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7EF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CIRCULAR No. NAC-DGECCGC11-00016</w:t>
      </w:r>
      <w:r>
        <w:rPr>
          <w:rFonts w:eastAsia="Times New Roman"/>
          <w:b/>
          <w:bCs/>
          <w:sz w:val="48"/>
          <w:szCs w:val="48"/>
          <w:lang w:val="es-ES"/>
        </w:rPr>
        <w:br/>
        <w:t>(CÓDIGO DE DERECHOS MINEROS PARA EL PAGO DE OBLIGACIONES ECONÓMICAS DE CONCESIONARIOS MINEROS)</w:t>
      </w:r>
    </w:p>
    <w:p w:rsidR="00000000" w:rsidRDefault="00977EFE">
      <w:pPr>
        <w:rPr>
          <w:rFonts w:eastAsia="Times New Roman"/>
          <w:sz w:val="20"/>
          <w:szCs w:val="20"/>
          <w:lang w:val="es-ES"/>
        </w:rPr>
      </w:pPr>
      <w:r>
        <w:rPr>
          <w:rFonts w:eastAsia="Times New Roman"/>
          <w:sz w:val="20"/>
          <w:szCs w:val="20"/>
          <w:lang w:val="es-ES"/>
        </w:rPr>
        <w:br/>
      </w:r>
      <w:r>
        <w:rPr>
          <w:rFonts w:eastAsia="Times New Roman"/>
          <w:sz w:val="20"/>
          <w:szCs w:val="20"/>
          <w:lang w:val="es-ES"/>
        </w:rPr>
        <w:br/>
        <w:t>SERVICIO DE RENTAS INTERNAS</w:t>
      </w:r>
      <w:r>
        <w:rPr>
          <w:rFonts w:eastAsia="Times New Roman"/>
          <w:sz w:val="20"/>
          <w:szCs w:val="20"/>
          <w:lang w:val="es-ES"/>
        </w:rPr>
        <w:br/>
      </w:r>
      <w:r>
        <w:rPr>
          <w:rFonts w:eastAsia="Times New Roman"/>
          <w:sz w:val="20"/>
          <w:szCs w:val="20"/>
          <w:lang w:val="es-ES"/>
        </w:rPr>
        <w:br/>
      </w:r>
      <w:r>
        <w:rPr>
          <w:rFonts w:eastAsia="Times New Roman"/>
          <w:sz w:val="20"/>
          <w:szCs w:val="20"/>
          <w:lang w:val="es-ES"/>
        </w:rPr>
        <w:t>De acuerdo a lo establecido en el artículo 8 de la Ley de Creación del Servicio de Rentas Internas, es facultad del Director General del Servicio de Rentas Internas expedir las resoluciones, circulares o disposiciones de carácter general y obligatorio nece</w:t>
      </w:r>
      <w:r>
        <w:rPr>
          <w:rFonts w:eastAsia="Times New Roman"/>
          <w:sz w:val="20"/>
          <w:szCs w:val="20"/>
          <w:lang w:val="es-ES"/>
        </w:rPr>
        <w:t>sarias para la aplicación de las normas legales y reglamentarias y para la armonía y eficiencia de su administración.</w:t>
      </w:r>
      <w:r>
        <w:rPr>
          <w:rFonts w:eastAsia="Times New Roman"/>
          <w:sz w:val="20"/>
          <w:szCs w:val="20"/>
          <w:lang w:val="es-ES"/>
        </w:rPr>
        <w:br/>
      </w:r>
      <w:r>
        <w:rPr>
          <w:rFonts w:eastAsia="Times New Roman"/>
          <w:sz w:val="20"/>
          <w:szCs w:val="20"/>
          <w:lang w:val="es-ES"/>
        </w:rPr>
        <w:br/>
        <w:t>La Disposición General Tercera de la Ley de Minería, publicada en el Registro Oficial No. 517 del 29 de enero del 2009, dispone que el Se</w:t>
      </w:r>
      <w:r>
        <w:rPr>
          <w:rFonts w:eastAsia="Times New Roman"/>
          <w:sz w:val="20"/>
          <w:szCs w:val="20"/>
          <w:lang w:val="es-ES"/>
        </w:rPr>
        <w:t>rvicio de Rentas Internas realice la recaudación de los valores correspondientes a las patentes y regalías a las que se refiere dicha ley.</w:t>
      </w:r>
      <w:r>
        <w:rPr>
          <w:rFonts w:eastAsia="Times New Roman"/>
          <w:sz w:val="20"/>
          <w:szCs w:val="20"/>
          <w:lang w:val="es-ES"/>
        </w:rPr>
        <w:br/>
      </w:r>
      <w:r>
        <w:rPr>
          <w:rFonts w:eastAsia="Times New Roman"/>
          <w:sz w:val="20"/>
          <w:szCs w:val="20"/>
          <w:lang w:val="es-ES"/>
        </w:rPr>
        <w:br/>
        <w:t xml:space="preserve">El artículo 8 del Instructivo que regula la distribución de regalías y utilidades de la actividad minera, publicado </w:t>
      </w:r>
      <w:r>
        <w:rPr>
          <w:rFonts w:eastAsia="Times New Roman"/>
          <w:sz w:val="20"/>
          <w:szCs w:val="20"/>
          <w:lang w:val="es-ES"/>
        </w:rPr>
        <w:t>mediante Acuerdo Ministerial No. 004-2011 en el Registro Oficial No. 415 del 29 de marzo del 2011, dispone que los montos que deban pagar las empresas que realicen actividades de explotación minera por concepto de regalías y utilidades, serán recaudados po</w:t>
      </w:r>
      <w:r>
        <w:rPr>
          <w:rFonts w:eastAsia="Times New Roman"/>
          <w:sz w:val="20"/>
          <w:szCs w:val="20"/>
          <w:lang w:val="es-ES"/>
        </w:rPr>
        <w:t>r el Servicio de Rentas Internas.</w:t>
      </w:r>
      <w:r>
        <w:rPr>
          <w:rFonts w:eastAsia="Times New Roman"/>
          <w:sz w:val="20"/>
          <w:szCs w:val="20"/>
          <w:lang w:val="es-ES"/>
        </w:rPr>
        <w:br/>
      </w:r>
      <w:r>
        <w:rPr>
          <w:rFonts w:eastAsia="Times New Roman"/>
          <w:sz w:val="20"/>
          <w:szCs w:val="20"/>
          <w:lang w:val="es-ES"/>
        </w:rPr>
        <w:br/>
        <w:t>Conforme lo prevé la norma anteriormente citada, a efectos de controlar el cumplimiento de los pagos de obligaciones económicas mineras los concesionarios mineros, registrarán en el formulario No. 106 (Formulario Múltiple</w:t>
      </w:r>
      <w:r>
        <w:rPr>
          <w:rFonts w:eastAsia="Times New Roman"/>
          <w:sz w:val="20"/>
          <w:szCs w:val="20"/>
          <w:lang w:val="es-ES"/>
        </w:rPr>
        <w:t xml:space="preserve"> de Pagos) aprobado por el Servicio de Rentas Internas mediante Resolución NAC-DGER2005-0637, publicada en el Registro Oficial No. 186 del 12 de enero del 2006, el código de la concesión minera por el cual realizan el pago, en la casilla 304 "N. DOCUMENTO"</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t>Comuníquese y publíquese.</w:t>
      </w:r>
      <w:r>
        <w:rPr>
          <w:rFonts w:eastAsia="Times New Roman"/>
          <w:sz w:val="20"/>
          <w:szCs w:val="20"/>
          <w:lang w:val="es-ES"/>
        </w:rPr>
        <w:br/>
      </w:r>
      <w:r>
        <w:rPr>
          <w:rFonts w:eastAsia="Times New Roman"/>
          <w:sz w:val="20"/>
          <w:szCs w:val="20"/>
          <w:lang w:val="es-ES"/>
        </w:rPr>
        <w:br/>
        <w:t>Quito, D. M., a 1 de diciembre del 2011.</w:t>
      </w:r>
    </w:p>
    <w:p w:rsidR="00000000" w:rsidRDefault="00977EF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DERECHOS MINEROS PARA EL PAGO DE OBLIGACIONES ECONÓMICAS DE CONCESIONARIOS MINEROS</w:t>
      </w:r>
    </w:p>
    <w:p w:rsidR="00000000" w:rsidRDefault="00977EFE">
      <w:pPr>
        <w:rPr>
          <w:rFonts w:eastAsia="Times New Roman"/>
          <w:sz w:val="20"/>
          <w:szCs w:val="20"/>
          <w:lang w:val="es-ES"/>
        </w:rPr>
      </w:pPr>
      <w:r>
        <w:rPr>
          <w:rFonts w:eastAsia="Times New Roman"/>
          <w:sz w:val="20"/>
          <w:szCs w:val="20"/>
          <w:lang w:val="es-ES"/>
        </w:rPr>
        <w:br/>
      </w:r>
      <w:r>
        <w:rPr>
          <w:rFonts w:eastAsia="Times New Roman"/>
          <w:sz w:val="20"/>
          <w:szCs w:val="20"/>
          <w:lang w:val="es-ES"/>
        </w:rPr>
        <w:br/>
        <w:t>1.- Circular NAC-DGECCGC11-00016 (Registro Oficial 59</w:t>
      </w:r>
      <w:r>
        <w:rPr>
          <w:rFonts w:eastAsia="Times New Roman"/>
          <w:sz w:val="20"/>
          <w:szCs w:val="20"/>
          <w:lang w:val="es-ES"/>
        </w:rPr>
        <w:t>9, 19-XII-2011).</w:t>
      </w:r>
    </w:p>
    <w:sectPr w:rsidR="000000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977EFE"/>
    <w:rsid w:val="00977EF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2013-01-02T22:55:00Z</dcterms:created>
  <dcterms:modified xsi:type="dcterms:W3CDTF">2013-01-02T22:55:00Z</dcterms:modified>
</cp:coreProperties>
</file>