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F36ED">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Loja:</w:t>
      </w:r>
      <w:r>
        <w:rPr>
          <w:rFonts w:eastAsia="Times New Roman"/>
          <w:b/>
          <w:bCs/>
          <w:sz w:val="48"/>
          <w:szCs w:val="48"/>
          <w:lang w:val="es-ES"/>
        </w:rPr>
        <w:br/>
      </w:r>
      <w:r>
        <w:rPr>
          <w:rFonts w:eastAsia="Times New Roman"/>
          <w:b/>
          <w:bCs/>
          <w:sz w:val="48"/>
          <w:szCs w:val="48"/>
          <w:lang w:val="es-ES"/>
        </w:rPr>
        <w:t>CÓDIGO MUNICIPAL DE INGRESOS Y FINANZAS</w:t>
      </w:r>
    </w:p>
    <w:p w:rsidR="00000000" w:rsidRDefault="005F36ED">
      <w:pPr>
        <w:rPr>
          <w:rFonts w:eastAsia="Times New Roman"/>
          <w:lang w:val="es-ES"/>
        </w:rPr>
      </w:pPr>
      <w:r>
        <w:rPr>
          <w:rFonts w:eastAsia="Times New Roman"/>
          <w:b/>
          <w:bCs/>
          <w:u w:val="single"/>
          <w:lang w:val="es-ES"/>
        </w:rPr>
        <w:t>Notas:</w:t>
      </w:r>
      <w:r>
        <w:rPr>
          <w:rFonts w:eastAsia="Times New Roman"/>
          <w:b/>
          <w:bCs/>
          <w:i/>
          <w:iCs/>
          <w:u w:val="single"/>
          <w:lang w:val="es-ES"/>
        </w:rPr>
        <w:br/>
      </w:r>
      <w:r>
        <w:rPr>
          <w:rFonts w:eastAsia="Times New Roman"/>
          <w:i/>
          <w:iCs/>
          <w:lang w:val="es-ES"/>
        </w:rPr>
        <w:t>- Únicamente hemos transcrito la parte correspondiente al Impuesto de patentes municipales.</w:t>
      </w:r>
      <w:r>
        <w:rPr>
          <w:rFonts w:eastAsia="Times New Roman"/>
          <w:i/>
          <w:iCs/>
          <w:lang w:val="es-ES"/>
        </w:rPr>
        <w:br/>
      </w:r>
      <w:r>
        <w:rPr>
          <w:rFonts w:eastAsia="Times New Roman"/>
          <w:i/>
          <w:iCs/>
          <w:lang w:val="es-ES"/>
        </w:rPr>
        <w:t>- La Ley Reformatoria a la Ley Orgánica de Régimen Municipal (Ley 2004-44, R.O. 429-S, 27-IX-2004) se derogó el impuesto mensual sobre patentes.</w:t>
      </w:r>
      <w:r>
        <w:rPr>
          <w:rFonts w:eastAsia="Times New Roman"/>
          <w:i/>
          <w:iCs/>
          <w:lang w:val="es-ES"/>
        </w:rPr>
        <w:br/>
        <w:t>- En el Suplemento del Registro Oficial 246, del 7 de abril del 2006 se expide la Ordenanza que reglamenta la d</w:t>
      </w:r>
      <w:r>
        <w:rPr>
          <w:rFonts w:eastAsia="Times New Roman"/>
          <w:i/>
          <w:iCs/>
          <w:lang w:val="es-ES"/>
        </w:rPr>
        <w:t>eterminación, administración, control y recaudación del impuesto de patente municipal de Loja, la cual deroga todas las disposiciones que se opongan a la citada norma, razón por la que eliminamos del Código Municipal de Ingresos y Finanzas de Loja los artí</w:t>
      </w:r>
      <w:r>
        <w:rPr>
          <w:rFonts w:eastAsia="Times New Roman"/>
          <w:i/>
          <w:iCs/>
          <w:lang w:val="es-ES"/>
        </w:rPr>
        <w:t>culos que se encuentren encuadrados en esta disposición.</w:t>
      </w:r>
    </w:p>
    <w:p w:rsidR="00000000" w:rsidRDefault="005F36ED">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 LOS IMPUESTOS</w:t>
      </w:r>
    </w:p>
    <w:p w:rsidR="00000000" w:rsidRDefault="005F36ED">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IMPUESTO A LAS PATENTES MUNICIPALES</w:t>
      </w:r>
    </w:p>
    <w:p w:rsidR="00000000" w:rsidRDefault="005F36ED">
      <w:pPr>
        <w:rPr>
          <w:rFonts w:eastAsia="Times New Roman"/>
          <w:lang w:val="es-ES"/>
        </w:rPr>
      </w:pPr>
      <w:r>
        <w:rPr>
          <w:rFonts w:eastAsia="Times New Roman"/>
          <w:b/>
          <w:bCs/>
          <w:lang w:val="es-ES"/>
        </w:rPr>
        <w:t>Art. 47.-</w:t>
      </w:r>
      <w:r>
        <w:rPr>
          <w:rFonts w:eastAsia="Times New Roman"/>
          <w:lang w:val="es-ES"/>
        </w:rPr>
        <w:t xml:space="preserve"> Regúlase el impuesto de patentes municipales que se cobrará en el Cantón Loja de conformidad con las disposic</w:t>
      </w:r>
      <w:r>
        <w:rPr>
          <w:rFonts w:eastAsia="Times New Roman"/>
          <w:lang w:val="es-ES"/>
        </w:rPr>
        <w:t>iones de la Ley de Régimen Municipal y del presente capítulo.</w:t>
      </w:r>
    </w:p>
    <w:p w:rsidR="00000000" w:rsidRDefault="005F36ED">
      <w:pPr>
        <w:rPr>
          <w:rFonts w:eastAsia="Times New Roman"/>
          <w:lang w:val="es-ES"/>
        </w:rPr>
      </w:pPr>
      <w:r>
        <w:rPr>
          <w:rFonts w:eastAsia="Times New Roman"/>
          <w:b/>
          <w:bCs/>
          <w:lang w:val="es-ES"/>
        </w:rPr>
        <w:t>Art. 48.-</w:t>
      </w:r>
      <w:r>
        <w:rPr>
          <w:rFonts w:eastAsia="Times New Roman"/>
          <w:lang w:val="es-ES"/>
        </w:rPr>
        <w:t xml:space="preserve"> Están obligados a obtener la patente y, al pago de patentes municipales, todos los comerciantes o industriales que operen en el cantón, así como las personas naturales o jurídicas que </w:t>
      </w:r>
      <w:r>
        <w:rPr>
          <w:rFonts w:eastAsia="Times New Roman"/>
          <w:lang w:val="es-ES"/>
        </w:rPr>
        <w:t>ejerzan cualquier actividad económica.</w:t>
      </w:r>
    </w:p>
    <w:p w:rsidR="00000000" w:rsidRDefault="005F36ED">
      <w:pPr>
        <w:rPr>
          <w:rFonts w:eastAsia="Times New Roman"/>
          <w:lang w:val="es-ES"/>
        </w:rPr>
      </w:pPr>
      <w:r>
        <w:rPr>
          <w:rFonts w:eastAsia="Times New Roman"/>
          <w:b/>
          <w:bCs/>
          <w:lang w:val="es-ES"/>
        </w:rPr>
        <w:t>Art. 49.-</w:t>
      </w:r>
      <w:r>
        <w:rPr>
          <w:rFonts w:eastAsia="Times New Roman"/>
          <w:lang w:val="es-ES"/>
        </w:rPr>
        <w:t xml:space="preserve"> Para ejercer una actividad económica comercial o industrial, dentro del cantón, se deberá obtener una patente anual con la inscripción en el Registro que mantendrá al efecto la Jefatura de Rentas Municipales</w:t>
      </w:r>
      <w:r>
        <w:rPr>
          <w:rFonts w:eastAsia="Times New Roman"/>
          <w:lang w:val="es-ES"/>
        </w:rPr>
        <w:t xml:space="preserve">. Esta patente </w:t>
      </w:r>
      <w:proofErr w:type="gramStart"/>
      <w:r>
        <w:rPr>
          <w:rFonts w:eastAsia="Times New Roman"/>
          <w:lang w:val="es-ES"/>
        </w:rPr>
        <w:t>deberán</w:t>
      </w:r>
      <w:proofErr w:type="gramEnd"/>
      <w:r>
        <w:rPr>
          <w:rFonts w:eastAsia="Times New Roman"/>
          <w:lang w:val="es-ES"/>
        </w:rPr>
        <w:t xml:space="preserve"> obtener quienes tengan instalado un negocio o industria dentro de los treinta días siguientes a la iniciación de la actividad económica y, durante los meses desde enero hasta abril de cada año.</w:t>
      </w:r>
    </w:p>
    <w:p w:rsidR="00000000" w:rsidRDefault="005F36ED">
      <w:pPr>
        <w:rPr>
          <w:rFonts w:eastAsia="Times New Roman"/>
          <w:lang w:val="es-ES"/>
        </w:rPr>
      </w:pPr>
      <w:r>
        <w:rPr>
          <w:rFonts w:eastAsia="Times New Roman"/>
          <w:b/>
          <w:bCs/>
          <w:lang w:val="es-ES"/>
        </w:rPr>
        <w:t>Art. 50.-</w:t>
      </w:r>
      <w:r>
        <w:rPr>
          <w:rFonts w:eastAsia="Times New Roman"/>
          <w:lang w:val="es-ES"/>
        </w:rPr>
        <w:t xml:space="preserve"> La Jefatura de Rentas Municip</w:t>
      </w:r>
      <w:r>
        <w:rPr>
          <w:rFonts w:eastAsia="Times New Roman"/>
          <w:lang w:val="es-ES"/>
        </w:rPr>
        <w:t>ales llevará el Registro de Patentes, que conforme a la declaración del Impuesto a la Renta contendrá los siguientes datos:</w:t>
      </w:r>
      <w:r>
        <w:rPr>
          <w:rFonts w:eastAsia="Times New Roman"/>
          <w:lang w:val="es-ES"/>
        </w:rPr>
        <w:br/>
      </w:r>
      <w:r>
        <w:rPr>
          <w:rFonts w:eastAsia="Times New Roman"/>
          <w:lang w:val="es-ES"/>
        </w:rPr>
        <w:br/>
        <w:t>a) Número de la patente;</w:t>
      </w:r>
      <w:r>
        <w:rPr>
          <w:rFonts w:eastAsia="Times New Roman"/>
          <w:lang w:val="es-ES"/>
        </w:rPr>
        <w:br/>
      </w:r>
      <w:r>
        <w:rPr>
          <w:rFonts w:eastAsia="Times New Roman"/>
          <w:lang w:val="es-ES"/>
        </w:rPr>
        <w:br/>
        <w:t>b) Nombres y apellidos completos del propietario del negocio o industria o razón social;</w:t>
      </w:r>
      <w:r>
        <w:rPr>
          <w:rFonts w:eastAsia="Times New Roman"/>
          <w:lang w:val="es-ES"/>
        </w:rPr>
        <w:br/>
      </w:r>
      <w:r>
        <w:rPr>
          <w:rFonts w:eastAsia="Times New Roman"/>
          <w:lang w:val="es-ES"/>
        </w:rPr>
        <w:br/>
        <w:t>c) Dirección de</w:t>
      </w:r>
      <w:r>
        <w:rPr>
          <w:rFonts w:eastAsia="Times New Roman"/>
          <w:lang w:val="es-ES"/>
        </w:rPr>
        <w:t>l establecimiento;</w:t>
      </w:r>
      <w:r>
        <w:rPr>
          <w:rFonts w:eastAsia="Times New Roman"/>
          <w:lang w:val="es-ES"/>
        </w:rPr>
        <w:br/>
      </w:r>
      <w:r>
        <w:rPr>
          <w:rFonts w:eastAsia="Times New Roman"/>
          <w:lang w:val="es-ES"/>
        </w:rPr>
        <w:br/>
        <w:t>d) Dirección del propietario o representante legal;</w:t>
      </w:r>
      <w:r>
        <w:rPr>
          <w:rFonts w:eastAsia="Times New Roman"/>
          <w:lang w:val="es-ES"/>
        </w:rPr>
        <w:br/>
      </w:r>
      <w:r>
        <w:rPr>
          <w:rFonts w:eastAsia="Times New Roman"/>
          <w:lang w:val="es-ES"/>
        </w:rPr>
        <w:br/>
        <w:t>e) Naturaleza del negocio;</w:t>
      </w:r>
      <w:r>
        <w:rPr>
          <w:rFonts w:eastAsia="Times New Roman"/>
          <w:lang w:val="es-ES"/>
        </w:rPr>
        <w:br/>
      </w:r>
      <w:r>
        <w:rPr>
          <w:rFonts w:eastAsia="Times New Roman"/>
          <w:lang w:val="es-ES"/>
        </w:rPr>
        <w:br/>
        <w:t>f) Capital; y,</w:t>
      </w:r>
      <w:r>
        <w:rPr>
          <w:rFonts w:eastAsia="Times New Roman"/>
          <w:lang w:val="es-ES"/>
        </w:rPr>
        <w:br/>
      </w:r>
      <w:r>
        <w:rPr>
          <w:rFonts w:eastAsia="Times New Roman"/>
          <w:lang w:val="es-ES"/>
        </w:rPr>
        <w:br/>
        <w:t>g) Número de la cédula de ciudadanía del propietario o representante legal.</w:t>
      </w:r>
    </w:p>
    <w:p w:rsidR="00000000" w:rsidRDefault="005F36ED">
      <w:pPr>
        <w:rPr>
          <w:rFonts w:eastAsia="Times New Roman"/>
          <w:lang w:val="es-ES"/>
        </w:rPr>
      </w:pPr>
      <w:r>
        <w:rPr>
          <w:rFonts w:eastAsia="Times New Roman"/>
          <w:b/>
          <w:bCs/>
          <w:lang w:val="es-ES"/>
        </w:rPr>
        <w:t>Art. 51.-</w:t>
      </w:r>
      <w:r>
        <w:rPr>
          <w:rFonts w:eastAsia="Times New Roman"/>
          <w:lang w:val="es-ES"/>
        </w:rPr>
        <w:t xml:space="preserve"> (Derogado por el Art. 26 de la Ordenanza s/n, R.O. 24</w:t>
      </w:r>
      <w:r>
        <w:rPr>
          <w:rFonts w:eastAsia="Times New Roman"/>
          <w:lang w:val="es-ES"/>
        </w:rPr>
        <w:t>6-S, 7-IV-2006).</w:t>
      </w:r>
    </w:p>
    <w:p w:rsidR="00000000" w:rsidRDefault="005F36ED">
      <w:pPr>
        <w:rPr>
          <w:rFonts w:eastAsia="Times New Roman"/>
          <w:lang w:val="es-ES"/>
        </w:rPr>
      </w:pPr>
      <w:r>
        <w:rPr>
          <w:rFonts w:eastAsia="Times New Roman"/>
          <w:b/>
          <w:bCs/>
          <w:lang w:val="es-ES"/>
        </w:rPr>
        <w:t>Art. 52.-</w:t>
      </w:r>
      <w:r>
        <w:rPr>
          <w:rFonts w:eastAsia="Times New Roman"/>
          <w:lang w:val="es-ES"/>
        </w:rPr>
        <w:t xml:space="preserve"> Cuando un negocio demuestre haber sufrido pérdidas, conforme a declaración aceptada en el Ministerio de Finanzas, o mediante fiscalización efectuada por dicho Ministerio o por el Municipio de Loja, el impuesto se reducirá a la mi</w:t>
      </w:r>
      <w:r>
        <w:rPr>
          <w:rFonts w:eastAsia="Times New Roman"/>
          <w:lang w:val="es-ES"/>
        </w:rPr>
        <w:t>tad. La reducción será de hasta la tercera parte, si se comprueba un descenso en las utilidades de más del cincuenta por ciento en relación con el promedio obtenido en los tres años inmediatos anteriores.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El Ministerio de Finanzas y Crédito Público </w:t>
      </w:r>
      <w:r>
        <w:rPr>
          <w:rFonts w:eastAsia="Times New Roman"/>
          <w:i/>
          <w:iCs/>
          <w:lang w:val="es-ES"/>
        </w:rPr>
        <w:t>es actualmente el Ministerio de Economía y Finanzas.</w:t>
      </w:r>
    </w:p>
    <w:p w:rsidR="00000000" w:rsidRDefault="005F36ED">
      <w:pPr>
        <w:rPr>
          <w:rFonts w:eastAsia="Times New Roman"/>
          <w:lang w:val="es-ES"/>
        </w:rPr>
      </w:pPr>
      <w:r>
        <w:rPr>
          <w:rFonts w:eastAsia="Times New Roman"/>
          <w:b/>
          <w:bCs/>
          <w:lang w:val="es-ES"/>
        </w:rPr>
        <w:t>Art. 53.-</w:t>
      </w:r>
      <w:r>
        <w:rPr>
          <w:rFonts w:eastAsia="Times New Roman"/>
          <w:lang w:val="es-ES"/>
        </w:rPr>
        <w:t xml:space="preserve"> Estarán exentos del pago de este impuesto las actividades exoneradas del Impuesto a la Renta, de acuerdo con la Ley de la materia, y los artesanos calificados como tales por la Junta Nacional d</w:t>
      </w:r>
      <w:r>
        <w:rPr>
          <w:rFonts w:eastAsia="Times New Roman"/>
          <w:lang w:val="es-ES"/>
        </w:rPr>
        <w:t>e Defensa del Artesano.</w:t>
      </w:r>
    </w:p>
    <w:p w:rsidR="00000000" w:rsidRDefault="005F36ED">
      <w:pPr>
        <w:rPr>
          <w:rFonts w:eastAsia="Times New Roman"/>
          <w:lang w:val="es-ES"/>
        </w:rPr>
      </w:pPr>
      <w:r>
        <w:rPr>
          <w:rFonts w:eastAsia="Times New Roman"/>
          <w:b/>
          <w:bCs/>
          <w:lang w:val="es-ES"/>
        </w:rPr>
        <w:t>Art. 54.-</w:t>
      </w:r>
      <w:r>
        <w:rPr>
          <w:rFonts w:eastAsia="Times New Roman"/>
          <w:lang w:val="es-ES"/>
        </w:rPr>
        <w:t xml:space="preserve"> Toda persona natural o jurídica, que no haya cancelado la patente municipal hasta el 30 de abril de cada año, a partir del mes de mayo se le aplicará los intereses por mora establecidos por Ley, más los intereses punitorio</w:t>
      </w:r>
      <w:r>
        <w:rPr>
          <w:rFonts w:eastAsia="Times New Roman"/>
          <w:lang w:val="es-ES"/>
        </w:rPr>
        <w:t>s respectivos.</w:t>
      </w:r>
    </w:p>
    <w:p w:rsidR="00000000" w:rsidRDefault="005F36ED">
      <w:pPr>
        <w:rPr>
          <w:rFonts w:eastAsia="Times New Roman"/>
          <w:lang w:val="es-ES"/>
        </w:rPr>
      </w:pPr>
      <w:r>
        <w:rPr>
          <w:rFonts w:eastAsia="Times New Roman"/>
          <w:b/>
          <w:bCs/>
          <w:lang w:val="es-ES"/>
        </w:rPr>
        <w:t>Art. 55.-</w:t>
      </w:r>
      <w:r>
        <w:rPr>
          <w:rFonts w:eastAsia="Times New Roman"/>
          <w:lang w:val="es-ES"/>
        </w:rPr>
        <w:t xml:space="preserve"> (Derogado por el Art. 26 de la Ordenanza s/n, R.O. 246-S, 7-IV-2006).</w:t>
      </w:r>
    </w:p>
    <w:p w:rsidR="00000000" w:rsidRDefault="005F36ED">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MUNICIPAL DE INGRESOS Y FINANZAS DEL CANTÓN LOJA</w:t>
      </w:r>
    </w:p>
    <w:p w:rsidR="00000000" w:rsidRDefault="005F36ED">
      <w:pPr>
        <w:rPr>
          <w:rFonts w:eastAsia="Times New Roman"/>
          <w:sz w:val="20"/>
          <w:szCs w:val="20"/>
          <w:lang w:val="es-ES"/>
        </w:rPr>
      </w:pPr>
      <w:r>
        <w:rPr>
          <w:rFonts w:eastAsia="Times New Roman"/>
          <w:sz w:val="20"/>
          <w:szCs w:val="20"/>
          <w:lang w:val="es-ES"/>
        </w:rPr>
        <w:br/>
      </w:r>
      <w:r>
        <w:rPr>
          <w:rFonts w:eastAsia="Times New Roman"/>
          <w:sz w:val="20"/>
          <w:szCs w:val="20"/>
          <w:lang w:val="es-ES"/>
        </w:rPr>
        <w:br/>
        <w:t>1.- Recopilación Codificada de la Legislación Municipal de Loja (S</w:t>
      </w:r>
      <w:r>
        <w:rPr>
          <w:rFonts w:eastAsia="Times New Roman"/>
          <w:sz w:val="20"/>
          <w:szCs w:val="20"/>
          <w:lang w:val="es-ES"/>
        </w:rPr>
        <w:t>uplemento del Registro Oficial 95, 24-XII-1998).</w:t>
      </w:r>
    </w:p>
    <w:sectPr w:rsidR="0000000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grammar="clean"/>
  <w:defaultTabStop w:val="708"/>
  <w:hyphenationZone w:val="425"/>
  <w:noPunctuationKerning/>
  <w:characterSpacingControl w:val="doNotCompress"/>
  <w:compat/>
  <w:rsids>
    <w:rsidRoot w:val="005F36ED"/>
    <w:rsid w:val="005F36ED"/>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2961</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2013-01-02T22:53:00Z</dcterms:created>
  <dcterms:modified xsi:type="dcterms:W3CDTF">2013-01-02T22:53:00Z</dcterms:modified>
</cp:coreProperties>
</file>