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00" w:rsidRDefault="001514F4">
      <w:pPr>
        <w:pStyle w:val="NormalWeb"/>
        <w:rPr>
          <w:lang w:val="es-ES"/>
        </w:rPr>
      </w:pPr>
      <w:r>
        <w:rPr>
          <w:b/>
          <w:bCs/>
          <w:lang w:val="es-ES"/>
        </w:rPr>
        <w:t xml:space="preserve">Suplemento del Registro Oficial No. </w:t>
      </w:r>
      <w:proofErr w:type="gramStart"/>
      <w:r>
        <w:rPr>
          <w:b/>
          <w:bCs/>
          <w:lang w:val="es-ES"/>
        </w:rPr>
        <w:t>506 ,</w:t>
      </w:r>
      <w:proofErr w:type="gramEnd"/>
      <w:r>
        <w:rPr>
          <w:b/>
          <w:bCs/>
          <w:lang w:val="es-ES"/>
        </w:rPr>
        <w:t xml:space="preserve"> 22 de Mayo 2015</w:t>
      </w:r>
    </w:p>
    <w:p w:rsidR="00273600" w:rsidRDefault="001514F4">
      <w:pPr>
        <w:pStyle w:val="NormalWeb"/>
        <w:rPr>
          <w:lang w:val="es-ES"/>
        </w:rPr>
      </w:pPr>
      <w:r>
        <w:rPr>
          <w:b/>
          <w:bCs/>
          <w:lang w:val="es-ES"/>
        </w:rPr>
        <w:t>Normativa:</w:t>
      </w:r>
      <w:r>
        <w:rPr>
          <w:lang w:val="es-ES"/>
        </w:rPr>
        <w:t xml:space="preserve"> Vigente</w:t>
      </w:r>
    </w:p>
    <w:p w:rsidR="00273600" w:rsidRDefault="001514F4">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ORGÁNICO GENERAL DE PROCESOS</w:t>
      </w:r>
    </w:p>
    <w:p w:rsidR="00273600" w:rsidRDefault="001514F4">
      <w:pPr>
        <w:divId w:val="1145048839"/>
        <w:rPr>
          <w:rFonts w:eastAsia="Times New Roman"/>
          <w:sz w:val="30"/>
          <w:szCs w:val="30"/>
          <w:lang w:val="es-ES"/>
        </w:rPr>
      </w:pP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Mediante Disposición Reformatoria Décimo Tercera del Código s/n, publicado en el Suplemento del Registro Oficial No. 899 de 9 de diciembre de 2016, se dispone sustituir en todas las disposiciones de carácter legal y reglamentario donde diga: "Ley de Propiedad Intelectual" por "Código Orgánico de la Economía Social de los Conocimientos, Creatividad e Innovación".</w:t>
      </w:r>
    </w:p>
    <w:p w:rsidR="00273600" w:rsidRDefault="001514F4">
      <w:pPr>
        <w:divId w:val="88473677"/>
        <w:rPr>
          <w:rFonts w:eastAsia="Times New Roman"/>
          <w:sz w:val="36"/>
          <w:szCs w:val="36"/>
          <w:lang w:val="es-ES"/>
        </w:rPr>
      </w:pP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-De conformidad con la Disposición Final Segunda del presente Código, se dispone que los períodos de abandono, las copias certificadas, los registros de contratos de inquilinato y la citación, entrarán en vigencia a partir de la fecha de su publicación (22 de mayo de 2015).</w:t>
      </w:r>
      <w:r>
        <w:rPr>
          <w:rFonts w:eastAsia="Times New Roman"/>
          <w:i/>
          <w:iCs/>
          <w:sz w:val="30"/>
          <w:szCs w:val="30"/>
          <w:lang w:val="es-ES"/>
        </w:rPr>
        <w:br/>
      </w:r>
      <w:r>
        <w:rPr>
          <w:rFonts w:eastAsia="Times New Roman"/>
          <w:i/>
          <w:iCs/>
          <w:sz w:val="30"/>
          <w:szCs w:val="30"/>
          <w:lang w:val="es-ES"/>
        </w:rPr>
        <w:br/>
        <w:t>-De conformidad con la Disposición Final Segunda del presente Código, las disposiciones que regulan el remate entrarán en vigencia ciento ochenta días contados a partir su publicación.</w:t>
      </w:r>
      <w:r>
        <w:rPr>
          <w:rFonts w:eastAsia="Times New Roman"/>
          <w:i/>
          <w:iCs/>
          <w:sz w:val="30"/>
          <w:szCs w:val="30"/>
          <w:lang w:val="es-ES"/>
        </w:rPr>
        <w:br/>
      </w:r>
      <w:r>
        <w:rPr>
          <w:rFonts w:eastAsia="Times New Roman"/>
          <w:i/>
          <w:iCs/>
          <w:sz w:val="30"/>
          <w:szCs w:val="30"/>
          <w:lang w:val="es-ES"/>
        </w:rPr>
        <w:br/>
        <w:t xml:space="preserve">-Todos los procesos iniciados con el </w:t>
      </w:r>
      <w:r>
        <w:rPr>
          <w:rFonts w:eastAsia="Times New Roman"/>
          <w:b/>
          <w:bCs/>
          <w:i/>
          <w:iCs/>
          <w:sz w:val="36"/>
          <w:szCs w:val="36"/>
          <w:lang w:val="es-ES"/>
        </w:rPr>
        <w:t>Código de Procedimiento Civil</w:t>
      </w:r>
      <w:r>
        <w:rPr>
          <w:rFonts w:eastAsia="Times New Roman"/>
          <w:i/>
          <w:iCs/>
          <w:sz w:val="36"/>
          <w:szCs w:val="36"/>
          <w:lang w:val="es-ES"/>
        </w:rPr>
        <w:t>, se seguirán sustanciando con el mismo hasta su culminación, a pesar que la misma se encuentra derogada por el COGEP.</w:t>
      </w:r>
    </w:p>
    <w:p w:rsidR="00273600" w:rsidRDefault="001514F4">
      <w:pPr>
        <w:jc w:val="center"/>
        <w:rPr>
          <w:rFonts w:eastAsia="Times New Roman"/>
          <w:b/>
          <w:bCs/>
          <w:sz w:val="30"/>
          <w:szCs w:val="30"/>
          <w:lang w:val="es-ES"/>
        </w:rPr>
      </w:pP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REPÚBLICA DEL ECUADOR </w:t>
      </w:r>
      <w:r>
        <w:rPr>
          <w:rFonts w:eastAsia="Times New Roman"/>
          <w:b/>
          <w:bCs/>
          <w:sz w:val="30"/>
          <w:szCs w:val="30"/>
          <w:lang w:val="es-ES"/>
        </w:rPr>
        <w:br/>
      </w:r>
      <w:r>
        <w:rPr>
          <w:rFonts w:eastAsia="Times New Roman"/>
          <w:b/>
          <w:bCs/>
          <w:sz w:val="30"/>
          <w:szCs w:val="30"/>
          <w:lang w:val="es-ES"/>
        </w:rPr>
        <w:br/>
        <w:t xml:space="preserve">ASAMBLEA NACIONAL </w:t>
      </w:r>
    </w:p>
    <w:p w:rsidR="00273600" w:rsidRDefault="001514F4">
      <w:pPr>
        <w:spacing w:after="300"/>
        <w:rPr>
          <w:rFonts w:eastAsia="Times New Roman"/>
          <w:sz w:val="30"/>
          <w:szCs w:val="30"/>
          <w:lang w:val="es-ES"/>
        </w:rPr>
      </w:pPr>
      <w:r>
        <w:rPr>
          <w:rFonts w:eastAsia="Times New Roman"/>
          <w:sz w:val="30"/>
          <w:szCs w:val="30"/>
          <w:lang w:val="es-ES"/>
        </w:rPr>
        <w:br/>
        <w:t>Oficio No. SAN-2015-0797</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Quito, 18 de mayo de 2015</w:t>
      </w:r>
      <w:r>
        <w:rPr>
          <w:rFonts w:eastAsia="Times New Roman"/>
          <w:sz w:val="30"/>
          <w:szCs w:val="30"/>
          <w:lang w:val="es-ES"/>
        </w:rPr>
        <w:br/>
      </w:r>
      <w:r>
        <w:rPr>
          <w:rFonts w:eastAsia="Times New Roman"/>
          <w:sz w:val="30"/>
          <w:szCs w:val="30"/>
          <w:lang w:val="es-ES"/>
        </w:rPr>
        <w:br/>
        <w:t>Ingeniero</w:t>
      </w:r>
      <w:r>
        <w:rPr>
          <w:rFonts w:eastAsia="Times New Roman"/>
          <w:sz w:val="30"/>
          <w:szCs w:val="30"/>
          <w:lang w:val="es-ES"/>
        </w:rPr>
        <w:br/>
        <w:t xml:space="preserve">Hugo Del Pozo </w:t>
      </w:r>
      <w:proofErr w:type="spellStart"/>
      <w:r>
        <w:rPr>
          <w:rFonts w:eastAsia="Times New Roman"/>
          <w:sz w:val="30"/>
          <w:szCs w:val="30"/>
          <w:lang w:val="es-ES"/>
        </w:rPr>
        <w:t>Barrezueta</w:t>
      </w:r>
      <w:proofErr w:type="spellEnd"/>
      <w:r>
        <w:rPr>
          <w:rFonts w:eastAsia="Times New Roman"/>
          <w:sz w:val="30"/>
          <w:szCs w:val="30"/>
          <w:lang w:val="es-ES"/>
        </w:rPr>
        <w:br/>
      </w:r>
      <w:r>
        <w:rPr>
          <w:rFonts w:eastAsia="Times New Roman"/>
          <w:b/>
          <w:bCs/>
          <w:sz w:val="30"/>
          <w:szCs w:val="30"/>
          <w:lang w:val="es-ES"/>
        </w:rPr>
        <w:t>Director Del Registro Oficial</w:t>
      </w:r>
      <w:r>
        <w:rPr>
          <w:rFonts w:eastAsia="Times New Roman"/>
          <w:sz w:val="30"/>
          <w:szCs w:val="30"/>
          <w:lang w:val="es-ES"/>
        </w:rPr>
        <w:br/>
        <w:t>En su despacho.-</w:t>
      </w:r>
      <w:r>
        <w:rPr>
          <w:rFonts w:eastAsia="Times New Roman"/>
          <w:sz w:val="30"/>
          <w:szCs w:val="30"/>
          <w:lang w:val="es-ES"/>
        </w:rPr>
        <w:br/>
      </w:r>
      <w:r>
        <w:rPr>
          <w:rFonts w:eastAsia="Times New Roman"/>
          <w:sz w:val="30"/>
          <w:szCs w:val="30"/>
          <w:lang w:val="es-ES"/>
        </w:rPr>
        <w:br/>
        <w:t>De mis consideraciones:</w:t>
      </w:r>
      <w:r>
        <w:rPr>
          <w:rFonts w:eastAsia="Times New Roman"/>
          <w:sz w:val="30"/>
          <w:szCs w:val="30"/>
          <w:lang w:val="es-ES"/>
        </w:rPr>
        <w:br/>
      </w:r>
      <w:r>
        <w:rPr>
          <w:rFonts w:eastAsia="Times New Roman"/>
          <w:sz w:val="30"/>
          <w:szCs w:val="30"/>
          <w:lang w:val="es-ES"/>
        </w:rPr>
        <w:br/>
        <w:t xml:space="preserve">La Asamblea Nacional, de conformidad con las atribuciones que le confiere la Constitución de la República del Ecuador y la Ley Orgánica de la Función Legislativa, discutió y aprobó el </w:t>
      </w:r>
      <w:r>
        <w:rPr>
          <w:rFonts w:eastAsia="Times New Roman"/>
          <w:b/>
          <w:bCs/>
          <w:sz w:val="30"/>
          <w:szCs w:val="30"/>
          <w:lang w:val="es-ES"/>
        </w:rPr>
        <w:t>CÓDIGO ORGÁNICO GENERAL DE PROCESOS.</w:t>
      </w:r>
      <w:r>
        <w:rPr>
          <w:rFonts w:eastAsia="Times New Roman"/>
          <w:sz w:val="30"/>
          <w:szCs w:val="30"/>
          <w:lang w:val="es-ES"/>
        </w:rPr>
        <w:br/>
      </w:r>
      <w:r>
        <w:rPr>
          <w:rFonts w:eastAsia="Times New Roman"/>
          <w:sz w:val="30"/>
          <w:szCs w:val="30"/>
          <w:lang w:val="es-ES"/>
        </w:rPr>
        <w:br/>
        <w:t>En sesión de 12 de mayo de 2015, el Pleno de la Asamblea Nacional conoció y se pronunció sobre la objeción parcial presentada por el señor Presidente Constitucional de la República.</w:t>
      </w:r>
      <w:r>
        <w:rPr>
          <w:rFonts w:eastAsia="Times New Roman"/>
          <w:sz w:val="30"/>
          <w:szCs w:val="30"/>
          <w:lang w:val="es-ES"/>
        </w:rPr>
        <w:br/>
      </w:r>
      <w:r>
        <w:rPr>
          <w:rFonts w:eastAsia="Times New Roman"/>
          <w:sz w:val="30"/>
          <w:szCs w:val="30"/>
          <w:lang w:val="es-ES"/>
        </w:rPr>
        <w:br/>
        <w:t xml:space="preserve">Por lo expuesto, y, tal como dispone el artículo 138 de la Constitución de la República del Ecuador y al Artículo 64 de la Ley Orgánica de la Función Legislativa, acompaño el texto del </w:t>
      </w:r>
      <w:r>
        <w:rPr>
          <w:rFonts w:eastAsia="Times New Roman"/>
          <w:b/>
          <w:bCs/>
          <w:sz w:val="30"/>
          <w:szCs w:val="30"/>
          <w:lang w:val="es-ES"/>
        </w:rPr>
        <w:t xml:space="preserve">CÓDIGO ORGÁNICO GENERAL DE PROCESOS, </w:t>
      </w:r>
      <w:r>
        <w:rPr>
          <w:rFonts w:eastAsia="Times New Roman"/>
          <w:sz w:val="30"/>
          <w:szCs w:val="30"/>
          <w:lang w:val="es-ES"/>
        </w:rPr>
        <w:t>para que se sirva publicarlo en el Registro Oficial.</w:t>
      </w:r>
    </w:p>
    <w:p w:rsidR="00273600" w:rsidRDefault="001514F4">
      <w:pPr>
        <w:jc w:val="center"/>
        <w:rPr>
          <w:rFonts w:eastAsia="Times New Roman"/>
          <w:b/>
          <w:bCs/>
          <w:sz w:val="30"/>
          <w:szCs w:val="30"/>
          <w:lang w:val="es-ES"/>
        </w:rPr>
      </w:pPr>
      <w:r>
        <w:rPr>
          <w:rFonts w:eastAsia="Times New Roman"/>
          <w:b/>
          <w:bCs/>
          <w:sz w:val="30"/>
          <w:szCs w:val="30"/>
          <w:lang w:val="es-ES"/>
        </w:rPr>
        <w:t xml:space="preserve">CERTIFICACIÓN </w:t>
      </w:r>
    </w:p>
    <w:p w:rsidR="00273600" w:rsidRDefault="001514F4">
      <w:pPr>
        <w:spacing w:after="300"/>
        <w:rPr>
          <w:rFonts w:eastAsia="Times New Roman"/>
          <w:sz w:val="30"/>
          <w:szCs w:val="30"/>
          <w:lang w:val="es-ES"/>
        </w:rPr>
      </w:pPr>
      <w:r>
        <w:rPr>
          <w:rFonts w:eastAsia="Times New Roman"/>
          <w:sz w:val="30"/>
          <w:szCs w:val="30"/>
          <w:lang w:val="es-ES"/>
        </w:rPr>
        <w:br/>
        <w:t xml:space="preserve">En mi calidad de Secretaria General de la Asamblea Nacional, me permito </w:t>
      </w:r>
      <w:r>
        <w:rPr>
          <w:rFonts w:eastAsia="Times New Roman"/>
          <w:b/>
          <w:bCs/>
          <w:sz w:val="30"/>
          <w:szCs w:val="30"/>
          <w:lang w:val="es-ES"/>
        </w:rPr>
        <w:t xml:space="preserve">CERTIFICAR </w:t>
      </w:r>
      <w:r>
        <w:rPr>
          <w:rFonts w:eastAsia="Times New Roman"/>
          <w:sz w:val="30"/>
          <w:szCs w:val="30"/>
          <w:lang w:val="es-ES"/>
        </w:rPr>
        <w:t>que la Asamblea Nacional discutió y aprobó el “</w:t>
      </w:r>
      <w:r>
        <w:rPr>
          <w:rFonts w:eastAsia="Times New Roman"/>
          <w:b/>
          <w:bCs/>
          <w:sz w:val="30"/>
          <w:szCs w:val="30"/>
          <w:lang w:val="es-ES"/>
        </w:rPr>
        <w:t xml:space="preserve">PROYECTO DE CÓDIGO ORGÁNICO GENERAL DE PROCESOS", </w:t>
      </w:r>
      <w:r>
        <w:rPr>
          <w:rFonts w:eastAsia="Times New Roman"/>
          <w:sz w:val="30"/>
          <w:szCs w:val="30"/>
          <w:lang w:val="es-ES"/>
        </w:rPr>
        <w:t>en primer debate el 21 y 26 de agosto de 2014; en segundo debate el 10, 12 y 26 de marzo de 2015 y se pronunció sobre la objeción parcial del Presidente Constitucional de la República el 12 de mayo de 2015.</w:t>
      </w:r>
      <w:r>
        <w:rPr>
          <w:rFonts w:eastAsia="Times New Roman"/>
          <w:sz w:val="30"/>
          <w:szCs w:val="30"/>
          <w:lang w:val="es-ES"/>
        </w:rPr>
        <w:br/>
      </w:r>
      <w:r>
        <w:rPr>
          <w:rFonts w:eastAsia="Times New Roman"/>
          <w:sz w:val="30"/>
          <w:szCs w:val="30"/>
          <w:lang w:val="es-ES"/>
        </w:rPr>
        <w:br/>
        <w:t>Quito, 15 de mayo de 2015</w:t>
      </w:r>
      <w:r>
        <w:rPr>
          <w:rFonts w:eastAsia="Times New Roman"/>
          <w:sz w:val="30"/>
          <w:szCs w:val="30"/>
          <w:lang w:val="es-ES"/>
        </w:rPr>
        <w:br/>
      </w:r>
    </w:p>
    <w:p w:rsidR="00273600" w:rsidRDefault="001514F4">
      <w:pPr>
        <w:jc w:val="center"/>
        <w:rPr>
          <w:rFonts w:eastAsia="Times New Roman"/>
          <w:b/>
          <w:bCs/>
          <w:sz w:val="30"/>
          <w:szCs w:val="30"/>
          <w:lang w:val="es-ES"/>
        </w:rPr>
      </w:pPr>
      <w:r>
        <w:rPr>
          <w:rFonts w:eastAsia="Times New Roman"/>
          <w:b/>
          <w:bCs/>
          <w:sz w:val="30"/>
          <w:szCs w:val="30"/>
          <w:lang w:val="es-ES"/>
        </w:rPr>
        <w:t xml:space="preserve">REPÚBLICA DEL ECUADOR </w:t>
      </w:r>
      <w:r>
        <w:rPr>
          <w:rFonts w:eastAsia="Times New Roman"/>
          <w:b/>
          <w:bCs/>
          <w:sz w:val="30"/>
          <w:szCs w:val="30"/>
          <w:lang w:val="es-ES"/>
        </w:rPr>
        <w:br/>
      </w:r>
      <w:r>
        <w:rPr>
          <w:rFonts w:eastAsia="Times New Roman"/>
          <w:b/>
          <w:bCs/>
          <w:sz w:val="30"/>
          <w:szCs w:val="30"/>
          <w:lang w:val="es-ES"/>
        </w:rPr>
        <w:br/>
      </w:r>
      <w:r>
        <w:rPr>
          <w:rFonts w:eastAsia="Times New Roman"/>
          <w:b/>
          <w:bCs/>
          <w:i/>
          <w:iCs/>
          <w:sz w:val="30"/>
          <w:szCs w:val="30"/>
          <w:lang w:val="es-ES"/>
        </w:rPr>
        <w:t>Asamblea Nacional</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EXPOSICIÓN DE MOTIVOS </w:t>
      </w:r>
    </w:p>
    <w:p w:rsidR="00273600" w:rsidRDefault="001514F4">
      <w:pPr>
        <w:spacing w:after="300"/>
        <w:rPr>
          <w:rFonts w:eastAsia="Times New Roman"/>
          <w:sz w:val="30"/>
          <w:szCs w:val="30"/>
          <w:lang w:val="es-ES"/>
        </w:rPr>
      </w:pPr>
      <w:r>
        <w:rPr>
          <w:rFonts w:eastAsia="Times New Roman"/>
          <w:sz w:val="30"/>
          <w:szCs w:val="30"/>
          <w:lang w:val="es-ES"/>
        </w:rPr>
        <w:br/>
      </w:r>
      <w:r>
        <w:rPr>
          <w:rFonts w:eastAsia="Times New Roman"/>
          <w:b/>
          <w:bCs/>
          <w:sz w:val="30"/>
          <w:szCs w:val="30"/>
          <w:lang w:val="es-ES"/>
        </w:rPr>
        <w:t>I.- ANTECEDENTE HISTÓRICO</w:t>
      </w:r>
      <w:r>
        <w:rPr>
          <w:rFonts w:eastAsia="Times New Roman"/>
          <w:sz w:val="30"/>
          <w:szCs w:val="30"/>
          <w:lang w:val="es-ES"/>
        </w:rPr>
        <w:br/>
      </w:r>
      <w:r>
        <w:rPr>
          <w:rFonts w:eastAsia="Times New Roman"/>
          <w:sz w:val="30"/>
          <w:szCs w:val="30"/>
          <w:lang w:val="es-ES"/>
        </w:rPr>
        <w:br/>
        <w:t xml:space="preserve">Antes y después de 1835 se expidieron leyes con diversas denominaciones que normaron el “enjuiciamiento civil" en el Ecuador. Sin embargo, la historia del derecho ecuatoriano reconoce como primer Código de Procedimiento Civil al que se promulgó con el título de </w:t>
      </w:r>
      <w:r>
        <w:rPr>
          <w:rFonts w:eastAsia="Times New Roman"/>
          <w:i/>
          <w:iCs/>
          <w:sz w:val="30"/>
          <w:szCs w:val="30"/>
          <w:lang w:val="es-ES"/>
        </w:rPr>
        <w:t xml:space="preserve">Código de Enjuiciamientos en Materia Civil, </w:t>
      </w:r>
      <w:r>
        <w:rPr>
          <w:rFonts w:eastAsia="Times New Roman"/>
          <w:sz w:val="30"/>
          <w:szCs w:val="30"/>
          <w:lang w:val="es-ES"/>
        </w:rPr>
        <w:t>expedido en 1869, por la Asamblea Nacional Constituyente.</w:t>
      </w:r>
      <w:r>
        <w:rPr>
          <w:rFonts w:eastAsia="Times New Roman"/>
          <w:sz w:val="30"/>
          <w:szCs w:val="30"/>
          <w:lang w:val="es-ES"/>
        </w:rPr>
        <w:br/>
      </w:r>
      <w:r>
        <w:rPr>
          <w:rFonts w:eastAsia="Times New Roman"/>
          <w:sz w:val="30"/>
          <w:szCs w:val="30"/>
          <w:lang w:val="es-ES"/>
        </w:rPr>
        <w:br/>
        <w:t xml:space="preserve">El </w:t>
      </w:r>
      <w:r>
        <w:rPr>
          <w:rFonts w:eastAsia="Times New Roman"/>
          <w:i/>
          <w:iCs/>
          <w:sz w:val="30"/>
          <w:szCs w:val="30"/>
          <w:lang w:val="es-ES"/>
        </w:rPr>
        <w:t xml:space="preserve">Código de Enjuiciamientos en Materia Civil </w:t>
      </w:r>
      <w:r>
        <w:rPr>
          <w:rFonts w:eastAsia="Times New Roman"/>
          <w:sz w:val="30"/>
          <w:szCs w:val="30"/>
          <w:lang w:val="es-ES"/>
        </w:rPr>
        <w:t xml:space="preserve">de 1869 tenía dos secciones: la primera: </w:t>
      </w:r>
      <w:r>
        <w:rPr>
          <w:rFonts w:eastAsia="Times New Roman"/>
          <w:i/>
          <w:iCs/>
          <w:sz w:val="30"/>
          <w:szCs w:val="30"/>
          <w:lang w:val="es-ES"/>
        </w:rPr>
        <w:t xml:space="preserve">De la jurisdicción civil, de las personas que la ejercen y de los que intervienen en los juicios, </w:t>
      </w:r>
      <w:r>
        <w:rPr>
          <w:rFonts w:eastAsia="Times New Roman"/>
          <w:sz w:val="30"/>
          <w:szCs w:val="30"/>
          <w:lang w:val="es-ES"/>
        </w:rPr>
        <w:t xml:space="preserve">parte que a su vez se subdividía en dos títulos: el inicial: </w:t>
      </w:r>
      <w:r>
        <w:rPr>
          <w:rFonts w:eastAsia="Times New Roman"/>
          <w:i/>
          <w:iCs/>
          <w:sz w:val="30"/>
          <w:szCs w:val="30"/>
          <w:lang w:val="es-ES"/>
        </w:rPr>
        <w:t xml:space="preserve">De la jurisdicción y el fuero </w:t>
      </w:r>
      <w:r>
        <w:rPr>
          <w:rFonts w:eastAsia="Times New Roman"/>
          <w:sz w:val="30"/>
          <w:szCs w:val="30"/>
          <w:lang w:val="es-ES"/>
        </w:rPr>
        <w:t xml:space="preserve">y el restante: </w:t>
      </w:r>
      <w:r>
        <w:rPr>
          <w:rFonts w:eastAsia="Times New Roman"/>
          <w:i/>
          <w:iCs/>
          <w:sz w:val="30"/>
          <w:szCs w:val="30"/>
          <w:lang w:val="es-ES"/>
        </w:rPr>
        <w:t xml:space="preserve">De los jueces, de los asesores, del actor y del reo, de los abogados, de los defensores públicos, de los procuradores, de los secretarios relatores, de los escribanos, de los alguaciles, de los peritos y de los intérpretes. </w:t>
      </w:r>
      <w:r>
        <w:rPr>
          <w:rFonts w:eastAsia="Times New Roman"/>
          <w:sz w:val="30"/>
          <w:szCs w:val="30"/>
          <w:lang w:val="es-ES"/>
        </w:rPr>
        <w:t xml:space="preserve">La segunda sección trataba sobre: </w:t>
      </w:r>
      <w:r>
        <w:rPr>
          <w:rFonts w:eastAsia="Times New Roman"/>
          <w:i/>
          <w:iCs/>
          <w:sz w:val="30"/>
          <w:szCs w:val="30"/>
          <w:lang w:val="es-ES"/>
        </w:rPr>
        <w:t xml:space="preserve">Los juicios, </w:t>
      </w:r>
      <w:r>
        <w:rPr>
          <w:rFonts w:eastAsia="Times New Roman"/>
          <w:sz w:val="30"/>
          <w:szCs w:val="30"/>
          <w:lang w:val="es-ES"/>
        </w:rPr>
        <w:t xml:space="preserve">dividiéndose en tres especies: </w:t>
      </w:r>
      <w:r>
        <w:rPr>
          <w:rFonts w:eastAsia="Times New Roman"/>
          <w:i/>
          <w:iCs/>
          <w:sz w:val="30"/>
          <w:szCs w:val="30"/>
          <w:lang w:val="es-ES"/>
        </w:rPr>
        <w:t>De los juicios en general; De la sustanciación de los juicios y De las disposiciones comunes.</w:t>
      </w:r>
      <w:r>
        <w:rPr>
          <w:rFonts w:eastAsia="Times New Roman"/>
          <w:b/>
          <w:bCs/>
          <w:sz w:val="30"/>
          <w:szCs w:val="30"/>
          <w:lang w:val="es-ES"/>
        </w:rPr>
        <w:t>1</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w:t>
      </w:r>
      <w:r>
        <w:rPr>
          <w:rFonts w:eastAsia="Times New Roman"/>
          <w:i/>
          <w:iCs/>
          <w:sz w:val="30"/>
          <w:szCs w:val="30"/>
          <w:lang w:val="es-ES"/>
        </w:rPr>
        <w:t xml:space="preserve"> LOVATO, J. I. (1957). Programa Analítico de Derecho Procesal Civil Ecuatoriano. Quito: Ed. Casa de la Cultura Ecuatoriana, p. 40 y ss.</w:t>
      </w:r>
      <w:r>
        <w:rPr>
          <w:rFonts w:eastAsia="Times New Roman"/>
          <w:i/>
          <w:iCs/>
          <w:sz w:val="30"/>
          <w:szCs w:val="30"/>
          <w:lang w:val="es-ES"/>
        </w:rPr>
        <w:br/>
      </w:r>
      <w:r>
        <w:rPr>
          <w:rFonts w:eastAsia="Times New Roman"/>
          <w:sz w:val="30"/>
          <w:szCs w:val="30"/>
          <w:lang w:val="es-ES"/>
        </w:rPr>
        <w:br/>
        <w:t xml:space="preserve">Diez años después, en 1879, fue sustituido por el </w:t>
      </w:r>
      <w:r>
        <w:rPr>
          <w:rFonts w:eastAsia="Times New Roman"/>
          <w:i/>
          <w:iCs/>
          <w:sz w:val="30"/>
          <w:szCs w:val="30"/>
          <w:lang w:val="es-ES"/>
        </w:rPr>
        <w:t xml:space="preserve">Código de Enjuiciamientos en Materia Civil. </w:t>
      </w:r>
      <w:r>
        <w:rPr>
          <w:rFonts w:eastAsia="Times New Roman"/>
          <w:sz w:val="30"/>
          <w:szCs w:val="30"/>
          <w:lang w:val="es-ES"/>
        </w:rPr>
        <w:t xml:space="preserve">En el Código de 1890, por primera vez, se dividió el proceso civil de la organización judicial, al emitirse la Ley </w:t>
      </w:r>
      <w:r>
        <w:rPr>
          <w:rFonts w:eastAsia="Times New Roman"/>
          <w:i/>
          <w:iCs/>
          <w:sz w:val="30"/>
          <w:szCs w:val="30"/>
          <w:lang w:val="es-ES"/>
        </w:rPr>
        <w:t>Orgánica del Poder Judicial.</w:t>
      </w:r>
      <w:r>
        <w:rPr>
          <w:rFonts w:eastAsia="Times New Roman"/>
          <w:sz w:val="30"/>
          <w:szCs w:val="30"/>
          <w:lang w:val="es-ES"/>
        </w:rPr>
        <w:br/>
      </w:r>
      <w:r>
        <w:rPr>
          <w:rFonts w:eastAsia="Times New Roman"/>
          <w:sz w:val="30"/>
          <w:szCs w:val="30"/>
          <w:lang w:val="es-ES"/>
        </w:rPr>
        <w:br/>
        <w:t xml:space="preserve">La denominación </w:t>
      </w:r>
      <w:r>
        <w:rPr>
          <w:rFonts w:eastAsia="Times New Roman"/>
          <w:i/>
          <w:iCs/>
          <w:sz w:val="30"/>
          <w:szCs w:val="30"/>
          <w:lang w:val="es-ES"/>
        </w:rPr>
        <w:t xml:space="preserve">Código de Procedimiento Civil, </w:t>
      </w:r>
      <w:r>
        <w:rPr>
          <w:rFonts w:eastAsia="Times New Roman"/>
          <w:sz w:val="30"/>
          <w:szCs w:val="30"/>
          <w:lang w:val="es-ES"/>
        </w:rPr>
        <w:t>vigente desde 1938, se empezó a utilizar en el cuerpo legal expedido con ese título, bajo la administración del General Alberto Enríquez Gallo, Jefe Supremo de la República.</w:t>
      </w:r>
      <w:r>
        <w:rPr>
          <w:rFonts w:eastAsia="Times New Roman"/>
          <w:sz w:val="30"/>
          <w:szCs w:val="30"/>
          <w:lang w:val="es-ES"/>
        </w:rPr>
        <w:br/>
      </w:r>
      <w:r>
        <w:rPr>
          <w:rFonts w:eastAsia="Times New Roman"/>
          <w:sz w:val="30"/>
          <w:szCs w:val="30"/>
          <w:lang w:val="es-ES"/>
        </w:rPr>
        <w:br/>
        <w:t xml:space="preserve">La Disposición Transitoria Vigésima Séptima de la Constitución de 1998 ordenó la implementación de la oralidad en la sustanciación de los procesos, para cuyo efecto, el Congreso Nacional debía reformar </w:t>
      </w:r>
      <w:r>
        <w:rPr>
          <w:rFonts w:eastAsia="Times New Roman"/>
          <w:sz w:val="30"/>
          <w:szCs w:val="30"/>
          <w:lang w:val="es-ES"/>
        </w:rPr>
        <w:lastRenderedPageBreak/>
        <w:t>las leyes vigentes o crear nuevos instrumentos normativos, en un plazo de cuatro años. Estas modificaciones se efectuaron en algunas materias, siendo uno de los pendientes el procedimiento civil. Apenas en el 2009, con el Código Orgánico de la Función Judicial, se evidenció un verdadero avance en el desarrollo de principios que permiten hacer del proceso judicial un medio para la realización de la justicia.</w:t>
      </w:r>
      <w:r>
        <w:rPr>
          <w:rFonts w:eastAsia="Times New Roman"/>
          <w:sz w:val="30"/>
          <w:szCs w:val="30"/>
          <w:lang w:val="es-ES"/>
        </w:rPr>
        <w:br/>
      </w:r>
      <w:r>
        <w:rPr>
          <w:rFonts w:eastAsia="Times New Roman"/>
          <w:sz w:val="30"/>
          <w:szCs w:val="30"/>
          <w:lang w:val="es-ES"/>
        </w:rPr>
        <w:br/>
        <w:t>El 12 de julio de 2005, la Función Legislativa expidió la Cuarta Codificación del Código de Procedimiento Civil que, con algunas reformas, está vigente.</w:t>
      </w:r>
      <w:r>
        <w:rPr>
          <w:rFonts w:eastAsia="Times New Roman"/>
          <w:sz w:val="30"/>
          <w:szCs w:val="30"/>
          <w:lang w:val="es-ES"/>
        </w:rPr>
        <w:br/>
      </w:r>
      <w:r>
        <w:rPr>
          <w:rFonts w:eastAsia="Times New Roman"/>
          <w:sz w:val="30"/>
          <w:szCs w:val="30"/>
          <w:lang w:val="es-ES"/>
        </w:rPr>
        <w:br/>
        <w:t>A pesar de las múltiples modificaciones efectuadas en la historia republicana en materia procesal y material, existe un hecho específico, en esta misma década, que varía sustancialmente el esquema jurídico en el Ecuador. Se trata de la expedición de la Constitución de la República de 2008, previo sufragio ciudadano dentro de un proceso de consulta popular. En definitiva, la necesidad de emprender una profunda transformación en la estructura del Estado incluía primordialmente a la administración de justicia.</w:t>
      </w:r>
      <w:r>
        <w:rPr>
          <w:rFonts w:eastAsia="Times New Roman"/>
          <w:sz w:val="30"/>
          <w:szCs w:val="30"/>
          <w:lang w:val="es-ES"/>
        </w:rPr>
        <w:br/>
      </w:r>
      <w:r>
        <w:rPr>
          <w:rFonts w:eastAsia="Times New Roman"/>
          <w:sz w:val="30"/>
          <w:szCs w:val="30"/>
          <w:lang w:val="es-ES"/>
        </w:rPr>
        <w:br/>
        <w:t>Si el derecho procesal constituye “el conjunto armónico de principios que reglan la jurisdicción y el procedimiento, sustentan principios que deben observarse para que la Autoridad Judicial aplique la ley y haga efectivos los derechos de los individuos”</w:t>
      </w:r>
      <w:r>
        <w:rPr>
          <w:rFonts w:eastAsia="Times New Roman"/>
          <w:b/>
          <w:bCs/>
          <w:sz w:val="30"/>
          <w:szCs w:val="30"/>
          <w:vertAlign w:val="superscript"/>
          <w:lang w:val="es-ES"/>
        </w:rPr>
        <w:t>2</w:t>
      </w:r>
      <w:r>
        <w:rPr>
          <w:rFonts w:eastAsia="Times New Roman"/>
          <w:sz w:val="30"/>
          <w:szCs w:val="30"/>
          <w:lang w:val="es-ES"/>
        </w:rPr>
        <w:t>, podremos concluir en la importancia de esta materia, pues de su eficacia jurídica depende en mucho, el pleno y oportuno ejercicio de los derechos constitucionales, a cuyo efecto, este proyecto de Código guarda conformidad con las disposiciones constitucionales e impulsa el ejercicio de los derechos ciudadanos.</w:t>
      </w:r>
      <w:r>
        <w:rPr>
          <w:rFonts w:eastAsia="Times New Roman"/>
          <w:sz w:val="30"/>
          <w:szCs w:val="30"/>
          <w:lang w:val="es-ES"/>
        </w:rPr>
        <w:br/>
      </w:r>
      <w:r>
        <w:rPr>
          <w:rFonts w:eastAsia="Times New Roman"/>
          <w:i/>
          <w:iCs/>
          <w:sz w:val="30"/>
          <w:szCs w:val="30"/>
          <w:lang w:val="es-ES"/>
        </w:rPr>
        <w:br/>
      </w:r>
      <w:r>
        <w:rPr>
          <w:rFonts w:eastAsia="Times New Roman"/>
          <w:b/>
          <w:bCs/>
          <w:i/>
          <w:iCs/>
          <w:sz w:val="30"/>
          <w:szCs w:val="30"/>
          <w:lang w:val="es-ES"/>
        </w:rPr>
        <w:t>2</w:t>
      </w:r>
      <w:r>
        <w:rPr>
          <w:rFonts w:eastAsia="Times New Roman"/>
          <w:i/>
          <w:iCs/>
          <w:sz w:val="30"/>
          <w:szCs w:val="30"/>
          <w:lang w:val="es-ES"/>
        </w:rPr>
        <w:t xml:space="preserve"> </w:t>
      </w:r>
      <w:proofErr w:type="spellStart"/>
      <w:r>
        <w:rPr>
          <w:rFonts w:eastAsia="Times New Roman"/>
          <w:i/>
          <w:iCs/>
          <w:sz w:val="30"/>
          <w:szCs w:val="30"/>
          <w:lang w:val="es-ES"/>
        </w:rPr>
        <w:t>Peñaherrera</w:t>
      </w:r>
      <w:proofErr w:type="spellEnd"/>
      <w:r>
        <w:rPr>
          <w:rFonts w:eastAsia="Times New Roman"/>
          <w:i/>
          <w:iCs/>
          <w:sz w:val="30"/>
          <w:szCs w:val="30"/>
          <w:lang w:val="es-ES"/>
        </w:rPr>
        <w:t xml:space="preserve">, V. M. Lecciones de Derecho Práctico Civil y Penal I. Cita de Lovato Juan Isaac; </w:t>
      </w:r>
      <w:proofErr w:type="spellStart"/>
      <w:r>
        <w:rPr>
          <w:rFonts w:eastAsia="Times New Roman"/>
          <w:i/>
          <w:iCs/>
          <w:sz w:val="30"/>
          <w:szCs w:val="30"/>
          <w:lang w:val="es-ES"/>
        </w:rPr>
        <w:t>Ibid</w:t>
      </w:r>
      <w:proofErr w:type="spellEnd"/>
      <w:r>
        <w:rPr>
          <w:rFonts w:eastAsia="Times New Roman"/>
          <w:i/>
          <w:iCs/>
          <w:sz w:val="30"/>
          <w:szCs w:val="30"/>
          <w:lang w:val="es-ES"/>
        </w:rPr>
        <w:t>; p. 29.</w:t>
      </w:r>
      <w:r>
        <w:rPr>
          <w:rFonts w:eastAsia="Times New Roman"/>
          <w:i/>
          <w:iCs/>
          <w:sz w:val="30"/>
          <w:szCs w:val="30"/>
          <w:lang w:val="es-ES"/>
        </w:rPr>
        <w:br/>
      </w:r>
      <w:r>
        <w:rPr>
          <w:rFonts w:eastAsia="Times New Roman"/>
          <w:sz w:val="30"/>
          <w:szCs w:val="30"/>
          <w:lang w:val="es-ES"/>
        </w:rPr>
        <w:br/>
      </w:r>
      <w:r>
        <w:rPr>
          <w:rFonts w:eastAsia="Times New Roman"/>
          <w:b/>
          <w:bCs/>
          <w:sz w:val="30"/>
          <w:szCs w:val="30"/>
          <w:lang w:val="es-ES"/>
        </w:rPr>
        <w:t>II- CONFORMIDAD CONSTITUCIONAL Y LEGAL</w:t>
      </w:r>
      <w:r>
        <w:rPr>
          <w:rFonts w:eastAsia="Times New Roman"/>
          <w:sz w:val="30"/>
          <w:szCs w:val="30"/>
          <w:lang w:val="es-ES"/>
        </w:rPr>
        <w:br/>
      </w:r>
      <w:r>
        <w:rPr>
          <w:rFonts w:eastAsia="Times New Roman"/>
          <w:sz w:val="30"/>
          <w:szCs w:val="30"/>
          <w:lang w:val="es-ES"/>
        </w:rPr>
        <w:br/>
        <w:t>El primer elemento, contenido en la descripción conceptual específica que consta en el artículo 1 de la Constitución de la República, declara y reconoce, entre los principios fundamentales, que: “El Ecuador es un Estado constitucional de derechos y de justicia...”.</w:t>
      </w:r>
      <w:r>
        <w:rPr>
          <w:rFonts w:eastAsia="Times New Roman"/>
          <w:sz w:val="30"/>
          <w:szCs w:val="30"/>
          <w:lang w:val="es-ES"/>
        </w:rPr>
        <w:br/>
      </w:r>
      <w:r>
        <w:rPr>
          <w:rFonts w:eastAsia="Times New Roman"/>
          <w:sz w:val="30"/>
          <w:szCs w:val="30"/>
          <w:lang w:val="es-ES"/>
        </w:rPr>
        <w:lastRenderedPageBreak/>
        <w:br/>
        <w:t>El segundo, al determinarse, entre los derechos de protección, a partir del artículo 75 de la Constitución de la República, que el Estado reconoce a todos los habitantes del país, sin discriminación por causa alguna, el”...acceso gratuito a la justicia y a la tutela efectiva, imparcial y expedita de sus derechos e intereses, con sujeción a los principios de inmediación y celeridad...”. Como medio de materializar el derecho a la seguridad jurídica que al decir de lo previsto en el artículo 82 de la Constitución del Ecuador se fundamenta en el respeto a la Constitución y en la existencia de normas jurídicas previas, claras, públicas y aplicadas por las autoridades competentes, que faciliten el cumplimiento de los deberes y responsabilidades de las ecuatorianas y ecuatorianos estipulados en el artículo 83 de la norma supra en referencia, asegura con ello, la convivencia pacífica de toda la población, requisito indispensable para promover la competitividad y bienestar de toda nuestra nación.</w:t>
      </w:r>
      <w:r>
        <w:rPr>
          <w:rFonts w:eastAsia="Times New Roman"/>
          <w:sz w:val="30"/>
          <w:szCs w:val="30"/>
          <w:lang w:val="es-ES"/>
        </w:rPr>
        <w:br/>
      </w:r>
      <w:r>
        <w:rPr>
          <w:rFonts w:eastAsia="Times New Roman"/>
          <w:sz w:val="30"/>
          <w:szCs w:val="30"/>
          <w:lang w:val="es-ES"/>
        </w:rPr>
        <w:br/>
        <w:t>El tercero, aparece en el artículo 167 de la Constitución de la República, que trata sobre los principios de la administración de justicia, al señalar que las o los juzgadores son únicamente un instrumento del Estado, pues la voluntad popular es la que les confiere su autoridad: “La potestad de administrar justicia emana del pueblo y se ejerce por los órganos de la Función Judicial y por los demás órganos y funciones previstos en la Constitución”.</w:t>
      </w:r>
      <w:r>
        <w:rPr>
          <w:rFonts w:eastAsia="Times New Roman"/>
          <w:sz w:val="30"/>
          <w:szCs w:val="30"/>
          <w:lang w:val="es-ES"/>
        </w:rPr>
        <w:br/>
      </w:r>
      <w:r>
        <w:rPr>
          <w:rFonts w:eastAsia="Times New Roman"/>
          <w:sz w:val="30"/>
          <w:szCs w:val="30"/>
          <w:lang w:val="es-ES"/>
        </w:rPr>
        <w:br/>
        <w:t>Y, finalmente, el cuarto elemento está en el artículo 169 de la Carta Fundamental que determina que: “El sistema procesal es un medio para la realización de la justicia. Las normas procesales consagrarán los principios de simplificación, uniformidad, eficacia, inmediación, celeridad y economía procesal, y harán efectivas las garantías del debido proceso. No se sacrificará la justicia por la sola omisión de formalidades”.</w:t>
      </w:r>
      <w:r>
        <w:rPr>
          <w:rFonts w:eastAsia="Times New Roman"/>
          <w:sz w:val="30"/>
          <w:szCs w:val="30"/>
          <w:lang w:val="es-ES"/>
        </w:rPr>
        <w:br/>
      </w:r>
      <w:r>
        <w:rPr>
          <w:rFonts w:eastAsia="Times New Roman"/>
          <w:sz w:val="30"/>
          <w:szCs w:val="30"/>
          <w:lang w:val="es-ES"/>
        </w:rPr>
        <w:br/>
        <w:t xml:space="preserve">El acatamiento de la supremacía constitucional, sumado a la integración concreta entre los derechos de las personas, la voluntad popular como fundamento para la administración de justicia, y el entendimiento de que el sistema procesal significa justicia y permite la resolución imparcial y expedita de los conflictos propios de la convivencia social, permitirá abordar con lógica la propuesta de reforma procesal integral, bajo la denominación de </w:t>
      </w:r>
      <w:r>
        <w:rPr>
          <w:rFonts w:eastAsia="Times New Roman"/>
          <w:b/>
          <w:bCs/>
          <w:sz w:val="30"/>
          <w:szCs w:val="30"/>
          <w:lang w:val="es-ES"/>
        </w:rPr>
        <w:t xml:space="preserve">Proyecto de </w:t>
      </w:r>
      <w:r>
        <w:rPr>
          <w:rFonts w:eastAsia="Times New Roman"/>
          <w:b/>
          <w:bCs/>
          <w:i/>
          <w:iCs/>
          <w:sz w:val="30"/>
          <w:szCs w:val="30"/>
          <w:lang w:val="es-ES"/>
        </w:rPr>
        <w:lastRenderedPageBreak/>
        <w:t>Código Orgánico General de Procesos.</w:t>
      </w:r>
      <w:r>
        <w:rPr>
          <w:rFonts w:eastAsia="Times New Roman"/>
          <w:sz w:val="30"/>
          <w:szCs w:val="30"/>
          <w:lang w:val="es-ES"/>
        </w:rPr>
        <w:br/>
      </w:r>
      <w:r>
        <w:rPr>
          <w:rFonts w:eastAsia="Times New Roman"/>
          <w:sz w:val="30"/>
          <w:szCs w:val="30"/>
          <w:lang w:val="es-ES"/>
        </w:rPr>
        <w:br/>
        <w:t>Si aceptamos que el derecho es la expresión de las conductas individuales y sociales, para regularlas y solucionar controversias bajo el imperio de la ley que emana de la autoridad del Estado, coincidiremos en que la concepción constitucional debe asentarse en normas procesales y materiales que viabilicen los mandatos dogmáticos y orgánicos de la Norma Suprema.</w:t>
      </w:r>
      <w:r>
        <w:rPr>
          <w:rFonts w:eastAsia="Times New Roman"/>
          <w:sz w:val="30"/>
          <w:szCs w:val="30"/>
          <w:lang w:val="es-ES"/>
        </w:rPr>
        <w:br/>
      </w:r>
      <w:r>
        <w:rPr>
          <w:rFonts w:eastAsia="Times New Roman"/>
          <w:sz w:val="30"/>
          <w:szCs w:val="30"/>
          <w:lang w:val="es-ES"/>
        </w:rPr>
        <w:br/>
        <w:t xml:space="preserve">El instrumento es un </w:t>
      </w:r>
      <w:r>
        <w:rPr>
          <w:rFonts w:eastAsia="Times New Roman"/>
          <w:b/>
          <w:bCs/>
          <w:sz w:val="30"/>
          <w:szCs w:val="30"/>
          <w:lang w:val="es-ES"/>
        </w:rPr>
        <w:t xml:space="preserve">código, </w:t>
      </w:r>
      <w:r>
        <w:rPr>
          <w:rFonts w:eastAsia="Times New Roman"/>
          <w:sz w:val="30"/>
          <w:szCs w:val="30"/>
          <w:lang w:val="es-ES"/>
        </w:rPr>
        <w:t>por tratarse de una ley única, con plan, sistema y método, que regula progresivamente los procesos en diversas materias.</w:t>
      </w:r>
      <w:r>
        <w:rPr>
          <w:rFonts w:eastAsia="Times New Roman"/>
          <w:b/>
          <w:bCs/>
          <w:sz w:val="30"/>
          <w:szCs w:val="30"/>
          <w:vertAlign w:val="superscript"/>
          <w:lang w:val="es-ES"/>
        </w:rPr>
        <w:t>3</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3</w:t>
      </w:r>
      <w:r>
        <w:rPr>
          <w:rFonts w:eastAsia="Times New Roman"/>
          <w:i/>
          <w:iCs/>
          <w:sz w:val="30"/>
          <w:szCs w:val="30"/>
          <w:lang w:val="es-ES"/>
        </w:rPr>
        <w:t xml:space="preserve"> Cabanellas, G. (1981). Diccionario Enciclopédico de Derecho Usual, Tomo II. Buenos Aires: Ed. </w:t>
      </w:r>
      <w:proofErr w:type="spellStart"/>
      <w:r>
        <w:rPr>
          <w:rFonts w:eastAsia="Times New Roman"/>
          <w:i/>
          <w:iCs/>
          <w:sz w:val="30"/>
          <w:szCs w:val="30"/>
          <w:lang w:val="es-ES"/>
        </w:rPr>
        <w:t>Heliasa</w:t>
      </w:r>
      <w:proofErr w:type="spellEnd"/>
      <w:r>
        <w:rPr>
          <w:rFonts w:eastAsia="Times New Roman"/>
          <w:i/>
          <w:iCs/>
          <w:sz w:val="30"/>
          <w:szCs w:val="30"/>
          <w:lang w:val="es-ES"/>
        </w:rPr>
        <w:t>. p. 181.</w:t>
      </w:r>
      <w:r>
        <w:rPr>
          <w:rFonts w:eastAsia="Times New Roman"/>
          <w:i/>
          <w:iCs/>
          <w:sz w:val="30"/>
          <w:szCs w:val="30"/>
          <w:lang w:val="es-ES"/>
        </w:rPr>
        <w:br/>
      </w:r>
      <w:r>
        <w:rPr>
          <w:rFonts w:eastAsia="Times New Roman"/>
          <w:sz w:val="30"/>
          <w:szCs w:val="30"/>
          <w:lang w:val="es-ES"/>
        </w:rPr>
        <w:br/>
        <w:t xml:space="preserve">Este documento tiene carácter </w:t>
      </w:r>
      <w:r>
        <w:rPr>
          <w:rFonts w:eastAsia="Times New Roman"/>
          <w:b/>
          <w:bCs/>
          <w:sz w:val="30"/>
          <w:szCs w:val="30"/>
          <w:lang w:val="es-ES"/>
        </w:rPr>
        <w:t xml:space="preserve">general </w:t>
      </w:r>
      <w:r>
        <w:rPr>
          <w:rFonts w:eastAsia="Times New Roman"/>
          <w:sz w:val="30"/>
          <w:szCs w:val="30"/>
          <w:lang w:val="es-ES"/>
        </w:rPr>
        <w:t>por abarcar un amplio campo de materias: procedimiento civil, procedimiento laboral, procedimiento contencioso-tributario, procedimiento contencioso-administrativo, procedimiento de familia, mujer, niñez y adolescencia; y, procedimiento de inquilinato, y cualquier otra que no sea procedimiento penal.</w:t>
      </w:r>
      <w:r>
        <w:rPr>
          <w:rFonts w:eastAsia="Times New Roman"/>
          <w:sz w:val="30"/>
          <w:szCs w:val="30"/>
          <w:lang w:val="es-ES"/>
        </w:rPr>
        <w:br/>
      </w:r>
      <w:r>
        <w:rPr>
          <w:rFonts w:eastAsia="Times New Roman"/>
          <w:sz w:val="30"/>
          <w:szCs w:val="30"/>
          <w:lang w:val="es-ES"/>
        </w:rPr>
        <w:br/>
        <w:t xml:space="preserve">Adicionalmente, lo que norma el Código son los </w:t>
      </w:r>
      <w:r>
        <w:rPr>
          <w:rFonts w:eastAsia="Times New Roman"/>
          <w:b/>
          <w:bCs/>
          <w:sz w:val="30"/>
          <w:szCs w:val="30"/>
          <w:lang w:val="es-ES"/>
        </w:rPr>
        <w:t xml:space="preserve">procesos, </w:t>
      </w:r>
      <w:r>
        <w:rPr>
          <w:rFonts w:eastAsia="Times New Roman"/>
          <w:sz w:val="30"/>
          <w:szCs w:val="30"/>
          <w:lang w:val="es-ES"/>
        </w:rPr>
        <w:t>es decir, la sucesión de actos dirigidos a la aplicación del Derecho a un caso concreto.</w:t>
      </w:r>
      <w:r>
        <w:rPr>
          <w:rFonts w:eastAsia="Times New Roman"/>
          <w:b/>
          <w:bCs/>
          <w:sz w:val="30"/>
          <w:szCs w:val="30"/>
          <w:vertAlign w:val="superscript"/>
          <w:lang w:val="es-ES"/>
        </w:rPr>
        <w:t>4</w:t>
      </w:r>
      <w:r>
        <w:rPr>
          <w:rFonts w:eastAsia="Times New Roman"/>
          <w:sz w:val="30"/>
          <w:szCs w:val="30"/>
          <w:lang w:val="es-ES"/>
        </w:rPr>
        <w:t xml:space="preserve"> Se dice que proceso “Es el instrumento necesario y esencial para que la función jurisdiccional se realice, toda vez que no es posible concebir la aplicación del Derecho por virtud de los órganos estatales pre instituidos, sin que le haya precedido un proceso regular y válidamente realizado. Los actos que las o los juzgadores y las partes realizan, en la iniciación, desarrollo y extinción del mismo tienen carácter jurídico porque están pre ordenados por la ley instrumental”.</w:t>
      </w:r>
      <w:r>
        <w:rPr>
          <w:rFonts w:eastAsia="Times New Roman"/>
          <w:b/>
          <w:bCs/>
          <w:sz w:val="30"/>
          <w:szCs w:val="30"/>
          <w:vertAlign w:val="superscript"/>
          <w:lang w:val="es-ES"/>
        </w:rPr>
        <w:t>5</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4</w:t>
      </w:r>
      <w:r>
        <w:rPr>
          <w:rFonts w:eastAsia="Times New Roman"/>
          <w:i/>
          <w:iCs/>
          <w:sz w:val="30"/>
          <w:szCs w:val="30"/>
          <w:lang w:val="es-ES"/>
        </w:rPr>
        <w:t xml:space="preserve"> Diccionario Jurídico Espasa (1995). Madrid: Ed. Espasa. p. 802.</w:t>
      </w:r>
      <w:r>
        <w:rPr>
          <w:rFonts w:eastAsia="Times New Roman"/>
          <w:i/>
          <w:iCs/>
          <w:sz w:val="30"/>
          <w:szCs w:val="30"/>
          <w:lang w:val="es-ES"/>
        </w:rPr>
        <w:br/>
      </w:r>
      <w:r>
        <w:rPr>
          <w:rFonts w:eastAsia="Times New Roman"/>
          <w:sz w:val="30"/>
          <w:szCs w:val="30"/>
          <w:lang w:val="es-ES"/>
        </w:rPr>
        <w:br/>
      </w:r>
      <w:r>
        <w:rPr>
          <w:rFonts w:eastAsia="Times New Roman"/>
          <w:b/>
          <w:bCs/>
          <w:i/>
          <w:iCs/>
          <w:sz w:val="30"/>
          <w:szCs w:val="30"/>
          <w:lang w:val="es-ES"/>
        </w:rPr>
        <w:t>5</w:t>
      </w:r>
      <w:r>
        <w:rPr>
          <w:rFonts w:eastAsia="Times New Roman"/>
          <w:i/>
          <w:iCs/>
          <w:sz w:val="30"/>
          <w:szCs w:val="30"/>
          <w:lang w:val="es-ES"/>
        </w:rPr>
        <w:t xml:space="preserve"> Enciclopedia Jurídica </w:t>
      </w:r>
      <w:proofErr w:type="spellStart"/>
      <w:r>
        <w:rPr>
          <w:rFonts w:eastAsia="Times New Roman"/>
          <w:i/>
          <w:iCs/>
          <w:sz w:val="30"/>
          <w:szCs w:val="30"/>
          <w:lang w:val="es-ES"/>
        </w:rPr>
        <w:t>Omeba</w:t>
      </w:r>
      <w:proofErr w:type="spellEnd"/>
      <w:r>
        <w:rPr>
          <w:rFonts w:eastAsia="Times New Roman"/>
          <w:i/>
          <w:iCs/>
          <w:sz w:val="30"/>
          <w:szCs w:val="30"/>
          <w:lang w:val="es-ES"/>
        </w:rPr>
        <w:t xml:space="preserve">, Tomo XII (1976). Buenos Aires: Ed. Bibliográfica </w:t>
      </w:r>
      <w:proofErr w:type="spellStart"/>
      <w:r>
        <w:rPr>
          <w:rFonts w:eastAsia="Times New Roman"/>
          <w:i/>
          <w:iCs/>
          <w:sz w:val="30"/>
          <w:szCs w:val="30"/>
          <w:lang w:val="es-ES"/>
        </w:rPr>
        <w:t>OMEBAp</w:t>
      </w:r>
      <w:proofErr w:type="spellEnd"/>
      <w:r>
        <w:rPr>
          <w:rFonts w:eastAsia="Times New Roman"/>
          <w:i/>
          <w:iCs/>
          <w:sz w:val="30"/>
          <w:szCs w:val="30"/>
          <w:lang w:val="es-ES"/>
        </w:rPr>
        <w:t>. 292.</w:t>
      </w:r>
      <w:r>
        <w:rPr>
          <w:rFonts w:eastAsia="Times New Roman"/>
          <w:i/>
          <w:iCs/>
          <w:sz w:val="30"/>
          <w:szCs w:val="30"/>
          <w:lang w:val="es-ES"/>
        </w:rPr>
        <w:br/>
      </w:r>
      <w:r>
        <w:rPr>
          <w:rFonts w:eastAsia="Times New Roman"/>
          <w:sz w:val="30"/>
          <w:szCs w:val="30"/>
          <w:lang w:val="es-ES"/>
        </w:rPr>
        <w:br/>
      </w:r>
      <w:r>
        <w:rPr>
          <w:rFonts w:eastAsia="Times New Roman"/>
          <w:b/>
          <w:bCs/>
          <w:sz w:val="30"/>
          <w:szCs w:val="30"/>
          <w:lang w:val="es-ES"/>
        </w:rPr>
        <w:t>IIL- ESTRUCTURA DEL PROYECTO</w:t>
      </w:r>
      <w:r>
        <w:rPr>
          <w:rFonts w:eastAsia="Times New Roman"/>
          <w:sz w:val="30"/>
          <w:szCs w:val="30"/>
          <w:lang w:val="es-ES"/>
        </w:rPr>
        <w:br/>
      </w:r>
      <w:r>
        <w:rPr>
          <w:rFonts w:eastAsia="Times New Roman"/>
          <w:sz w:val="30"/>
          <w:szCs w:val="30"/>
          <w:lang w:val="es-ES"/>
        </w:rPr>
        <w:lastRenderedPageBreak/>
        <w:br/>
        <w:t>En cuanto al diseño del Código Orgánico General de Procesos, el instrumento propone cinco Libros: (I) Normas Generales, (II) Actividad Procesal, (III) Disposiciones Comunes a todos los Procesos, (IV) De los Procesos y (V) Ejecución.</w:t>
      </w:r>
      <w:r>
        <w:rPr>
          <w:rFonts w:eastAsia="Times New Roman"/>
          <w:sz w:val="30"/>
          <w:szCs w:val="30"/>
          <w:lang w:val="es-ES"/>
        </w:rPr>
        <w:br/>
      </w:r>
      <w:r>
        <w:rPr>
          <w:rFonts w:eastAsia="Times New Roman"/>
          <w:sz w:val="30"/>
          <w:szCs w:val="30"/>
          <w:lang w:val="es-ES"/>
        </w:rPr>
        <w:br/>
        <w:t>A esta estructura se suman algunos aspectos indispensables para acompañar la suficiencia normativa.</w:t>
      </w:r>
      <w:r>
        <w:rPr>
          <w:rFonts w:eastAsia="Times New Roman"/>
          <w:sz w:val="30"/>
          <w:szCs w:val="30"/>
          <w:lang w:val="es-ES"/>
        </w:rPr>
        <w:br/>
      </w:r>
      <w:r>
        <w:rPr>
          <w:rFonts w:eastAsia="Times New Roman"/>
          <w:sz w:val="30"/>
          <w:szCs w:val="30"/>
          <w:lang w:val="es-ES"/>
        </w:rPr>
        <w:br/>
        <w:t>a) El sistema de gestión que haga efectiva la propuesta legislativa, cuyo contenido está dirigido a incorporar a la normatividad insumos tales como las herramientas provenientes de las tecnologías de la información y de la comunicación, que son arietes de la modernidad, seguridad, eficacia y eficiencia del sistema procesal.</w:t>
      </w:r>
      <w:r>
        <w:rPr>
          <w:rFonts w:eastAsia="Times New Roman"/>
          <w:sz w:val="30"/>
          <w:szCs w:val="30"/>
          <w:lang w:val="es-ES"/>
        </w:rPr>
        <w:br/>
      </w:r>
      <w:r>
        <w:rPr>
          <w:rFonts w:eastAsia="Times New Roman"/>
          <w:sz w:val="30"/>
          <w:szCs w:val="30"/>
          <w:lang w:val="es-ES"/>
        </w:rPr>
        <w:br/>
        <w:t>b) El Consejo de la Judicatura ha ideado e implementado un modelo de gestión de los órganos jurisdiccionales, que resulta prioritario para perfeccionar un esquema normativo, a través de mecanismos financieros, operativos, de talento humano y de mitigación de riesgos, que garanticen al país los resultados esperados.</w:t>
      </w:r>
      <w:r>
        <w:rPr>
          <w:rFonts w:eastAsia="Times New Roman"/>
          <w:sz w:val="30"/>
          <w:szCs w:val="30"/>
          <w:lang w:val="es-ES"/>
        </w:rPr>
        <w:br/>
      </w:r>
      <w:r>
        <w:rPr>
          <w:rFonts w:eastAsia="Times New Roman"/>
          <w:sz w:val="30"/>
          <w:szCs w:val="30"/>
          <w:lang w:val="es-ES"/>
        </w:rPr>
        <w:br/>
        <w:t>c) La imperativa distinción entre funciones de las y los juzgadores frente a las atribuciones de las y de los servidores públicos de apoyo o auxiliares, que deben proceder en el orden administrativo, debidamente capacitados, dentro de un marco de gestión flexible, que se adapte a las necesidades de la administración de justicia. Esto permitirá que la actividad de quienes deben impartir justicia no se encuentre distorsionada y enredada a causa de aspectos ajenos a la responsabilidad de la o del juzgador.</w:t>
      </w:r>
      <w:r>
        <w:rPr>
          <w:rFonts w:eastAsia="Times New Roman"/>
          <w:sz w:val="30"/>
          <w:szCs w:val="30"/>
          <w:lang w:val="es-ES"/>
        </w:rPr>
        <w:br/>
      </w:r>
      <w:r>
        <w:rPr>
          <w:rFonts w:eastAsia="Times New Roman"/>
          <w:sz w:val="30"/>
          <w:szCs w:val="30"/>
          <w:lang w:val="es-ES"/>
        </w:rPr>
        <w:br/>
        <w:t>d) Las regulaciones normativas apuntan a identificar, impregnar y consolidar valores institucionales propios, diferentes de aquellas que lamentablemente han contribuido a desacreditar a la administración de justicia. En esta línea, la publicidad y la transparencia en las actuaciones judiciales, junto a la rendición de cuentas, serán las credenciales del nuevo sistema de administración de justicia.</w:t>
      </w:r>
      <w:r>
        <w:rPr>
          <w:rFonts w:eastAsia="Times New Roman"/>
          <w:sz w:val="30"/>
          <w:szCs w:val="30"/>
          <w:lang w:val="es-ES"/>
        </w:rPr>
        <w:br/>
      </w:r>
      <w:r>
        <w:rPr>
          <w:rFonts w:eastAsia="Times New Roman"/>
          <w:sz w:val="30"/>
          <w:szCs w:val="30"/>
          <w:lang w:val="es-ES"/>
        </w:rPr>
        <w:br/>
        <w:t xml:space="preserve">Contrarresta portante la </w:t>
      </w:r>
      <w:proofErr w:type="spellStart"/>
      <w:r>
        <w:rPr>
          <w:rFonts w:eastAsia="Times New Roman"/>
          <w:sz w:val="30"/>
          <w:szCs w:val="30"/>
          <w:lang w:val="es-ES"/>
        </w:rPr>
        <w:t>litigiosidad</w:t>
      </w:r>
      <w:proofErr w:type="spellEnd"/>
      <w:r>
        <w:rPr>
          <w:rFonts w:eastAsia="Times New Roman"/>
          <w:sz w:val="30"/>
          <w:szCs w:val="30"/>
          <w:lang w:val="es-ES"/>
        </w:rPr>
        <w:t xml:space="preserve"> superfina, temeraria o basada en la deslealtad procesal y promoviendo en </w:t>
      </w:r>
      <w:r>
        <w:rPr>
          <w:rFonts w:eastAsia="Times New Roman"/>
          <w:i/>
          <w:iCs/>
          <w:sz w:val="30"/>
          <w:szCs w:val="30"/>
          <w:lang w:val="es-ES"/>
        </w:rPr>
        <w:t xml:space="preserve">contrario sensu </w:t>
      </w:r>
      <w:r>
        <w:rPr>
          <w:rFonts w:eastAsia="Times New Roman"/>
          <w:sz w:val="30"/>
          <w:szCs w:val="30"/>
          <w:lang w:val="es-ES"/>
        </w:rPr>
        <w:t xml:space="preserve">la vigencia de la observancia de la buena fe, el trato justo y la progresiva solución </w:t>
      </w:r>
      <w:r>
        <w:rPr>
          <w:rFonts w:eastAsia="Times New Roman"/>
          <w:sz w:val="30"/>
          <w:szCs w:val="30"/>
          <w:lang w:val="es-ES"/>
        </w:rPr>
        <w:lastRenderedPageBreak/>
        <w:t>alternativa de conflictos, como mecanismos válidos para sustentar un clima favorable para el desarrollo de acuerdos, obligaciones, negocios e inversiones que permitan dinamizar y diversificar la economía de nuestro país.</w:t>
      </w:r>
      <w:r>
        <w:rPr>
          <w:rFonts w:eastAsia="Times New Roman"/>
          <w:sz w:val="30"/>
          <w:szCs w:val="30"/>
          <w:lang w:val="es-ES"/>
        </w:rPr>
        <w:br/>
      </w:r>
      <w:r>
        <w:rPr>
          <w:rFonts w:eastAsia="Times New Roman"/>
          <w:sz w:val="30"/>
          <w:szCs w:val="30"/>
          <w:lang w:val="es-ES"/>
        </w:rPr>
        <w:br/>
        <w:t>e) La calidad del servicio público que se ofrezca a la ciudadanía empata directamente con la propuesta normativa. Todo el texto provoca una acción articulada y eficiente que se sitúe en la dimensión de las expectativas ciudadanas, que requieren justicia proba para resolver las controversias y vivir en un ambiente de paz social. Los procedimientos engorrosos serán reemplazados por otros que alienten a los particulares a confiar en el Estado para solucionar diferencias. Los trámites serán expeditos. Los procedimientos evitarán, dentro de lo jurídicamente factible, dilaciones innecesarias.</w:t>
      </w:r>
      <w:r>
        <w:rPr>
          <w:rFonts w:eastAsia="Times New Roman"/>
          <w:sz w:val="30"/>
          <w:szCs w:val="30"/>
          <w:lang w:val="es-ES"/>
        </w:rPr>
        <w:br/>
      </w:r>
      <w:r>
        <w:rPr>
          <w:rFonts w:eastAsia="Times New Roman"/>
          <w:sz w:val="30"/>
          <w:szCs w:val="30"/>
          <w:lang w:val="es-ES"/>
        </w:rPr>
        <w:br/>
        <w:t xml:space="preserve">f) En cuanto a la evaluación de las y los servidores judiciales, el sistema de administración de justicia debe tener parámetros para medir la satisfacción de los ciudadanos y ciudadanas, así como para conocer y verificar la conducta y profesionalización de los servidores públicos. Es indispensable que la aplicación de las normas procesales </w:t>
      </w:r>
      <w:proofErr w:type="gramStart"/>
      <w:r>
        <w:rPr>
          <w:rFonts w:eastAsia="Times New Roman"/>
          <w:sz w:val="30"/>
          <w:szCs w:val="30"/>
          <w:lang w:val="es-ES"/>
        </w:rPr>
        <w:t>dignifiquen</w:t>
      </w:r>
      <w:proofErr w:type="gramEnd"/>
      <w:r>
        <w:rPr>
          <w:rFonts w:eastAsia="Times New Roman"/>
          <w:sz w:val="30"/>
          <w:szCs w:val="30"/>
          <w:lang w:val="es-ES"/>
        </w:rPr>
        <w:t xml:space="preserve"> a todos los intervinientes de un proceso, evite humillaciones, corrupción y angustia. La aplicación de los procedimientos judiciales </w:t>
      </w:r>
      <w:proofErr w:type="gramStart"/>
      <w:r>
        <w:rPr>
          <w:rFonts w:eastAsia="Times New Roman"/>
          <w:sz w:val="30"/>
          <w:szCs w:val="30"/>
          <w:lang w:val="es-ES"/>
        </w:rPr>
        <w:t>constituirían</w:t>
      </w:r>
      <w:proofErr w:type="gramEnd"/>
      <w:r>
        <w:rPr>
          <w:rFonts w:eastAsia="Times New Roman"/>
          <w:sz w:val="30"/>
          <w:szCs w:val="30"/>
          <w:lang w:val="es-ES"/>
        </w:rPr>
        <w:t xml:space="preserve"> referentes que permitan la evaluación del sistema y sus componentes, sin que aquello interfiera jamás en la decisión judicial, inherente al juzgador.</w:t>
      </w:r>
      <w:r>
        <w:rPr>
          <w:rFonts w:eastAsia="Times New Roman"/>
          <w:sz w:val="30"/>
          <w:szCs w:val="30"/>
          <w:lang w:val="es-ES"/>
        </w:rPr>
        <w:br/>
      </w:r>
      <w:r>
        <w:rPr>
          <w:rFonts w:eastAsia="Times New Roman"/>
          <w:sz w:val="30"/>
          <w:szCs w:val="30"/>
          <w:lang w:val="es-ES"/>
        </w:rPr>
        <w:br/>
        <w:t>En suma, las directrices de la reforma normativa se fundamentan en la dinámica de acercar la ciencia del Derecho a la ciudadanía, para que la solución de las controversias sea confiada al Estado sin temores, con la seguridad de que se cumplirán los principios de la administración de justicia y se garantizarán los derechos de las partes procesales.</w:t>
      </w:r>
      <w:r>
        <w:rPr>
          <w:rFonts w:eastAsia="Times New Roman"/>
          <w:sz w:val="30"/>
          <w:szCs w:val="30"/>
          <w:lang w:val="es-ES"/>
        </w:rPr>
        <w:br/>
      </w:r>
      <w:r>
        <w:rPr>
          <w:rFonts w:eastAsia="Times New Roman"/>
          <w:sz w:val="30"/>
          <w:szCs w:val="30"/>
          <w:lang w:val="es-ES"/>
        </w:rPr>
        <w:br/>
        <w:t>La multiplicidad de normas procesales dificulta la administración de la justicia, a causa de una dispersión interpretativa muchas veces contradictoria que es causa de inseguridad jurídica, en directa afectación de los intereses ciudadanos. Por ello, es necesaria la unificación de los procesos, de manera que las y los juzgadores puedan actuar en diversas materias, empleen normas similares y se viabilice la exigencia de celeridad procesal.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Se fomenta la inmediación, la transparencia, la eficacia, la economía procesal, la celeridad, la igualdad ante la ley, la imparcialidad, la simplificación, la uniformidad.</w:t>
      </w:r>
      <w:r>
        <w:rPr>
          <w:rFonts w:eastAsia="Times New Roman"/>
          <w:sz w:val="30"/>
          <w:szCs w:val="30"/>
          <w:lang w:val="es-ES"/>
        </w:rPr>
        <w:br/>
      </w:r>
      <w:r>
        <w:rPr>
          <w:rFonts w:eastAsia="Times New Roman"/>
          <w:sz w:val="30"/>
          <w:szCs w:val="30"/>
          <w:lang w:val="es-ES"/>
        </w:rPr>
        <w:br/>
        <w:t>Principalmente, precautela los derechos y garantías constitucionales y procesales.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IV- ESPECIFICACIONES DE LA PROPUESTA</w:t>
      </w:r>
      <w:r>
        <w:rPr>
          <w:rFonts w:eastAsia="Times New Roman"/>
          <w:sz w:val="30"/>
          <w:szCs w:val="30"/>
          <w:lang w:val="es-ES"/>
        </w:rPr>
        <w:br/>
      </w:r>
      <w:r>
        <w:rPr>
          <w:rFonts w:eastAsia="Times New Roman"/>
          <w:sz w:val="30"/>
          <w:szCs w:val="30"/>
          <w:lang w:val="es-ES"/>
        </w:rPr>
        <w:br/>
        <w:t>Se procura que exista un procedimiento con estructuras básicas, que sea flexible, adaptable y racional.</w:t>
      </w:r>
      <w:r>
        <w:rPr>
          <w:rFonts w:eastAsia="Times New Roman"/>
          <w:sz w:val="30"/>
          <w:szCs w:val="30"/>
          <w:lang w:val="es-ES"/>
        </w:rPr>
        <w:br/>
      </w:r>
      <w:r>
        <w:rPr>
          <w:rFonts w:eastAsia="Times New Roman"/>
          <w:sz w:val="30"/>
          <w:szCs w:val="30"/>
          <w:lang w:val="es-ES"/>
        </w:rPr>
        <w:br/>
        <w:t>Los procesos de conocimiento enunciados plantean la necesidad de normar tres tipos: el procedimiento ordinario, aplicable a todas las causas que no tengan una vía de sustanciación previamente en la ley; el procedimiento sumario para ventilar derechos personales y deudas dinerarias de baja cuantía que no sean exigibles por otra vía; y el procedimiento monitorio, a través del cual se pueden cobrar deudas de baja cuantía que no constituyan título ejecutivo. En este proceso, la o el juzgador tendría amplias facultades para valorar la petición y de considerarlo procedente, ordenar el pago dentro de determinado plazo.</w:t>
      </w:r>
      <w:r>
        <w:rPr>
          <w:rFonts w:eastAsia="Times New Roman"/>
          <w:sz w:val="30"/>
          <w:szCs w:val="30"/>
          <w:lang w:val="es-ES"/>
        </w:rPr>
        <w:br/>
      </w:r>
      <w:r>
        <w:rPr>
          <w:rFonts w:eastAsia="Times New Roman"/>
          <w:sz w:val="30"/>
          <w:szCs w:val="30"/>
          <w:lang w:val="es-ES"/>
        </w:rPr>
        <w:br/>
        <w:t>El procedimiento ordinario bien puede resolverse en dos audiencias:</w:t>
      </w:r>
      <w:r>
        <w:rPr>
          <w:rFonts w:eastAsia="Times New Roman"/>
          <w:sz w:val="30"/>
          <w:szCs w:val="30"/>
          <w:lang w:val="es-ES"/>
        </w:rPr>
        <w:br/>
      </w:r>
      <w:r>
        <w:rPr>
          <w:rFonts w:eastAsia="Times New Roman"/>
          <w:sz w:val="30"/>
          <w:szCs w:val="30"/>
          <w:lang w:val="es-ES"/>
        </w:rPr>
        <w:br/>
        <w:t>a) En la primera audiencia llamada preliminar, la o el juzgador tendrá la oportunidad de sanear el proceso, admitir la prueba anunciada y presentada, resolver los puntos de debate, resolver sobre la participación de terceros, sobre el litisconsorcio, convalidar o subsanar aspectos formales, entre otros. Lo cual brinda a los órganos de justicia y a las partes procesales la invaluable oportunidad de interactuar, de revisar el proceso en forma íntegra de tal forma que no adolezca de vicios o pueda ser depurado.</w:t>
      </w:r>
      <w:r>
        <w:rPr>
          <w:rFonts w:eastAsia="Times New Roman"/>
          <w:sz w:val="30"/>
          <w:szCs w:val="30"/>
          <w:lang w:val="es-ES"/>
        </w:rPr>
        <w:br/>
      </w:r>
      <w:r>
        <w:rPr>
          <w:rFonts w:eastAsia="Times New Roman"/>
          <w:sz w:val="30"/>
          <w:szCs w:val="30"/>
          <w:lang w:val="es-ES"/>
        </w:rPr>
        <w:br/>
        <w:t>b) En la “audiencia de juicio" en la cual se alegará al inicio y al final, se introducirá y confrontará la prueba, y se emitirá la resolución.</w:t>
      </w:r>
      <w:r>
        <w:rPr>
          <w:rFonts w:eastAsia="Times New Roman"/>
          <w:sz w:val="30"/>
          <w:szCs w:val="30"/>
          <w:lang w:val="es-ES"/>
        </w:rPr>
        <w:br/>
      </w:r>
      <w:r>
        <w:rPr>
          <w:rFonts w:eastAsia="Times New Roman"/>
          <w:sz w:val="30"/>
          <w:szCs w:val="30"/>
          <w:lang w:val="es-ES"/>
        </w:rPr>
        <w:br/>
        <w:t>Para los procesos sumario y ejecutivo con audiencia única, se prevén las mismas actividades que han sido enunciadas, es decir, una audiencia pero con dos fases, la primera: el saneamiento del proceso, la introducción de la prueba, los alegatos y la segunda: la resolución.</w:t>
      </w:r>
      <w:r>
        <w:rPr>
          <w:rFonts w:eastAsia="Times New Roman"/>
          <w:sz w:val="30"/>
          <w:szCs w:val="30"/>
          <w:lang w:val="es-ES"/>
        </w:rPr>
        <w:br/>
      </w:r>
      <w:r>
        <w:rPr>
          <w:rFonts w:eastAsia="Times New Roman"/>
          <w:sz w:val="30"/>
          <w:szCs w:val="30"/>
          <w:lang w:val="es-ES"/>
        </w:rPr>
        <w:lastRenderedPageBreak/>
        <w:br/>
        <w:t>Dentro de los procesos de ejecución se prevé el procedimiento ejecutivo para el cobro de títulos ejecutivos, en el que se admite únicamente excepciones taxativas a través de una audiencia y un trámite expedito que amerita este tipo de controversias.</w:t>
      </w:r>
      <w:r>
        <w:rPr>
          <w:rFonts w:eastAsia="Times New Roman"/>
          <w:sz w:val="30"/>
          <w:szCs w:val="30"/>
          <w:lang w:val="es-ES"/>
        </w:rPr>
        <w:br/>
      </w:r>
      <w:r>
        <w:rPr>
          <w:rFonts w:eastAsia="Times New Roman"/>
          <w:sz w:val="30"/>
          <w:szCs w:val="30"/>
          <w:lang w:val="es-ES"/>
        </w:rPr>
        <w:br/>
        <w:t>Se determina como procedimientos especiales a los procesos contencioso tributario y contencioso administrativo que, dependiendo de la acción, seguirán la vía ordinaria o sumaria. Estos permiten a los administrados demandar al Estado o a sus instituciones con el objeto de obtener la tutela de sus derechos, garantizar o restablecer la legalidad de los hechos, los actos o los contratos de la administración pública sujetos al derecho tributario o al derecho administrativo y resolver diversos aspectos de la relación jurídico tributaria o jurídico administrativa, incluso la desviación de poder.</w:t>
      </w:r>
      <w:r>
        <w:rPr>
          <w:rFonts w:eastAsia="Times New Roman"/>
          <w:sz w:val="30"/>
          <w:szCs w:val="30"/>
          <w:lang w:val="es-ES"/>
        </w:rPr>
        <w:br/>
      </w:r>
      <w:r>
        <w:rPr>
          <w:rFonts w:eastAsia="Times New Roman"/>
          <w:sz w:val="30"/>
          <w:szCs w:val="30"/>
          <w:lang w:val="es-ES"/>
        </w:rPr>
        <w:br/>
        <w:t>Se prevé además el procedimiento voluntario que facilita a la o el ciudadano una ágil petición y la resolución inmediata.</w:t>
      </w:r>
      <w:r>
        <w:rPr>
          <w:rFonts w:eastAsia="Times New Roman"/>
          <w:sz w:val="30"/>
          <w:szCs w:val="30"/>
          <w:lang w:val="es-ES"/>
        </w:rPr>
        <w:br/>
      </w:r>
      <w:r>
        <w:rPr>
          <w:rFonts w:eastAsia="Times New Roman"/>
          <w:sz w:val="30"/>
          <w:szCs w:val="30"/>
          <w:lang w:val="es-ES"/>
        </w:rPr>
        <w:br/>
        <w:t>En cuanto a la prueba, el proyecto pretende simplificar lo más posible los procedimientos, de forma que los medios probatorios sirvan efectivamente para aportar en la decisión de la o del juzgador para resolver el caso. Esto de ninguna manera afecta el derecho a la defensa, por el contrario, se otorga la mayor amplitud al derecho de presentar pruebas a cada una de las partes procesales, pruebas que serán evaluadas dentro de los principios generales de contradicción, oportunidad y pertinencia.</w:t>
      </w:r>
      <w:r>
        <w:rPr>
          <w:rFonts w:eastAsia="Times New Roman"/>
          <w:sz w:val="30"/>
          <w:szCs w:val="30"/>
          <w:lang w:val="es-ES"/>
        </w:rPr>
        <w:br/>
      </w:r>
      <w:r>
        <w:rPr>
          <w:rFonts w:eastAsia="Times New Roman"/>
          <w:sz w:val="30"/>
          <w:szCs w:val="30"/>
          <w:lang w:val="es-ES"/>
        </w:rPr>
        <w:br/>
        <w:t>La obligación de anunciar la prueba en la demanda y la contestación a la demanda, facilita la determinación temprana del grado de contradicción en los hechos que se alegan. También permite el conocimiento de la prueba aportada por la contraparte, los términos de la confrontación jurídica, para asumir estrategias que eviten controversias judiciales, viabilizar acuerdos y posibilitar allanamientos sin mayores costos y en el menor tiempo.</w:t>
      </w:r>
      <w:r>
        <w:rPr>
          <w:rFonts w:eastAsia="Times New Roman"/>
          <w:sz w:val="30"/>
          <w:szCs w:val="30"/>
          <w:lang w:val="es-ES"/>
        </w:rPr>
        <w:br/>
      </w:r>
      <w:r>
        <w:rPr>
          <w:rFonts w:eastAsia="Times New Roman"/>
          <w:sz w:val="30"/>
          <w:szCs w:val="30"/>
          <w:lang w:val="es-ES"/>
        </w:rPr>
        <w:br/>
        <w:t xml:space="preserve">Existen otras formulaciones normativas, como la regulación a los derechos difusos, derechos de cuarta generación, que actualmente carecen de normatividad procesal específica, en detrimento de comunidades, nacionalidades y pueblos que podrían demandar como </w:t>
      </w:r>
      <w:r>
        <w:rPr>
          <w:rFonts w:eastAsia="Times New Roman"/>
          <w:sz w:val="30"/>
          <w:szCs w:val="30"/>
          <w:lang w:val="es-ES"/>
        </w:rPr>
        <w:lastRenderedPageBreak/>
        <w:t>colectivo. En este sentido se ha incorporado como partes procesales a estos grupos y a la naturaleza. Se ha instrumentado el mandato constitucional que les confiere derechos y su tutela judicial.</w:t>
      </w:r>
      <w:r>
        <w:rPr>
          <w:rFonts w:eastAsia="Times New Roman"/>
          <w:sz w:val="30"/>
          <w:szCs w:val="30"/>
          <w:lang w:val="es-ES"/>
        </w:rPr>
        <w:br/>
      </w:r>
      <w:r>
        <w:rPr>
          <w:rFonts w:eastAsia="Times New Roman"/>
          <w:sz w:val="30"/>
          <w:szCs w:val="30"/>
          <w:lang w:val="es-ES"/>
        </w:rPr>
        <w:br/>
        <w:t>Los medios alternativos de solución de conflictos consignados en la Constitución de la República y en la ley, tales como la conciliación, la mediación y el arbitraje, se fortalecen y se integran.</w:t>
      </w:r>
    </w:p>
    <w:p w:rsidR="00273600" w:rsidRDefault="001514F4">
      <w:pPr>
        <w:jc w:val="center"/>
        <w:rPr>
          <w:rFonts w:eastAsia="Times New Roman"/>
          <w:b/>
          <w:bCs/>
          <w:sz w:val="30"/>
          <w:szCs w:val="30"/>
          <w:lang w:val="es-ES"/>
        </w:rPr>
      </w:pPr>
      <w:r>
        <w:rPr>
          <w:rFonts w:eastAsia="Times New Roman"/>
          <w:b/>
          <w:bCs/>
          <w:sz w:val="30"/>
          <w:szCs w:val="30"/>
          <w:lang w:val="es-ES"/>
        </w:rPr>
        <w:t>EL PLENO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CONSIDERANDO </w:t>
      </w:r>
    </w:p>
    <w:p w:rsidR="00273600" w:rsidRDefault="001514F4">
      <w:pPr>
        <w:spacing w:after="300"/>
        <w:rPr>
          <w:rFonts w:eastAsia="Times New Roman"/>
          <w:sz w:val="30"/>
          <w:szCs w:val="30"/>
          <w:lang w:val="es-ES"/>
        </w:rPr>
      </w:pP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por mandato constitucional, los derechos se podrán ejercer, promover y exigir de forma individual o colectiva ante las autoridades competentes, a base de derechos de igualdad, no discriminación, acceso gratuito a la justicia, tutela efectiva imparcial y expedita, debido proceso y seguridad jurídica, conforme lo prevén los artículos 11, 75, 76 y 82 de la Carta Fundamental;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la Constitución de la República en el artículo 167, consagra que la potestad de administrar justicia emana del pueblo y se ejerce por los órganos de la Función Judicial y por los demás órganos y funciones previstos en la Constitución;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la Constitución de la República en los artículos 168 y 169 prescribe que la sustanciación de los procesos en todas las materias, instancias, fases y diligencias se llevará a cabo mediante el sistema oral;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sistema procesal es un medio para la realización de la justicia y las normas procesales consagrarán los principios de simplificación, uniformidad, eficacia, inmediación, celeridad y economía procesal;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el Código Orgánico de la Función Judicial en los artículos 7 y siguientes prevé que la administración de justicia, en el cumplimiento de sus deberes y en el ejercicio de sus atribuciones, aplicará los principios de legalidad, jurisdicción y competencia, independencia, imparcialidad, unidad jurisdiccional y gradualidad, especialidad, publicidad, responsabilidad, servicio a la comunidad, dispositivo, concentración, probidad, buena fe y lealtad procesal, verdad procesal, </w:t>
      </w:r>
      <w:r>
        <w:rPr>
          <w:rFonts w:eastAsia="Times New Roman"/>
          <w:sz w:val="30"/>
          <w:szCs w:val="30"/>
          <w:lang w:val="es-ES"/>
        </w:rPr>
        <w:lastRenderedPageBreak/>
        <w:t>obligatoriedad de administrar justicia, interpretación de normas procesales, impugnación en sede judicial de los actos administrativos;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las facultades y deberes genéricos, facultades jurisdiccionales, facultades correctivas y facultades coercitivas de las y los juzgadores previstas en los artículos 129, 130, 131 y 132 del Código Orgánico de la Función Judicial deben desarrollarse a través de normas procesales que coadyuven a la cabal aplicación de los preceptos constitucionales, de las normas de los instrumentos internacionales y de la estricta observancia de los términos previstos en la ley y con sujeción a los principios y garantías procesales que orientan el ejercicio de la Función Judicial;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es imperioso armonizar el sistema procesal actual a las normas constitucionales y legales vigentes, a través de un cambio sustancial que propone, bajo el principio de la oralidad, la unificación de todas las materias, excepto la constitucional y penal; y,</w:t>
      </w:r>
      <w:r>
        <w:rPr>
          <w:rFonts w:eastAsia="Times New Roman"/>
          <w:sz w:val="30"/>
          <w:szCs w:val="30"/>
          <w:lang w:val="es-ES"/>
        </w:rPr>
        <w:br/>
      </w:r>
      <w:r>
        <w:rPr>
          <w:rFonts w:eastAsia="Times New Roman"/>
          <w:sz w:val="30"/>
          <w:szCs w:val="30"/>
          <w:lang w:val="es-ES"/>
        </w:rPr>
        <w:br/>
        <w:t>En ejercicio de las atribuciones que le confieren el numeral 6 del artículo 120 de la Constitución de la República y el numeral 6 del artículo 9 de la Ley Orgánica de la Función Legislativa, expide el siguiente:</w:t>
      </w:r>
    </w:p>
    <w:p w:rsidR="00273600" w:rsidRDefault="001514F4">
      <w:pPr>
        <w:jc w:val="center"/>
        <w:rPr>
          <w:rFonts w:eastAsia="Times New Roman"/>
          <w:sz w:val="30"/>
          <w:szCs w:val="30"/>
          <w:lang w:val="es-ES"/>
        </w:rPr>
      </w:pPr>
      <w:r>
        <w:rPr>
          <w:rFonts w:eastAsia="Times New Roman"/>
          <w:b/>
          <w:bCs/>
          <w:sz w:val="30"/>
          <w:szCs w:val="30"/>
          <w:lang w:val="es-ES"/>
        </w:rPr>
        <w:t>CÓDIGO ORGÁNICO GENERAL DE PROCESOS</w:t>
      </w:r>
    </w:p>
    <w:p w:rsidR="00273600" w:rsidRDefault="001514F4">
      <w:pPr>
        <w:jc w:val="center"/>
        <w:rPr>
          <w:rFonts w:eastAsia="Times New Roman"/>
          <w:sz w:val="36"/>
          <w:szCs w:val="36"/>
          <w:lang w:val="es-ES"/>
        </w:rPr>
      </w:pPr>
      <w:r>
        <w:rPr>
          <w:rFonts w:eastAsia="Times New Roman"/>
          <w:b/>
          <w:bCs/>
          <w:sz w:val="36"/>
          <w:szCs w:val="36"/>
          <w:lang w:val="es-ES"/>
        </w:rPr>
        <w:br/>
        <w:t xml:space="preserve">Libro I </w:t>
      </w:r>
      <w:r>
        <w:rPr>
          <w:rFonts w:eastAsia="Times New Roman"/>
          <w:b/>
          <w:bCs/>
          <w:sz w:val="36"/>
          <w:szCs w:val="36"/>
          <w:lang w:val="es-ES"/>
        </w:rPr>
        <w:br/>
        <w:t>NORMAS GENERALES</w:t>
      </w:r>
    </w:p>
    <w:p w:rsidR="00273600" w:rsidRDefault="001514F4">
      <w:pPr>
        <w:jc w:val="center"/>
        <w:rPr>
          <w:rFonts w:eastAsia="Times New Roman"/>
          <w:sz w:val="36"/>
          <w:szCs w:val="36"/>
          <w:lang w:val="es-ES"/>
        </w:rPr>
      </w:pPr>
      <w:r>
        <w:rPr>
          <w:rFonts w:eastAsia="Times New Roman"/>
          <w:b/>
          <w:bCs/>
          <w:sz w:val="36"/>
          <w:szCs w:val="36"/>
          <w:lang w:val="es-ES"/>
        </w:rPr>
        <w:br/>
        <w:t xml:space="preserve">Título I </w:t>
      </w:r>
      <w:r>
        <w:rPr>
          <w:rFonts w:eastAsia="Times New Roman"/>
          <w:b/>
          <w:bCs/>
          <w:sz w:val="36"/>
          <w:szCs w:val="36"/>
          <w:lang w:val="es-ES"/>
        </w:rPr>
        <w:br/>
        <w:t>DISPOSICIONES PRELIMINARES</w:t>
      </w:r>
    </w:p>
    <w:p w:rsidR="00273600" w:rsidRDefault="001514F4">
      <w:pPr>
        <w:divId w:val="1620257298"/>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w:t>
      </w:r>
      <w:r>
        <w:rPr>
          <w:rFonts w:eastAsia="Times New Roman"/>
          <w:b/>
          <w:bCs/>
          <w:sz w:val="30"/>
          <w:szCs w:val="30"/>
          <w:lang w:val="es-ES"/>
        </w:rPr>
        <w:t xml:space="preserve">Ámbito. </w:t>
      </w:r>
      <w:r>
        <w:rPr>
          <w:rFonts w:eastAsia="Times New Roman"/>
          <w:sz w:val="30"/>
          <w:szCs w:val="30"/>
          <w:lang w:val="es-ES"/>
        </w:rPr>
        <w:t>Este Código regula la actividad procesal en todas las materias, excepto la constitucional, electoral y penal, con estricta observancia del debido proceso.</w:t>
      </w:r>
    </w:p>
    <w:p w:rsidR="00273600" w:rsidRDefault="001514F4">
      <w:pPr>
        <w:divId w:val="71243299"/>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w:t>
      </w:r>
      <w:r>
        <w:rPr>
          <w:rFonts w:eastAsia="Times New Roman"/>
          <w:b/>
          <w:bCs/>
          <w:sz w:val="30"/>
          <w:szCs w:val="30"/>
          <w:lang w:val="es-ES"/>
        </w:rPr>
        <w:t xml:space="preserve">Principios rectores. </w:t>
      </w:r>
      <w:r>
        <w:rPr>
          <w:rFonts w:eastAsia="Times New Roman"/>
          <w:sz w:val="30"/>
          <w:szCs w:val="30"/>
          <w:lang w:val="es-ES"/>
        </w:rPr>
        <w:t>En todas las actividades procesales se aplicarán los principios previstos en la Constitución de la República, en los instrumentos internacionales de derechos humanos, en los instrumentos internacionales ratificados por el Estado, en el Código Orgánico de la Función Judicial y los desarrollados en este Código.</w:t>
      </w:r>
    </w:p>
    <w:p w:rsidR="00273600" w:rsidRDefault="001514F4">
      <w:pPr>
        <w:divId w:val="1491405276"/>
        <w:rPr>
          <w:rFonts w:eastAsia="Times New Roman"/>
          <w:sz w:val="30"/>
          <w:szCs w:val="30"/>
          <w:lang w:val="es-ES"/>
        </w:rPr>
      </w:pPr>
      <w:r>
        <w:rPr>
          <w:rFonts w:eastAsia="Times New Roman"/>
          <w:b/>
          <w:bCs/>
          <w:sz w:val="30"/>
          <w:szCs w:val="30"/>
          <w:lang w:val="es-ES"/>
        </w:rPr>
        <w:lastRenderedPageBreak/>
        <w:t>Art. 3.-</w:t>
      </w:r>
      <w:r>
        <w:rPr>
          <w:rFonts w:eastAsia="Times New Roman"/>
          <w:sz w:val="30"/>
          <w:szCs w:val="30"/>
          <w:lang w:val="es-ES"/>
        </w:rPr>
        <w:t xml:space="preserve"> </w:t>
      </w:r>
      <w:r>
        <w:rPr>
          <w:rFonts w:eastAsia="Times New Roman"/>
          <w:b/>
          <w:bCs/>
          <w:sz w:val="30"/>
          <w:szCs w:val="30"/>
          <w:lang w:val="es-ES"/>
        </w:rPr>
        <w:t xml:space="preserve">Dirección del proceso. </w:t>
      </w:r>
      <w:r>
        <w:rPr>
          <w:rFonts w:eastAsia="Times New Roman"/>
          <w:sz w:val="30"/>
          <w:szCs w:val="30"/>
          <w:lang w:val="es-ES"/>
        </w:rPr>
        <w:t>La o el juzgador, conforme con la ley, ejercerá la dirección del proceso, controlará las actividades de las partes procesales y evitará dilaciones innecesarias.</w:t>
      </w:r>
      <w:r>
        <w:rPr>
          <w:rFonts w:eastAsia="Times New Roman"/>
          <w:sz w:val="30"/>
          <w:szCs w:val="30"/>
          <w:lang w:val="es-ES"/>
        </w:rPr>
        <w:br/>
      </w:r>
      <w:r>
        <w:rPr>
          <w:rFonts w:eastAsia="Times New Roman"/>
          <w:sz w:val="30"/>
          <w:szCs w:val="30"/>
          <w:lang w:val="es-ES"/>
        </w:rPr>
        <w:br/>
        <w:t>En función de este principio, la o el juzgador podrá interrumpir a las partes para solicitar aclaraciones, encauzar el debate y realizar las demás acciones correctivas.</w:t>
      </w:r>
    </w:p>
    <w:p w:rsidR="00273600" w:rsidRDefault="001514F4">
      <w:pPr>
        <w:divId w:val="1464811242"/>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w:t>
      </w:r>
      <w:r>
        <w:rPr>
          <w:rFonts w:eastAsia="Times New Roman"/>
          <w:b/>
          <w:bCs/>
          <w:sz w:val="30"/>
          <w:szCs w:val="30"/>
          <w:lang w:val="es-ES"/>
        </w:rPr>
        <w:t xml:space="preserve">Proceso oral por audiencias. </w:t>
      </w:r>
      <w:r>
        <w:rPr>
          <w:rFonts w:eastAsia="Times New Roman"/>
          <w:sz w:val="30"/>
          <w:szCs w:val="30"/>
          <w:lang w:val="es-ES"/>
        </w:rPr>
        <w:t>La sustanciación de los procesos en todas las instancias, fases y diligencias se desarrollarán mediante el sistema oral, salvo los actos procesales que deban realizarse por escrito. Las audiencias podrán realizarse por videoconferencia u otros medios de comunicación de similar tecnología, cuando la comparecencia personal no sea posible.</w:t>
      </w:r>
    </w:p>
    <w:p w:rsidR="00273600" w:rsidRDefault="001514F4">
      <w:pPr>
        <w:divId w:val="1097293499"/>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w:t>
      </w:r>
      <w:r>
        <w:rPr>
          <w:rFonts w:eastAsia="Times New Roman"/>
          <w:b/>
          <w:bCs/>
          <w:sz w:val="30"/>
          <w:szCs w:val="30"/>
          <w:lang w:val="es-ES"/>
        </w:rPr>
        <w:t xml:space="preserve">Impulso procesal. </w:t>
      </w:r>
      <w:r>
        <w:rPr>
          <w:rFonts w:eastAsia="Times New Roman"/>
          <w:sz w:val="30"/>
          <w:szCs w:val="30"/>
          <w:lang w:val="es-ES"/>
        </w:rPr>
        <w:t>Corresponde a las partes procesales el impulso del proceso, conforme con el sistema dispositivo.</w:t>
      </w:r>
    </w:p>
    <w:p w:rsidR="00273600" w:rsidRDefault="001514F4">
      <w:pPr>
        <w:divId w:val="1057047481"/>
        <w:rPr>
          <w:rFonts w:eastAsia="Times New Roman"/>
          <w:sz w:val="30"/>
          <w:szCs w:val="30"/>
          <w:lang w:val="es-ES"/>
        </w:rPr>
      </w:pPr>
      <w:r>
        <w:rPr>
          <w:rFonts w:eastAsia="Times New Roman"/>
          <w:b/>
          <w:bCs/>
          <w:sz w:val="30"/>
          <w:szCs w:val="30"/>
          <w:lang w:val="es-ES"/>
        </w:rPr>
        <w:t xml:space="preserve">Art. 6.- Principio de inmediación. </w:t>
      </w:r>
      <w:r>
        <w:rPr>
          <w:rFonts w:eastAsia="Times New Roman"/>
          <w:sz w:val="30"/>
          <w:szCs w:val="30"/>
          <w:lang w:val="es-ES"/>
        </w:rPr>
        <w:t>La o el juzgador celebrará las audiencias en conjunto con las partes procesales que deberán estar presentes para la evacuación de la prueba y demás actos procesales que estructuran de manera fundamental el proceso.</w:t>
      </w:r>
      <w:r>
        <w:rPr>
          <w:rFonts w:eastAsia="Times New Roman"/>
          <w:sz w:val="30"/>
          <w:szCs w:val="30"/>
          <w:lang w:val="es-ES"/>
        </w:rPr>
        <w:br/>
      </w:r>
      <w:r>
        <w:rPr>
          <w:rFonts w:eastAsia="Times New Roman"/>
          <w:sz w:val="30"/>
          <w:szCs w:val="30"/>
          <w:lang w:val="es-ES"/>
        </w:rPr>
        <w:br/>
        <w:t>Solo podrán delegar las diligencias que deban celebrarse en territorio distinto al de su competencia.</w:t>
      </w:r>
      <w:r>
        <w:rPr>
          <w:rFonts w:eastAsia="Times New Roman"/>
          <w:sz w:val="30"/>
          <w:szCs w:val="30"/>
          <w:lang w:val="es-ES"/>
        </w:rPr>
        <w:br/>
      </w:r>
      <w:r>
        <w:rPr>
          <w:rFonts w:eastAsia="Times New Roman"/>
          <w:sz w:val="30"/>
          <w:szCs w:val="30"/>
          <w:lang w:val="es-ES"/>
        </w:rPr>
        <w:br/>
        <w:t>Las audiencias que no sean conducidas por la o el juzgador serán nulas.</w:t>
      </w:r>
    </w:p>
    <w:p w:rsidR="00273600" w:rsidRDefault="001514F4">
      <w:pPr>
        <w:divId w:val="428237756"/>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w:t>
      </w:r>
      <w:r>
        <w:rPr>
          <w:rFonts w:eastAsia="Times New Roman"/>
          <w:b/>
          <w:bCs/>
          <w:sz w:val="30"/>
          <w:szCs w:val="30"/>
          <w:lang w:val="es-ES"/>
        </w:rPr>
        <w:t xml:space="preserve">Principio de intimidad. </w:t>
      </w:r>
      <w:r>
        <w:rPr>
          <w:rFonts w:eastAsia="Times New Roman"/>
          <w:sz w:val="30"/>
          <w:szCs w:val="30"/>
          <w:lang w:val="es-ES"/>
        </w:rPr>
        <w:t>Las y los juzgadores garantizarán que los datos personales de las partes procesales se destinen únicamente a la sustanciación del proceso y se registren o divulguen con el consentimiento libre, previo y expreso de su titular, salvo que el ordenamiento jurídico les imponga la obligación de incorporar dicha información con el objeto de cumplir una norma constitucionalmente legítima.</w:t>
      </w:r>
    </w:p>
    <w:p w:rsidR="00273600" w:rsidRDefault="001514F4">
      <w:pPr>
        <w:divId w:val="1117872996"/>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w:t>
      </w:r>
      <w:r>
        <w:rPr>
          <w:rFonts w:eastAsia="Times New Roman"/>
          <w:b/>
          <w:bCs/>
          <w:sz w:val="30"/>
          <w:szCs w:val="30"/>
          <w:lang w:val="es-ES"/>
        </w:rPr>
        <w:t xml:space="preserve">Transparencia y publicidad de los procesos judiciales. </w:t>
      </w:r>
      <w:r>
        <w:rPr>
          <w:rFonts w:eastAsia="Times New Roman"/>
          <w:sz w:val="30"/>
          <w:szCs w:val="30"/>
          <w:lang w:val="es-ES"/>
        </w:rPr>
        <w:t>La información de los procesos sometidos a la justicia es pública, así como las audiencias, las resoluciones judiciales y las decisiones administrativas. Únicamente se admitirá aquellas excepciones estrictamente necesarias para proteger la intimidad, el honor, el buen nombre o la seguridad de cualquier persona.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Son reservadas las diligencias y actuaciones procesales previstas como tales en la Constitución de la República y la ley.</w:t>
      </w:r>
    </w:p>
    <w:p w:rsidR="00273600" w:rsidRDefault="001514F4">
      <w:pPr>
        <w:jc w:val="center"/>
        <w:rPr>
          <w:rFonts w:eastAsia="Times New Roman"/>
          <w:sz w:val="36"/>
          <w:szCs w:val="36"/>
          <w:lang w:val="es-ES"/>
        </w:rPr>
      </w:pPr>
      <w:r>
        <w:rPr>
          <w:rFonts w:eastAsia="Times New Roman"/>
          <w:b/>
          <w:bCs/>
          <w:sz w:val="36"/>
          <w:szCs w:val="36"/>
          <w:lang w:val="es-ES"/>
        </w:rPr>
        <w:br/>
        <w:t xml:space="preserve">Título II </w:t>
      </w:r>
      <w:r>
        <w:rPr>
          <w:rFonts w:eastAsia="Times New Roman"/>
          <w:b/>
          <w:bCs/>
          <w:sz w:val="36"/>
          <w:szCs w:val="36"/>
          <w:lang w:val="es-ES"/>
        </w:rPr>
        <w:br/>
        <w:t>COMPETENCIA</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NORMAS COMUNES</w:t>
      </w:r>
    </w:p>
    <w:p w:rsidR="00273600" w:rsidRDefault="001514F4">
      <w:pPr>
        <w:divId w:val="552738161"/>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w:t>
      </w:r>
      <w:r>
        <w:rPr>
          <w:rFonts w:eastAsia="Times New Roman"/>
          <w:b/>
          <w:bCs/>
          <w:sz w:val="30"/>
          <w:szCs w:val="30"/>
          <w:lang w:val="es-ES"/>
        </w:rPr>
        <w:t xml:space="preserve">Competencia territorial. </w:t>
      </w:r>
      <w:r>
        <w:rPr>
          <w:rFonts w:eastAsia="Times New Roman"/>
          <w:sz w:val="30"/>
          <w:szCs w:val="30"/>
          <w:lang w:val="es-ES"/>
        </w:rPr>
        <w:t>Por regla general será competente, en razón del territorio y conforme con la especialización respectiva, la o el juzgador del lugar donde tenga su domicilio la persona demandada.</w:t>
      </w:r>
      <w:r>
        <w:rPr>
          <w:rFonts w:eastAsia="Times New Roman"/>
          <w:sz w:val="30"/>
          <w:szCs w:val="30"/>
          <w:lang w:val="es-ES"/>
        </w:rPr>
        <w:br/>
      </w:r>
      <w:r>
        <w:rPr>
          <w:rFonts w:eastAsia="Times New Roman"/>
          <w:sz w:val="30"/>
          <w:szCs w:val="30"/>
          <w:lang w:val="es-ES"/>
        </w:rPr>
        <w:br/>
        <w:t>La persona que tenga domicilio en dos o más lugares podrá ser demandada en cualquiera de ellos. Si se trata de cosas que dicen relación especial a uno de sus domicilios exclusivamente, solo la o el juzgador de este será competente para tales casos.</w:t>
      </w:r>
      <w:r>
        <w:rPr>
          <w:rFonts w:eastAsia="Times New Roman"/>
          <w:sz w:val="30"/>
          <w:szCs w:val="30"/>
          <w:lang w:val="es-ES"/>
        </w:rPr>
        <w:br/>
      </w:r>
      <w:r>
        <w:rPr>
          <w:rFonts w:eastAsia="Times New Roman"/>
          <w:sz w:val="30"/>
          <w:szCs w:val="30"/>
          <w:lang w:val="es-ES"/>
        </w:rPr>
        <w:br/>
        <w:t>La persona que no tenga domicilio fijo, podrá ser demandada donde se la encuentre.</w:t>
      </w:r>
      <w:r>
        <w:rPr>
          <w:rFonts w:eastAsia="Times New Roman"/>
          <w:sz w:val="30"/>
          <w:szCs w:val="30"/>
          <w:lang w:val="es-ES"/>
        </w:rPr>
        <w:br/>
      </w:r>
      <w:r>
        <w:rPr>
          <w:rFonts w:eastAsia="Times New Roman"/>
          <w:sz w:val="30"/>
          <w:szCs w:val="30"/>
          <w:lang w:val="es-ES"/>
        </w:rPr>
        <w:br/>
        <w:t>Si la demandada es una persona jurídica con la que se celebró un contrato o convención o que intervino en el hecho que da origen al asunto o controversia, será competente la o el juzgador de cualquier lugar donde esta tenga establecimientos, agencias, sucursales u oficinas.</w:t>
      </w:r>
    </w:p>
    <w:p w:rsidR="00273600" w:rsidRDefault="001514F4">
      <w:pPr>
        <w:divId w:val="295305474"/>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Competencia concurrente. </w:t>
      </w:r>
      <w:r>
        <w:rPr>
          <w:rFonts w:eastAsia="Times New Roman"/>
          <w:sz w:val="30"/>
          <w:szCs w:val="30"/>
          <w:lang w:val="es-ES"/>
        </w:rPr>
        <w:t>Además de la o del juzgador del domicilio de la persona demandada, serán también competentes a elección de la persona actora, la o el juzgador:</w:t>
      </w:r>
      <w:r>
        <w:rPr>
          <w:rFonts w:eastAsia="Times New Roman"/>
          <w:sz w:val="30"/>
          <w:szCs w:val="30"/>
          <w:lang w:val="es-ES"/>
        </w:rPr>
        <w:br/>
      </w:r>
      <w:r>
        <w:rPr>
          <w:rFonts w:eastAsia="Times New Roman"/>
          <w:sz w:val="30"/>
          <w:szCs w:val="30"/>
          <w:lang w:val="es-ES"/>
        </w:rPr>
        <w:br/>
        <w:t>1. Del lugar donde deba hacerse el pago o cumplirse la obligación respectiva.</w:t>
      </w:r>
      <w:r>
        <w:rPr>
          <w:rFonts w:eastAsia="Times New Roman"/>
          <w:sz w:val="30"/>
          <w:szCs w:val="30"/>
          <w:lang w:val="es-ES"/>
        </w:rPr>
        <w:br/>
      </w:r>
      <w:r>
        <w:rPr>
          <w:rFonts w:eastAsia="Times New Roman"/>
          <w:sz w:val="30"/>
          <w:szCs w:val="30"/>
          <w:lang w:val="es-ES"/>
        </w:rPr>
        <w:br/>
        <w:t>2. Del lugar donde se celebró el contrato, si al tiempo de la demanda está presente la persona demandada o su procurador general o especial para el asunto que se trata.</w:t>
      </w:r>
      <w:r>
        <w:rPr>
          <w:rFonts w:eastAsia="Times New Roman"/>
          <w:sz w:val="30"/>
          <w:szCs w:val="30"/>
          <w:lang w:val="es-ES"/>
        </w:rPr>
        <w:br/>
      </w:r>
      <w:r>
        <w:rPr>
          <w:rFonts w:eastAsia="Times New Roman"/>
          <w:sz w:val="30"/>
          <w:szCs w:val="30"/>
          <w:lang w:val="es-ES"/>
        </w:rPr>
        <w:br/>
        <w:t>3. Del lugar donde la persona demandada se haya sometido expresamente en el contrato.</w:t>
      </w:r>
      <w:r>
        <w:rPr>
          <w:rFonts w:eastAsia="Times New Roman"/>
          <w:sz w:val="30"/>
          <w:szCs w:val="30"/>
          <w:lang w:val="es-ES"/>
        </w:rPr>
        <w:br/>
      </w:r>
      <w:r>
        <w:rPr>
          <w:rFonts w:eastAsia="Times New Roman"/>
          <w:sz w:val="30"/>
          <w:szCs w:val="30"/>
          <w:lang w:val="es-ES"/>
        </w:rPr>
        <w:lastRenderedPageBreak/>
        <w:br/>
        <w:t>4. Del lugar donde esté la cosa inmueble materia de la demanda.</w:t>
      </w:r>
      <w:r>
        <w:rPr>
          <w:rFonts w:eastAsia="Times New Roman"/>
          <w:sz w:val="30"/>
          <w:szCs w:val="30"/>
          <w:lang w:val="es-ES"/>
        </w:rPr>
        <w:br/>
      </w:r>
      <w:r>
        <w:rPr>
          <w:rFonts w:eastAsia="Times New Roman"/>
          <w:sz w:val="30"/>
          <w:szCs w:val="30"/>
          <w:lang w:val="es-ES"/>
        </w:rPr>
        <w:br/>
        <w:t>Si la demanda se refiere solamente a una parte del inmueble, la o el juzgador del lugar donde esté la parte disputada y si esta pertenece a diversas circunscripciones, la persona demandante podrá elegir la o al juzgador de cualquiera de ellas.</w:t>
      </w:r>
      <w:r>
        <w:rPr>
          <w:rFonts w:eastAsia="Times New Roman"/>
          <w:sz w:val="30"/>
          <w:szCs w:val="30"/>
          <w:lang w:val="es-ES"/>
        </w:rPr>
        <w:br/>
      </w:r>
      <w:r>
        <w:rPr>
          <w:rFonts w:eastAsia="Times New Roman"/>
          <w:sz w:val="30"/>
          <w:szCs w:val="30"/>
          <w:lang w:val="es-ES"/>
        </w:rPr>
        <w:br/>
        <w:t>5. Del lugar donde esté ubicada la casa de habitación, si la cosa materia de la demanda está en dos o más cantones o provincias.</w:t>
      </w:r>
      <w:r>
        <w:rPr>
          <w:rFonts w:eastAsia="Times New Roman"/>
          <w:sz w:val="30"/>
          <w:szCs w:val="30"/>
          <w:lang w:val="es-ES"/>
        </w:rPr>
        <w:br/>
      </w:r>
      <w:r>
        <w:rPr>
          <w:rFonts w:eastAsia="Times New Roman"/>
          <w:sz w:val="30"/>
          <w:szCs w:val="30"/>
          <w:lang w:val="es-ES"/>
        </w:rPr>
        <w:br/>
        <w:t>6. Del lugar donde estén situados los inmuebles, si una misma demanda tiene por objeto reclamar cosas muebles e inmuebles.</w:t>
      </w:r>
      <w:r>
        <w:rPr>
          <w:rFonts w:eastAsia="Times New Roman"/>
          <w:sz w:val="30"/>
          <w:szCs w:val="30"/>
          <w:lang w:val="es-ES"/>
        </w:rPr>
        <w:br/>
      </w:r>
      <w:r>
        <w:rPr>
          <w:rFonts w:eastAsia="Times New Roman"/>
          <w:sz w:val="30"/>
          <w:szCs w:val="30"/>
          <w:lang w:val="es-ES"/>
        </w:rPr>
        <w:br/>
        <w:t>7. Del lugar donde se causaron los daños, en las demandas sobre indemnización o reparación de estos.</w:t>
      </w:r>
      <w:r>
        <w:rPr>
          <w:rFonts w:eastAsia="Times New Roman"/>
          <w:sz w:val="30"/>
          <w:szCs w:val="30"/>
          <w:lang w:val="es-ES"/>
        </w:rPr>
        <w:br/>
      </w:r>
      <w:r>
        <w:rPr>
          <w:rFonts w:eastAsia="Times New Roman"/>
          <w:sz w:val="30"/>
          <w:szCs w:val="30"/>
          <w:lang w:val="es-ES"/>
        </w:rPr>
        <w:br/>
        <w:t>8. Del lugar donde se produzca el evento que generó el daño ambiental.</w:t>
      </w:r>
      <w:r>
        <w:rPr>
          <w:rFonts w:eastAsia="Times New Roman"/>
          <w:sz w:val="30"/>
          <w:szCs w:val="30"/>
          <w:lang w:val="es-ES"/>
        </w:rPr>
        <w:br/>
      </w:r>
      <w:r>
        <w:rPr>
          <w:rFonts w:eastAsia="Times New Roman"/>
          <w:sz w:val="30"/>
          <w:szCs w:val="30"/>
          <w:lang w:val="es-ES"/>
        </w:rPr>
        <w:br/>
        <w:t>9. Del lugar donde se haya administrado bienes ajenos, cuando la demanda verse sobre las cuentas de la administración.</w:t>
      </w:r>
      <w:r>
        <w:rPr>
          <w:rFonts w:eastAsia="Times New Roman"/>
          <w:sz w:val="30"/>
          <w:szCs w:val="30"/>
          <w:lang w:val="es-ES"/>
        </w:rPr>
        <w:br/>
      </w:r>
      <w:r>
        <w:rPr>
          <w:rFonts w:eastAsia="Times New Roman"/>
          <w:sz w:val="30"/>
          <w:szCs w:val="30"/>
          <w:lang w:val="es-ES"/>
        </w:rPr>
        <w:br/>
        <w:t>10. Del domicilio de la persona titular del derecho en las demandas sobre reclamación de alimentos o de filiación.</w:t>
      </w:r>
      <w:r>
        <w:rPr>
          <w:rFonts w:eastAsia="Times New Roman"/>
          <w:sz w:val="30"/>
          <w:szCs w:val="30"/>
          <w:lang w:val="es-ES"/>
        </w:rPr>
        <w:br/>
      </w:r>
      <w:r>
        <w:rPr>
          <w:rFonts w:eastAsia="Times New Roman"/>
          <w:sz w:val="30"/>
          <w:szCs w:val="30"/>
          <w:lang w:val="es-ES"/>
        </w:rPr>
        <w:br/>
        <w:t>Cuando se trate de demandas en contra del Estado, la competencia se radicará en el domicilio de la o del actor y la citación podrá practicarse en la dependencia más cercana, de acuerdo a lo previsto en este Código.</w:t>
      </w:r>
    </w:p>
    <w:p w:rsidR="00273600" w:rsidRDefault="001514F4">
      <w:pPr>
        <w:divId w:val="1060446585"/>
        <w:rPr>
          <w:rFonts w:eastAsia="Times New Roman"/>
          <w:sz w:val="30"/>
          <w:szCs w:val="30"/>
          <w:lang w:val="es-ES"/>
        </w:rPr>
      </w:pPr>
      <w:r>
        <w:rPr>
          <w:rFonts w:eastAsia="Times New Roman"/>
          <w:sz w:val="30"/>
          <w:szCs w:val="30"/>
          <w:lang w:val="es-ES"/>
        </w:rPr>
        <w:t xml:space="preserve">Art. 11.- </w:t>
      </w:r>
      <w:r>
        <w:rPr>
          <w:rFonts w:eastAsia="Times New Roman"/>
          <w:b/>
          <w:bCs/>
          <w:sz w:val="30"/>
          <w:szCs w:val="30"/>
          <w:lang w:val="es-ES"/>
        </w:rPr>
        <w:t xml:space="preserve">Competencia excluyente. </w:t>
      </w:r>
      <w:r>
        <w:rPr>
          <w:rFonts w:eastAsia="Times New Roman"/>
          <w:sz w:val="30"/>
          <w:szCs w:val="30"/>
          <w:lang w:val="es-ES"/>
        </w:rPr>
        <w:t>Únicamente serán competentes para conocer las siguientes acciones:</w:t>
      </w:r>
      <w:r>
        <w:rPr>
          <w:rFonts w:eastAsia="Times New Roman"/>
          <w:sz w:val="30"/>
          <w:szCs w:val="30"/>
          <w:lang w:val="es-ES"/>
        </w:rPr>
        <w:br/>
      </w:r>
      <w:r>
        <w:rPr>
          <w:rFonts w:eastAsia="Times New Roman"/>
          <w:sz w:val="30"/>
          <w:szCs w:val="30"/>
          <w:lang w:val="es-ES"/>
        </w:rPr>
        <w:br/>
        <w:t>1. La o el juzgador del domicilio del trabajador en las demandas que se interpongan contra este. Queda prohibida la renuncia de domicilio por parte de la o del trabajador.</w:t>
      </w:r>
      <w:r>
        <w:rPr>
          <w:rFonts w:eastAsia="Times New Roman"/>
          <w:sz w:val="30"/>
          <w:szCs w:val="30"/>
          <w:lang w:val="es-ES"/>
        </w:rPr>
        <w:br/>
      </w:r>
      <w:r>
        <w:rPr>
          <w:rFonts w:eastAsia="Times New Roman"/>
          <w:sz w:val="30"/>
          <w:szCs w:val="30"/>
          <w:lang w:val="es-ES"/>
        </w:rPr>
        <w:br/>
        <w:t xml:space="preserve">2. La o el juzgador del lugar donde está la cosa a la que se refiere la demanda en los asuntos para cuya resolución sean necesarios conocimientos locales o inspección judicial, como sobre linderos, </w:t>
      </w:r>
      <w:r>
        <w:rPr>
          <w:rFonts w:eastAsia="Times New Roman"/>
          <w:sz w:val="30"/>
          <w:szCs w:val="30"/>
          <w:lang w:val="es-ES"/>
        </w:rPr>
        <w:lastRenderedPageBreak/>
        <w:t>curso de aguas, reivindicación de inmuebles, acciones posesorias y otros asuntos análogos.</w:t>
      </w:r>
      <w:r>
        <w:rPr>
          <w:rFonts w:eastAsia="Times New Roman"/>
          <w:sz w:val="30"/>
          <w:szCs w:val="30"/>
          <w:lang w:val="es-ES"/>
        </w:rPr>
        <w:br/>
      </w:r>
      <w:r>
        <w:rPr>
          <w:rFonts w:eastAsia="Times New Roman"/>
          <w:sz w:val="30"/>
          <w:szCs w:val="30"/>
          <w:lang w:val="es-ES"/>
        </w:rPr>
        <w:br/>
        <w:t>3. La o el juzgador del último domicilio del causante.</w:t>
      </w:r>
      <w:r>
        <w:rPr>
          <w:rFonts w:eastAsia="Times New Roman"/>
          <w:sz w:val="30"/>
          <w:szCs w:val="30"/>
          <w:lang w:val="es-ES"/>
        </w:rPr>
        <w:br/>
      </w:r>
      <w:r>
        <w:rPr>
          <w:rFonts w:eastAsia="Times New Roman"/>
          <w:sz w:val="30"/>
          <w:szCs w:val="30"/>
          <w:lang w:val="es-ES"/>
        </w:rPr>
        <w:br/>
        <w:t>Si la apertura de la sucesión se realiza en territorio extranjero y comprende bienes situados en el Ecuador, será competente la o el juzgador del último domicilio nacional del causante o del lugar en que se encuentren los bienes.</w:t>
      </w:r>
      <w:r>
        <w:rPr>
          <w:rFonts w:eastAsia="Times New Roman"/>
          <w:sz w:val="30"/>
          <w:szCs w:val="30"/>
          <w:lang w:val="es-ES"/>
        </w:rPr>
        <w:br/>
      </w:r>
      <w:r>
        <w:rPr>
          <w:rFonts w:eastAsia="Times New Roman"/>
          <w:sz w:val="30"/>
          <w:szCs w:val="30"/>
          <w:lang w:val="es-ES"/>
        </w:rPr>
        <w:br/>
        <w:t>4. La o el juzgador del lugar donde se abra la sucesión, en los procesos de inventario, petición y partición de herencia, cuentas relativas a esta, cobranza de deudas hereditarias y otras provenientes de una testamentaria.</w:t>
      </w:r>
      <w:r>
        <w:rPr>
          <w:rFonts w:eastAsia="Times New Roman"/>
          <w:sz w:val="30"/>
          <w:szCs w:val="30"/>
          <w:lang w:val="es-ES"/>
        </w:rPr>
        <w:br/>
      </w:r>
      <w:r>
        <w:rPr>
          <w:rFonts w:eastAsia="Times New Roman"/>
          <w:sz w:val="30"/>
          <w:szCs w:val="30"/>
          <w:lang w:val="es-ES"/>
        </w:rPr>
        <w:br/>
        <w:t>5. La o el juzgador del domicilio del pupilo en las cuestiones relativas a tutela o curaduría, aunque el tutor o curador nombrado tenga el suyo en lugar diferente.</w:t>
      </w:r>
    </w:p>
    <w:p w:rsidR="00273600" w:rsidRDefault="001514F4">
      <w:pPr>
        <w:divId w:val="651520514"/>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Competencia del tribunal, designación y atribuciones de la o del juzgador ponente. </w:t>
      </w:r>
      <w:r>
        <w:rPr>
          <w:rFonts w:eastAsia="Times New Roman"/>
          <w:sz w:val="30"/>
          <w:szCs w:val="30"/>
          <w:lang w:val="es-ES"/>
        </w:rPr>
        <w:t>Cuando se trate de tribunales conformados de las Salas de la Corte Provincial o de los Tribunales de lo Contencioso Tributario y Administrativo se realizará el sorteo para prevenir su competencia y para determinar la o el juzgador ponente. El Tribunal calificará la demanda o el recurso y sustanciará el proceso según corresponda. La o el juzgador ponente emitirá los autos de sustanciación y dirigirá las audiencias conforme con las reglas de este Código, pero los autos interlocutorios serán dictados con la intervención de todos los miembros del Tribunal.</w:t>
      </w:r>
      <w:r>
        <w:rPr>
          <w:rFonts w:eastAsia="Times New Roman"/>
          <w:sz w:val="30"/>
          <w:szCs w:val="30"/>
          <w:lang w:val="es-ES"/>
        </w:rPr>
        <w:br/>
      </w:r>
      <w:r>
        <w:rPr>
          <w:rFonts w:eastAsia="Times New Roman"/>
          <w:sz w:val="30"/>
          <w:szCs w:val="30"/>
          <w:lang w:val="es-ES"/>
        </w:rPr>
        <w:br/>
        <w:t>En el caso de los Tribunales conformados de las Salas de la Corte Nacional de Justicia, se aplicará la norma antedicha, con excepción de la calificación del recurso de casación, que la realizará un único conjuez, conforme con la ley.</w:t>
      </w:r>
    </w:p>
    <w:p w:rsidR="00273600" w:rsidRDefault="001514F4">
      <w:pPr>
        <w:divId w:val="1808740130"/>
        <w:rPr>
          <w:rFonts w:eastAsia="Times New Roman"/>
          <w:sz w:val="30"/>
          <w:szCs w:val="30"/>
          <w:lang w:val="es-ES"/>
        </w:rPr>
      </w:pPr>
      <w:r>
        <w:rPr>
          <w:rFonts w:eastAsia="Times New Roman"/>
          <w:sz w:val="30"/>
          <w:szCs w:val="30"/>
          <w:lang w:val="es-ES"/>
        </w:rPr>
        <w:t xml:space="preserve">Art. 13.- </w:t>
      </w:r>
      <w:r>
        <w:rPr>
          <w:rFonts w:eastAsia="Times New Roman"/>
          <w:b/>
          <w:bCs/>
          <w:sz w:val="30"/>
          <w:szCs w:val="30"/>
          <w:lang w:val="es-ES"/>
        </w:rPr>
        <w:t xml:space="preserve">Excepción de incompetencia. </w:t>
      </w:r>
      <w:r>
        <w:rPr>
          <w:rFonts w:eastAsia="Times New Roman"/>
          <w:sz w:val="30"/>
          <w:szCs w:val="30"/>
          <w:lang w:val="es-ES"/>
        </w:rPr>
        <w:t xml:space="preserve">Planteada la excepción de incompetencia, la o el juzgador conocerá de esta en la audiencia preliminar o en la primera fase de la audiencia única, de ser el caso. Si la acepta, remitirá de inmediato a la o al juzgador competente para que prosiga el procedimiento sin declarar la nulidad, salvo que la incompetencia sea en razón de la materia, en cuyo caso declarará la nulidad y mandará que se remita el proceso a la o al juzgador </w:t>
      </w:r>
      <w:r>
        <w:rPr>
          <w:rFonts w:eastAsia="Times New Roman"/>
          <w:sz w:val="30"/>
          <w:szCs w:val="30"/>
          <w:lang w:val="es-ES"/>
        </w:rPr>
        <w:lastRenderedPageBreak/>
        <w:t>competente para que se dé inicio al juzgamiento, pero el tiempo transcurrido entre la citación con la demanda y la declaratoria de nulidad no se computarán dentro de los plazos o términos de caducidad o prescripción del derecho o la acción.</w:t>
      </w:r>
    </w:p>
    <w:p w:rsidR="00273600" w:rsidRDefault="001514F4">
      <w:pPr>
        <w:divId w:val="1304041073"/>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w:t>
      </w:r>
      <w:r>
        <w:rPr>
          <w:rFonts w:eastAsia="Times New Roman"/>
          <w:b/>
          <w:bCs/>
          <w:sz w:val="30"/>
          <w:szCs w:val="30"/>
          <w:lang w:val="es-ES"/>
        </w:rPr>
        <w:t xml:space="preserve">Conflicto de competencia. </w:t>
      </w:r>
      <w:r>
        <w:rPr>
          <w:rFonts w:eastAsia="Times New Roman"/>
          <w:sz w:val="30"/>
          <w:szCs w:val="30"/>
          <w:lang w:val="es-ES"/>
        </w:rPr>
        <w:t>Si una o un juzgador pretende la inhibición de otra u otro juzgador para conocer de un proceso, le remitirá oficio con las razones por las que se considera competente.</w:t>
      </w:r>
      <w:r>
        <w:rPr>
          <w:rFonts w:eastAsia="Times New Roman"/>
          <w:sz w:val="30"/>
          <w:szCs w:val="30"/>
          <w:lang w:val="es-ES"/>
        </w:rPr>
        <w:br/>
      </w:r>
      <w:r>
        <w:rPr>
          <w:rFonts w:eastAsia="Times New Roman"/>
          <w:sz w:val="30"/>
          <w:szCs w:val="30"/>
          <w:lang w:val="es-ES"/>
        </w:rPr>
        <w:br/>
        <w:t>La o el juzgador requerido contestará cediendo o contradiciendo en forma motivada en el término de tres días, contados desde que recibió el oficio. Con esta contestación, se dará por preparado y suficientemente instruido el conflicto positivo de competencia y sin permitirse otra actuación, se remitirá a la Sala Especializada de la Corte Nacional o Corte Provincial de Justicia a la que pertenece el tribunal o la o el juzgador provocante.</w:t>
      </w:r>
      <w:r>
        <w:rPr>
          <w:rFonts w:eastAsia="Times New Roman"/>
          <w:sz w:val="30"/>
          <w:szCs w:val="30"/>
          <w:lang w:val="es-ES"/>
        </w:rPr>
        <w:br/>
      </w:r>
      <w:r>
        <w:rPr>
          <w:rFonts w:eastAsia="Times New Roman"/>
          <w:sz w:val="30"/>
          <w:szCs w:val="30"/>
          <w:lang w:val="es-ES"/>
        </w:rPr>
        <w:br/>
        <w:t>Si al contrario, ninguna o ningún juzgador, avoca conocimiento del proceso aduciendo incompetencia, cualquiera de las partes solicitará a la o el último juzgador en declararse incompetente, que eleve el expediente al superior que corresponda, según lo dispuesto en el inciso anterior, para que resuelva el conflicto negativo de competencia.</w:t>
      </w:r>
      <w:r>
        <w:rPr>
          <w:rFonts w:eastAsia="Times New Roman"/>
          <w:sz w:val="30"/>
          <w:szCs w:val="30"/>
          <w:lang w:val="es-ES"/>
        </w:rPr>
        <w:br/>
      </w:r>
      <w:r>
        <w:rPr>
          <w:rFonts w:eastAsia="Times New Roman"/>
          <w:sz w:val="30"/>
          <w:szCs w:val="30"/>
          <w:lang w:val="es-ES"/>
        </w:rPr>
        <w:br/>
        <w:t>El conflicto de competencia se resolverá en mérito de los autos, salvo que por su complejidad se requiera información adicional a las partes o a las o los juzgadores involucrados.</w:t>
      </w:r>
      <w:r>
        <w:rPr>
          <w:rFonts w:eastAsia="Times New Roman"/>
          <w:sz w:val="30"/>
          <w:szCs w:val="30"/>
          <w:lang w:val="es-ES"/>
        </w:rPr>
        <w:br/>
      </w:r>
      <w:r>
        <w:rPr>
          <w:rFonts w:eastAsia="Times New Roman"/>
          <w:sz w:val="30"/>
          <w:szCs w:val="30"/>
          <w:lang w:val="es-ES"/>
        </w:rPr>
        <w:br/>
        <w:t>La resolución del conflicto de competencia, en ningún caso deberá superar el término de diez días.</w:t>
      </w:r>
      <w:r>
        <w:rPr>
          <w:rFonts w:eastAsia="Times New Roman"/>
          <w:sz w:val="30"/>
          <w:szCs w:val="30"/>
          <w:lang w:val="es-ES"/>
        </w:rPr>
        <w:br/>
      </w:r>
      <w:r>
        <w:rPr>
          <w:rFonts w:eastAsia="Times New Roman"/>
          <w:sz w:val="30"/>
          <w:szCs w:val="30"/>
          <w:lang w:val="es-ES"/>
        </w:rPr>
        <w:br/>
        <w:t>Mientras dure el conflicto de competencia el proceso principal estará suspendido.</w:t>
      </w:r>
      <w:r>
        <w:rPr>
          <w:rFonts w:eastAsia="Times New Roman"/>
          <w:sz w:val="30"/>
          <w:szCs w:val="30"/>
          <w:lang w:val="es-ES"/>
        </w:rPr>
        <w:br/>
      </w:r>
      <w:r>
        <w:rPr>
          <w:rFonts w:eastAsia="Times New Roman"/>
          <w:sz w:val="30"/>
          <w:szCs w:val="30"/>
          <w:lang w:val="es-ES"/>
        </w:rPr>
        <w:br/>
        <w:t>De la resolución que dirima el conflicto de competencia no cabrá recurso alguno.</w:t>
      </w:r>
    </w:p>
    <w:p w:rsidR="00273600" w:rsidRDefault="001514F4">
      <w:pPr>
        <w:divId w:val="10491692"/>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w:t>
      </w:r>
      <w:r>
        <w:rPr>
          <w:rFonts w:eastAsia="Times New Roman"/>
          <w:b/>
          <w:bCs/>
          <w:sz w:val="30"/>
          <w:szCs w:val="30"/>
          <w:lang w:val="es-ES"/>
        </w:rPr>
        <w:t xml:space="preserve">Facultad para resolver el conflicto de competencia. </w:t>
      </w:r>
      <w:r>
        <w:rPr>
          <w:rFonts w:eastAsia="Times New Roman"/>
          <w:sz w:val="30"/>
          <w:szCs w:val="30"/>
          <w:lang w:val="es-ES"/>
        </w:rPr>
        <w:t>Corresponde a las Salas Especializadas de la Corte Nacional y de las Cortes Provinciales de Justicia dirimir los conflictos de competencia que surjan entre las o los juzgadores, conforme con las reglas previstas en la ley.</w:t>
      </w:r>
    </w:p>
    <w:p w:rsidR="00273600" w:rsidRDefault="001514F4">
      <w:pPr>
        <w:jc w:val="center"/>
        <w:rPr>
          <w:rFonts w:eastAsia="Times New Roman"/>
          <w:sz w:val="36"/>
          <w:szCs w:val="36"/>
          <w:lang w:val="es-ES"/>
        </w:rPr>
      </w:pPr>
      <w:r>
        <w:rPr>
          <w:rFonts w:eastAsia="Times New Roman"/>
          <w:b/>
          <w:bCs/>
          <w:sz w:val="36"/>
          <w:szCs w:val="36"/>
          <w:lang w:val="es-ES"/>
        </w:rPr>
        <w:lastRenderedPageBreak/>
        <w:br/>
        <w:t xml:space="preserve">Capítulo II </w:t>
      </w:r>
      <w:r>
        <w:rPr>
          <w:rFonts w:eastAsia="Times New Roman"/>
          <w:b/>
          <w:bCs/>
          <w:sz w:val="36"/>
          <w:szCs w:val="36"/>
          <w:lang w:val="es-ES"/>
        </w:rPr>
        <w:br/>
        <w:t>ACUMULACIÓN</w:t>
      </w:r>
    </w:p>
    <w:p w:rsidR="00273600" w:rsidRDefault="001514F4">
      <w:pPr>
        <w:divId w:val="124854437"/>
        <w:rPr>
          <w:rFonts w:eastAsia="Times New Roman"/>
          <w:sz w:val="30"/>
          <w:szCs w:val="30"/>
          <w:lang w:val="es-ES"/>
        </w:rPr>
      </w:pPr>
      <w:r>
        <w:rPr>
          <w:rFonts w:eastAsia="Times New Roman"/>
          <w:sz w:val="30"/>
          <w:szCs w:val="30"/>
          <w:lang w:val="es-ES"/>
        </w:rPr>
        <w:t xml:space="preserve">Art. 16.- </w:t>
      </w:r>
      <w:r>
        <w:rPr>
          <w:rFonts w:eastAsia="Times New Roman"/>
          <w:b/>
          <w:bCs/>
          <w:sz w:val="30"/>
          <w:szCs w:val="30"/>
          <w:lang w:val="es-ES"/>
        </w:rPr>
        <w:t xml:space="preserve">Casos. </w:t>
      </w:r>
      <w:r>
        <w:rPr>
          <w:rFonts w:eastAsia="Times New Roman"/>
          <w:sz w:val="30"/>
          <w:szCs w:val="30"/>
          <w:lang w:val="es-ES"/>
        </w:rPr>
        <w:t>La o el juzgador, de oficio o a petición de parte, podrá ordenar la acumulación de procesos, hasta en la audiencia preliminar, en los siguientes casos:</w:t>
      </w:r>
      <w:r>
        <w:rPr>
          <w:rFonts w:eastAsia="Times New Roman"/>
          <w:sz w:val="30"/>
          <w:szCs w:val="30"/>
          <w:lang w:val="es-ES"/>
        </w:rPr>
        <w:br/>
      </w:r>
      <w:r>
        <w:rPr>
          <w:rFonts w:eastAsia="Times New Roman"/>
          <w:sz w:val="30"/>
          <w:szCs w:val="30"/>
          <w:lang w:val="es-ES"/>
        </w:rPr>
        <w:br/>
        <w:t xml:space="preserve">1. Cuando la sentencia que vaya a dictarse en uno de los procesos cuya acumulación se pide, pueda producir en </w:t>
      </w:r>
      <w:proofErr w:type="gramStart"/>
      <w:r>
        <w:rPr>
          <w:rFonts w:eastAsia="Times New Roman"/>
          <w:sz w:val="30"/>
          <w:szCs w:val="30"/>
          <w:lang w:val="es-ES"/>
        </w:rPr>
        <w:t>otro</w:t>
      </w:r>
      <w:proofErr w:type="gramEnd"/>
      <w:r>
        <w:rPr>
          <w:rFonts w:eastAsia="Times New Roman"/>
          <w:sz w:val="30"/>
          <w:szCs w:val="30"/>
          <w:lang w:val="es-ES"/>
        </w:rPr>
        <w:t xml:space="preserve"> excepción de cosa juzgada.</w:t>
      </w:r>
      <w:r>
        <w:rPr>
          <w:rFonts w:eastAsia="Times New Roman"/>
          <w:sz w:val="30"/>
          <w:szCs w:val="30"/>
          <w:lang w:val="es-ES"/>
        </w:rPr>
        <w:br/>
      </w:r>
      <w:r>
        <w:rPr>
          <w:rFonts w:eastAsia="Times New Roman"/>
          <w:sz w:val="30"/>
          <w:szCs w:val="30"/>
          <w:lang w:val="es-ES"/>
        </w:rPr>
        <w:br/>
        <w:t>2. Cuando haya proceso pendiente sobre lo mismo que sea objeto del que se haya promovido después.</w:t>
      </w:r>
      <w:r>
        <w:rPr>
          <w:rFonts w:eastAsia="Times New Roman"/>
          <w:sz w:val="30"/>
          <w:szCs w:val="30"/>
          <w:lang w:val="es-ES"/>
        </w:rPr>
        <w:br/>
      </w:r>
      <w:r>
        <w:rPr>
          <w:rFonts w:eastAsia="Times New Roman"/>
          <w:sz w:val="30"/>
          <w:szCs w:val="30"/>
          <w:lang w:val="es-ES"/>
        </w:rPr>
        <w:br/>
        <w:t>3. Cuando haya en los procesos, propuestos separadamente, identidad de personas, cosas y acciones.</w:t>
      </w:r>
      <w:r>
        <w:rPr>
          <w:rFonts w:eastAsia="Times New Roman"/>
          <w:sz w:val="30"/>
          <w:szCs w:val="30"/>
          <w:lang w:val="es-ES"/>
        </w:rPr>
        <w:br/>
      </w:r>
      <w:r>
        <w:rPr>
          <w:rFonts w:eastAsia="Times New Roman"/>
          <w:sz w:val="30"/>
          <w:szCs w:val="30"/>
          <w:lang w:val="es-ES"/>
        </w:rPr>
        <w:br/>
        <w:t>4. Cuando los pleitos se siguen por separado, se puede dividir la continencia de la causa.</w:t>
      </w:r>
    </w:p>
    <w:p w:rsidR="00273600" w:rsidRDefault="001514F4">
      <w:pPr>
        <w:divId w:val="2039042688"/>
        <w:rPr>
          <w:rFonts w:eastAsia="Times New Roman"/>
          <w:sz w:val="30"/>
          <w:szCs w:val="30"/>
          <w:lang w:val="es-ES"/>
        </w:rPr>
      </w:pPr>
      <w:r>
        <w:rPr>
          <w:rFonts w:eastAsia="Times New Roman"/>
          <w:sz w:val="30"/>
          <w:szCs w:val="30"/>
          <w:lang w:val="es-ES"/>
        </w:rPr>
        <w:t xml:space="preserve">Art. 17.- </w:t>
      </w:r>
      <w:r>
        <w:rPr>
          <w:rFonts w:eastAsia="Times New Roman"/>
          <w:b/>
          <w:bCs/>
          <w:sz w:val="30"/>
          <w:szCs w:val="30"/>
          <w:lang w:val="es-ES"/>
        </w:rPr>
        <w:t xml:space="preserve">División de la continencia de la causa.- </w:t>
      </w:r>
      <w:r>
        <w:rPr>
          <w:rFonts w:eastAsia="Times New Roman"/>
          <w:sz w:val="30"/>
          <w:szCs w:val="30"/>
          <w:lang w:val="es-ES"/>
        </w:rPr>
        <w:t>Se divide la continencia de la causa:</w:t>
      </w:r>
      <w:r>
        <w:rPr>
          <w:rFonts w:eastAsia="Times New Roman"/>
          <w:sz w:val="30"/>
          <w:szCs w:val="30"/>
          <w:lang w:val="es-ES"/>
        </w:rPr>
        <w:br/>
      </w:r>
      <w:r>
        <w:rPr>
          <w:rFonts w:eastAsia="Times New Roman"/>
          <w:sz w:val="30"/>
          <w:szCs w:val="30"/>
          <w:lang w:val="es-ES"/>
        </w:rPr>
        <w:br/>
        <w:t>1. Cuando haya identidad de personas y cosas, aun cuando las acciones sean diversas.</w:t>
      </w:r>
      <w:r>
        <w:rPr>
          <w:rFonts w:eastAsia="Times New Roman"/>
          <w:sz w:val="30"/>
          <w:szCs w:val="30"/>
          <w:lang w:val="es-ES"/>
        </w:rPr>
        <w:br/>
      </w:r>
      <w:r>
        <w:rPr>
          <w:rFonts w:eastAsia="Times New Roman"/>
          <w:sz w:val="30"/>
          <w:szCs w:val="30"/>
          <w:lang w:val="es-ES"/>
        </w:rPr>
        <w:br/>
        <w:t>2. Cuando haya identidad de personas y acciones, aun cuando las cosas sean diversas.</w:t>
      </w:r>
      <w:r>
        <w:rPr>
          <w:rFonts w:eastAsia="Times New Roman"/>
          <w:sz w:val="30"/>
          <w:szCs w:val="30"/>
          <w:lang w:val="es-ES"/>
        </w:rPr>
        <w:br/>
      </w:r>
      <w:r>
        <w:rPr>
          <w:rFonts w:eastAsia="Times New Roman"/>
          <w:sz w:val="30"/>
          <w:szCs w:val="30"/>
          <w:lang w:val="es-ES"/>
        </w:rPr>
        <w:br/>
        <w:t>3. Cuando haya identidad de acciones y cosas, aun cuando las personas sean diversas.</w:t>
      </w:r>
      <w:r>
        <w:rPr>
          <w:rFonts w:eastAsia="Times New Roman"/>
          <w:sz w:val="30"/>
          <w:szCs w:val="30"/>
          <w:lang w:val="es-ES"/>
        </w:rPr>
        <w:br/>
      </w:r>
      <w:r>
        <w:rPr>
          <w:rFonts w:eastAsia="Times New Roman"/>
          <w:sz w:val="30"/>
          <w:szCs w:val="30"/>
          <w:lang w:val="es-ES"/>
        </w:rPr>
        <w:br/>
        <w:t>4. Cuando las acciones provengan de una misma causa, aunque sean diversas las personas y las cosas.</w:t>
      </w:r>
      <w:r>
        <w:rPr>
          <w:rFonts w:eastAsia="Times New Roman"/>
          <w:sz w:val="30"/>
          <w:szCs w:val="30"/>
          <w:lang w:val="es-ES"/>
        </w:rPr>
        <w:br/>
      </w:r>
      <w:r>
        <w:rPr>
          <w:rFonts w:eastAsia="Times New Roman"/>
          <w:sz w:val="30"/>
          <w:szCs w:val="30"/>
          <w:lang w:val="es-ES"/>
        </w:rPr>
        <w:br/>
        <w:t>5. Cuando la especie sobre la que se litiga esté comprendida en el género que ha sido materia de otro proceso.</w:t>
      </w:r>
    </w:p>
    <w:p w:rsidR="00273600" w:rsidRDefault="001514F4">
      <w:pPr>
        <w:divId w:val="297610532"/>
        <w:rPr>
          <w:rFonts w:eastAsia="Times New Roman"/>
          <w:sz w:val="30"/>
          <w:szCs w:val="30"/>
          <w:lang w:val="es-ES"/>
        </w:rPr>
      </w:pPr>
      <w:r>
        <w:rPr>
          <w:rFonts w:eastAsia="Times New Roman"/>
          <w:sz w:val="30"/>
          <w:szCs w:val="30"/>
          <w:lang w:val="es-ES"/>
        </w:rPr>
        <w:t xml:space="preserve">Art. 18.- </w:t>
      </w:r>
      <w:r>
        <w:rPr>
          <w:rFonts w:eastAsia="Times New Roman"/>
          <w:b/>
          <w:bCs/>
          <w:sz w:val="30"/>
          <w:szCs w:val="30"/>
          <w:lang w:val="es-ES"/>
        </w:rPr>
        <w:t xml:space="preserve">Requisitos. </w:t>
      </w:r>
      <w:r>
        <w:rPr>
          <w:rFonts w:eastAsia="Times New Roman"/>
          <w:sz w:val="30"/>
          <w:szCs w:val="30"/>
          <w:lang w:val="es-ES"/>
        </w:rPr>
        <w:t>Para que la acumulación sea autorizada deben cumplirse los siguientes requisitos: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Que la o el juzgador que pretende acumular los distintos procesos sea competente para conocerlos todos.</w:t>
      </w:r>
      <w:r>
        <w:rPr>
          <w:rFonts w:eastAsia="Times New Roman"/>
          <w:sz w:val="30"/>
          <w:szCs w:val="30"/>
          <w:lang w:val="es-ES"/>
        </w:rPr>
        <w:br/>
      </w:r>
      <w:r>
        <w:rPr>
          <w:rFonts w:eastAsia="Times New Roman"/>
          <w:sz w:val="30"/>
          <w:szCs w:val="30"/>
          <w:lang w:val="es-ES"/>
        </w:rPr>
        <w:br/>
        <w:t>2. Que todos los procesos se encuentren sometidos al mismo procedimiento o que las partes acepten someterse a la misma vía procesal.</w:t>
      </w:r>
      <w:r>
        <w:rPr>
          <w:rFonts w:eastAsia="Times New Roman"/>
          <w:sz w:val="30"/>
          <w:szCs w:val="30"/>
          <w:lang w:val="es-ES"/>
        </w:rPr>
        <w:br/>
      </w:r>
      <w:r>
        <w:rPr>
          <w:rFonts w:eastAsia="Times New Roman"/>
          <w:sz w:val="30"/>
          <w:szCs w:val="30"/>
          <w:lang w:val="es-ES"/>
        </w:rPr>
        <w:br/>
        <w:t>3. Que los procesos que se pretende acumular no estén en diversas instancias.</w:t>
      </w:r>
    </w:p>
    <w:p w:rsidR="00273600" w:rsidRDefault="001514F4">
      <w:pPr>
        <w:divId w:val="1267225245"/>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Procedimiento. </w:t>
      </w:r>
      <w:r>
        <w:rPr>
          <w:rFonts w:eastAsia="Times New Roman"/>
          <w:sz w:val="30"/>
          <w:szCs w:val="30"/>
          <w:lang w:val="es-ES"/>
        </w:rPr>
        <w:t>La acumulación de procesos será resuelta en audiencia preliminar, conforme con las reglas previstas en el procedimiento ordinario.</w:t>
      </w:r>
      <w:r>
        <w:rPr>
          <w:rFonts w:eastAsia="Times New Roman"/>
          <w:sz w:val="30"/>
          <w:szCs w:val="30"/>
          <w:lang w:val="es-ES"/>
        </w:rPr>
        <w:br/>
      </w:r>
      <w:r>
        <w:rPr>
          <w:rFonts w:eastAsia="Times New Roman"/>
          <w:sz w:val="30"/>
          <w:szCs w:val="30"/>
          <w:lang w:val="es-ES"/>
        </w:rPr>
        <w:br/>
        <w:t>Las partes de los procesos acumulados podrán actuar mediante defensor común.</w:t>
      </w:r>
    </w:p>
    <w:p w:rsidR="00273600" w:rsidRDefault="001514F4">
      <w:pPr>
        <w:divId w:val="2141993596"/>
        <w:rPr>
          <w:rFonts w:eastAsia="Times New Roman"/>
          <w:sz w:val="30"/>
          <w:szCs w:val="30"/>
          <w:lang w:val="es-ES"/>
        </w:rPr>
      </w:pPr>
      <w:r>
        <w:rPr>
          <w:rFonts w:eastAsia="Times New Roman"/>
          <w:sz w:val="30"/>
          <w:szCs w:val="30"/>
          <w:lang w:val="es-ES"/>
        </w:rPr>
        <w:t xml:space="preserve">Art. 20.- </w:t>
      </w:r>
      <w:r>
        <w:rPr>
          <w:rFonts w:eastAsia="Times New Roman"/>
          <w:b/>
          <w:bCs/>
          <w:sz w:val="30"/>
          <w:szCs w:val="30"/>
          <w:lang w:val="es-ES"/>
        </w:rPr>
        <w:t xml:space="preserve">Resolución. </w:t>
      </w:r>
      <w:r>
        <w:rPr>
          <w:rFonts w:eastAsia="Times New Roman"/>
          <w:sz w:val="30"/>
          <w:szCs w:val="30"/>
          <w:lang w:val="es-ES"/>
        </w:rPr>
        <w:t>La resolución de acumulación determinará:</w:t>
      </w:r>
      <w:r>
        <w:rPr>
          <w:rFonts w:eastAsia="Times New Roman"/>
          <w:sz w:val="30"/>
          <w:szCs w:val="30"/>
          <w:lang w:val="es-ES"/>
        </w:rPr>
        <w:br/>
      </w:r>
      <w:r>
        <w:rPr>
          <w:rFonts w:eastAsia="Times New Roman"/>
          <w:sz w:val="30"/>
          <w:szCs w:val="30"/>
          <w:lang w:val="es-ES"/>
        </w:rPr>
        <w:br/>
        <w:t>1. El estado procesal en que quedará cada uno de los procesos, según el caso, cuáles se suspenderán en la tramitación, qué actos procesales deberán realizarse nuevamente a fin de incorporar las particularidades de los procesos acumulados o si es necesario, realizar cualquier otra actuación para su sustanciación conjunta.</w:t>
      </w:r>
      <w:r>
        <w:rPr>
          <w:rFonts w:eastAsia="Times New Roman"/>
          <w:sz w:val="30"/>
          <w:szCs w:val="30"/>
          <w:lang w:val="es-ES"/>
        </w:rPr>
        <w:br/>
      </w:r>
      <w:r>
        <w:rPr>
          <w:rFonts w:eastAsia="Times New Roman"/>
          <w:sz w:val="30"/>
          <w:szCs w:val="30"/>
          <w:lang w:val="es-ES"/>
        </w:rPr>
        <w:br/>
        <w:t>2. La o el juzgador competente para conocer los procesos acumulados, será aquel que haya prevenido en el conocimiento de la causa.</w:t>
      </w:r>
      <w:r>
        <w:rPr>
          <w:rFonts w:eastAsia="Times New Roman"/>
          <w:sz w:val="30"/>
          <w:szCs w:val="30"/>
          <w:lang w:val="es-ES"/>
        </w:rPr>
        <w:br/>
      </w:r>
      <w:r>
        <w:rPr>
          <w:rFonts w:eastAsia="Times New Roman"/>
          <w:sz w:val="30"/>
          <w:szCs w:val="30"/>
          <w:lang w:val="es-ES"/>
        </w:rPr>
        <w:br/>
        <w:t>La resolución que declara la acumulación no será apelable.</w:t>
      </w:r>
    </w:p>
    <w:p w:rsidR="00273600" w:rsidRDefault="001514F4">
      <w:pPr>
        <w:divId w:val="816187937"/>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 xml:space="preserve">Acumulación en materia laboral. </w:t>
      </w:r>
      <w:r>
        <w:rPr>
          <w:rFonts w:eastAsia="Times New Roman"/>
          <w:sz w:val="30"/>
          <w:szCs w:val="30"/>
          <w:lang w:val="es-ES"/>
        </w:rPr>
        <w:t>Las causas en esta materia podrán acumularse a los procesos concúrsales solo con sentencia ejecutoriada.</w:t>
      </w:r>
    </w:p>
    <w:p w:rsidR="00273600" w:rsidRDefault="001514F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EXCUSA Y RECUSACIÓN</w:t>
      </w:r>
    </w:p>
    <w:p w:rsidR="00273600" w:rsidRDefault="001514F4">
      <w:pPr>
        <w:divId w:val="306135488"/>
        <w:rPr>
          <w:rFonts w:eastAsia="Times New Roman"/>
          <w:sz w:val="30"/>
          <w:szCs w:val="30"/>
          <w:lang w:val="es-ES"/>
        </w:rPr>
      </w:pPr>
      <w:r>
        <w:rPr>
          <w:rFonts w:eastAsia="Times New Roman"/>
          <w:b/>
          <w:bCs/>
          <w:sz w:val="30"/>
          <w:szCs w:val="30"/>
          <w:lang w:val="es-ES"/>
        </w:rPr>
        <w:t xml:space="preserve">Art. 22.- Causas de excusa o recusación. </w:t>
      </w:r>
      <w:r>
        <w:rPr>
          <w:rFonts w:eastAsia="Times New Roman"/>
          <w:sz w:val="30"/>
          <w:szCs w:val="30"/>
          <w:lang w:val="es-ES"/>
        </w:rPr>
        <w:t>Son causas de excusa o recusación de la o del juzgador:</w:t>
      </w:r>
      <w:r>
        <w:rPr>
          <w:rFonts w:eastAsia="Times New Roman"/>
          <w:sz w:val="30"/>
          <w:szCs w:val="30"/>
          <w:lang w:val="es-ES"/>
        </w:rPr>
        <w:br/>
      </w:r>
      <w:r>
        <w:rPr>
          <w:rFonts w:eastAsia="Times New Roman"/>
          <w:sz w:val="30"/>
          <w:szCs w:val="30"/>
          <w:lang w:val="es-ES"/>
        </w:rPr>
        <w:br/>
        <w:t>1. Ser parte en el proceso.</w:t>
      </w:r>
      <w:r>
        <w:rPr>
          <w:rFonts w:eastAsia="Times New Roman"/>
          <w:sz w:val="30"/>
          <w:szCs w:val="30"/>
          <w:lang w:val="es-ES"/>
        </w:rPr>
        <w:br/>
      </w:r>
      <w:r>
        <w:rPr>
          <w:rFonts w:eastAsia="Times New Roman"/>
          <w:sz w:val="30"/>
          <w:szCs w:val="30"/>
          <w:lang w:val="es-ES"/>
        </w:rPr>
        <w:br/>
        <w:t xml:space="preserve">2. Ser cónyuge o conviviente en unión de hecho de una de las partes o </w:t>
      </w:r>
      <w:r>
        <w:rPr>
          <w:rFonts w:eastAsia="Times New Roman"/>
          <w:sz w:val="30"/>
          <w:szCs w:val="30"/>
          <w:lang w:val="es-ES"/>
        </w:rPr>
        <w:lastRenderedPageBreak/>
        <w:t>su defensora o defensor.</w:t>
      </w:r>
      <w:r>
        <w:rPr>
          <w:rFonts w:eastAsia="Times New Roman"/>
          <w:sz w:val="30"/>
          <w:szCs w:val="30"/>
          <w:lang w:val="es-ES"/>
        </w:rPr>
        <w:br/>
      </w:r>
      <w:r>
        <w:rPr>
          <w:rFonts w:eastAsia="Times New Roman"/>
          <w:sz w:val="30"/>
          <w:szCs w:val="30"/>
          <w:lang w:val="es-ES"/>
        </w:rPr>
        <w:br/>
        <w:t>3. Ser pariente hasta el cuarto grado de consanguinidad o segundo de afinidad de alguna de las partes, de su representante legal, mandatario, procurador, defensor o de la o del juzgador de quien proviene la resolución que conoce por alguno de los medios de impugnación.</w:t>
      </w:r>
      <w:r>
        <w:rPr>
          <w:rFonts w:eastAsia="Times New Roman"/>
          <w:sz w:val="30"/>
          <w:szCs w:val="30"/>
          <w:lang w:val="es-ES"/>
        </w:rPr>
        <w:br/>
      </w:r>
      <w:r>
        <w:rPr>
          <w:rFonts w:eastAsia="Times New Roman"/>
          <w:sz w:val="30"/>
          <w:szCs w:val="30"/>
          <w:lang w:val="es-ES"/>
        </w:rPr>
        <w:br/>
        <w:t>4. Haber conocido o fallado en otra instancia y en el mismo proceso la cuestión que se ventila u otra conexa con ella.</w:t>
      </w:r>
      <w:r>
        <w:rPr>
          <w:rFonts w:eastAsia="Times New Roman"/>
          <w:sz w:val="30"/>
          <w:szCs w:val="30"/>
          <w:lang w:val="es-ES"/>
        </w:rPr>
        <w:br/>
      </w:r>
      <w:r>
        <w:rPr>
          <w:rFonts w:eastAsia="Times New Roman"/>
          <w:sz w:val="30"/>
          <w:szCs w:val="30"/>
          <w:lang w:val="es-ES"/>
        </w:rPr>
        <w:br/>
        <w:t>5. Retardar de manera injustificada el despacho de los asuntos sometidos a su competencia. Si se trata de la resolución, se estará a lo dispuesto en el Código Orgánico de la Función Judicial.</w:t>
      </w:r>
      <w:r>
        <w:rPr>
          <w:rFonts w:eastAsia="Times New Roman"/>
          <w:sz w:val="30"/>
          <w:szCs w:val="30"/>
          <w:lang w:val="es-ES"/>
        </w:rPr>
        <w:br/>
      </w:r>
      <w:r>
        <w:rPr>
          <w:rFonts w:eastAsia="Times New Roman"/>
          <w:sz w:val="30"/>
          <w:szCs w:val="30"/>
          <w:lang w:val="es-ES"/>
        </w:rPr>
        <w:br/>
        <w:t>6. Haber sido representante legal, mandatario, procurador, defensor, apoderado de alguna de las partes en el proceso actualmente sometida a su conocimiento o haber intervenido en ella como mediador.</w:t>
      </w:r>
      <w:r>
        <w:rPr>
          <w:rFonts w:eastAsia="Times New Roman"/>
          <w:sz w:val="30"/>
          <w:szCs w:val="30"/>
          <w:lang w:val="es-ES"/>
        </w:rPr>
        <w:br/>
      </w:r>
      <w:r>
        <w:rPr>
          <w:rFonts w:eastAsia="Times New Roman"/>
          <w:sz w:val="30"/>
          <w:szCs w:val="30"/>
          <w:lang w:val="es-ES"/>
        </w:rPr>
        <w:br/>
        <w:t>7. Haber manifestado opinión o consejo que sea demostrable, sobre el proceso que llega a su conocimiento.</w:t>
      </w:r>
      <w:r>
        <w:rPr>
          <w:rFonts w:eastAsia="Times New Roman"/>
          <w:sz w:val="30"/>
          <w:szCs w:val="30"/>
          <w:lang w:val="es-ES"/>
        </w:rPr>
        <w:br/>
      </w:r>
      <w:r>
        <w:rPr>
          <w:rFonts w:eastAsia="Times New Roman"/>
          <w:sz w:val="30"/>
          <w:szCs w:val="30"/>
          <w:lang w:val="es-ES"/>
        </w:rPr>
        <w:br/>
        <w:t>8. Tener o haber tenido ella, él, su cónyuge, conviviente o alguno de sus parientes hasta el cuarto grado de consanguinidad o segundo de afinidad proceso con alguna de las partes. Cuando el proceso haya sido promovido por alguna de las partes, deberá haberlo sido antes de la instancia en que se intenta la recusación.</w:t>
      </w:r>
      <w:r>
        <w:rPr>
          <w:rFonts w:eastAsia="Times New Roman"/>
          <w:sz w:val="30"/>
          <w:szCs w:val="30"/>
          <w:lang w:val="es-ES"/>
        </w:rPr>
        <w:br/>
      </w:r>
      <w:r>
        <w:rPr>
          <w:rFonts w:eastAsia="Times New Roman"/>
          <w:sz w:val="30"/>
          <w:szCs w:val="30"/>
          <w:lang w:val="es-ES"/>
        </w:rPr>
        <w:br/>
        <w:t>9. Haber recibido de alguna de las partes derechos, contribuciones, bienes, valores o servicios.</w:t>
      </w:r>
      <w:r>
        <w:rPr>
          <w:rFonts w:eastAsia="Times New Roman"/>
          <w:sz w:val="30"/>
          <w:szCs w:val="30"/>
          <w:lang w:val="es-ES"/>
        </w:rPr>
        <w:br/>
      </w:r>
      <w:r>
        <w:rPr>
          <w:rFonts w:eastAsia="Times New Roman"/>
          <w:sz w:val="30"/>
          <w:szCs w:val="30"/>
          <w:lang w:val="es-ES"/>
        </w:rPr>
        <w:br/>
        <w:t>10. Tener con alguna de las partes o sus defensores alguna obligación pendiente.</w:t>
      </w:r>
      <w:r>
        <w:rPr>
          <w:rFonts w:eastAsia="Times New Roman"/>
          <w:sz w:val="30"/>
          <w:szCs w:val="30"/>
          <w:lang w:val="es-ES"/>
        </w:rPr>
        <w:br/>
      </w:r>
      <w:r>
        <w:rPr>
          <w:rFonts w:eastAsia="Times New Roman"/>
          <w:sz w:val="30"/>
          <w:szCs w:val="30"/>
          <w:lang w:val="es-ES"/>
        </w:rPr>
        <w:br/>
        <w:t>11. Tener con alguna de las partes o sus defensores amistad íntima o enemistad manifiesta.</w:t>
      </w:r>
      <w:r>
        <w:rPr>
          <w:rFonts w:eastAsia="Times New Roman"/>
          <w:sz w:val="30"/>
          <w:szCs w:val="30"/>
          <w:lang w:val="es-ES"/>
        </w:rPr>
        <w:br/>
      </w:r>
      <w:r>
        <w:rPr>
          <w:rFonts w:eastAsia="Times New Roman"/>
          <w:sz w:val="30"/>
          <w:szCs w:val="30"/>
          <w:lang w:val="es-ES"/>
        </w:rPr>
        <w:br/>
        <w:t>12. Tener interés personal en el proceso por tratarse de sus negocios o de su cónyuge o conviviente, o de sus parientes dentro del cuarto grado de consanguinidad o segundo de afinidad.</w:t>
      </w:r>
    </w:p>
    <w:p w:rsidR="00273600" w:rsidRDefault="001514F4">
      <w:pPr>
        <w:divId w:val="1919484882"/>
        <w:rPr>
          <w:rFonts w:eastAsia="Times New Roman"/>
          <w:sz w:val="30"/>
          <w:szCs w:val="30"/>
          <w:lang w:val="es-ES"/>
        </w:rPr>
      </w:pPr>
      <w:r>
        <w:rPr>
          <w:rFonts w:eastAsia="Times New Roman"/>
          <w:sz w:val="30"/>
          <w:szCs w:val="30"/>
          <w:lang w:val="es-ES"/>
        </w:rPr>
        <w:lastRenderedPageBreak/>
        <w:t>Art. 23.-</w:t>
      </w:r>
      <w:r>
        <w:rPr>
          <w:rFonts w:eastAsia="Times New Roman"/>
          <w:b/>
          <w:bCs/>
          <w:sz w:val="30"/>
          <w:szCs w:val="30"/>
          <w:lang w:val="es-ES"/>
        </w:rPr>
        <w:t xml:space="preserve"> Procedencia. </w:t>
      </w:r>
      <w:r>
        <w:rPr>
          <w:rFonts w:eastAsia="Times New Roman"/>
          <w:sz w:val="30"/>
          <w:szCs w:val="30"/>
          <w:lang w:val="es-ES"/>
        </w:rPr>
        <w:t>La o el juzgador deberá presentar su excusa ante la autoridad competente, cuando se encuentre incurso en alguna de las causas señaladas en el artículo anterior.</w:t>
      </w:r>
      <w:r>
        <w:rPr>
          <w:rFonts w:eastAsia="Times New Roman"/>
          <w:sz w:val="30"/>
          <w:szCs w:val="30"/>
          <w:lang w:val="es-ES"/>
        </w:rPr>
        <w:br/>
      </w:r>
      <w:r>
        <w:rPr>
          <w:rFonts w:eastAsia="Times New Roman"/>
          <w:sz w:val="30"/>
          <w:szCs w:val="30"/>
          <w:lang w:val="es-ES"/>
        </w:rPr>
        <w:br/>
        <w:t>A falta de excusa, podrá presentarse demanda de recusación que obligue a la o al juzgador a apartarse del conocimiento de la causa.</w:t>
      </w:r>
    </w:p>
    <w:p w:rsidR="00273600" w:rsidRDefault="001514F4">
      <w:pPr>
        <w:divId w:val="142550391"/>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Inadmisión de recusación. </w:t>
      </w:r>
      <w:r>
        <w:rPr>
          <w:rFonts w:eastAsia="Times New Roman"/>
          <w:sz w:val="30"/>
          <w:szCs w:val="30"/>
          <w:lang w:val="es-ES"/>
        </w:rPr>
        <w:t>No se admitirá demanda de recusación contra la o el juzgador que conoce de esta. Tampoco se admitirá más de dos recusaciones respecto de una misma causa principal, salvo cuando se hubiere sustituido previamente al juez y haya lugar a una nueva causal de recusación, que no se trate de retardo injustificado.</w:t>
      </w:r>
    </w:p>
    <w:p w:rsidR="00273600" w:rsidRDefault="001514F4">
      <w:pPr>
        <w:divId w:val="1280725086"/>
        <w:rPr>
          <w:rFonts w:eastAsia="Times New Roman"/>
          <w:sz w:val="30"/>
          <w:szCs w:val="30"/>
          <w:lang w:val="es-ES"/>
        </w:rPr>
      </w:pPr>
      <w:r>
        <w:rPr>
          <w:rFonts w:eastAsia="Times New Roman"/>
          <w:sz w:val="30"/>
          <w:szCs w:val="30"/>
          <w:lang w:val="es-ES"/>
        </w:rPr>
        <w:t xml:space="preserve">Art. 25.- </w:t>
      </w:r>
      <w:r>
        <w:rPr>
          <w:rFonts w:eastAsia="Times New Roman"/>
          <w:b/>
          <w:bCs/>
          <w:sz w:val="30"/>
          <w:szCs w:val="30"/>
          <w:lang w:val="es-ES"/>
        </w:rPr>
        <w:t xml:space="preserve">Subrogación de la o el juzgador. </w:t>
      </w:r>
      <w:r>
        <w:rPr>
          <w:rFonts w:eastAsia="Times New Roman"/>
          <w:sz w:val="30"/>
          <w:szCs w:val="30"/>
          <w:lang w:val="es-ES"/>
        </w:rPr>
        <w:t>La recusación no suspenderá el progreso de la causa principal.</w:t>
      </w:r>
      <w:r>
        <w:rPr>
          <w:rFonts w:eastAsia="Times New Roman"/>
          <w:sz w:val="30"/>
          <w:szCs w:val="30"/>
          <w:lang w:val="es-ES"/>
        </w:rPr>
        <w:br/>
      </w:r>
      <w:r>
        <w:rPr>
          <w:rFonts w:eastAsia="Times New Roman"/>
          <w:sz w:val="30"/>
          <w:szCs w:val="30"/>
          <w:lang w:val="es-ES"/>
        </w:rPr>
        <w:br/>
        <w:t>Una vez citada la recusación se suspenderá la competencia del juez conforme al Código Orgánico General de Procesos, salvo cuando se fundamente en el retardo injustificado, en cuyo caso solo se suspenderá la competencia cuando la recusación haya sido admitida.</w:t>
      </w:r>
      <w:r>
        <w:rPr>
          <w:rFonts w:eastAsia="Times New Roman"/>
          <w:sz w:val="30"/>
          <w:szCs w:val="30"/>
          <w:lang w:val="es-ES"/>
        </w:rPr>
        <w:br/>
      </w:r>
      <w:r>
        <w:rPr>
          <w:rFonts w:eastAsia="Times New Roman"/>
          <w:sz w:val="30"/>
          <w:szCs w:val="30"/>
          <w:lang w:val="es-ES"/>
        </w:rPr>
        <w:br/>
        <w:t>Suspendida la competencia provisionalmente o definitivamente, cuando se trate de retardo injustificado, la autoridad competente deberá nombrar a quién subrogue al juzgador recusado para que continúe conociendo la causa principal.</w:t>
      </w:r>
      <w:r>
        <w:rPr>
          <w:rFonts w:eastAsia="Times New Roman"/>
          <w:sz w:val="30"/>
          <w:szCs w:val="30"/>
          <w:lang w:val="es-ES"/>
        </w:rPr>
        <w:br/>
      </w:r>
      <w:r>
        <w:rPr>
          <w:rFonts w:eastAsia="Times New Roman"/>
          <w:sz w:val="30"/>
          <w:szCs w:val="30"/>
          <w:lang w:val="es-ES"/>
        </w:rPr>
        <w:br/>
        <w:t>Si la recusación se presenta contra todos los miembros de una sala o tribunal, la autoridad competente determinará a las o los juzgadores que deberán continuar con la causa principal.</w:t>
      </w:r>
    </w:p>
    <w:p w:rsidR="00273600" w:rsidRDefault="001514F4">
      <w:pPr>
        <w:divId w:val="911693498"/>
        <w:rPr>
          <w:rFonts w:eastAsia="Times New Roman"/>
          <w:sz w:val="30"/>
          <w:szCs w:val="30"/>
          <w:lang w:val="es-ES"/>
        </w:rPr>
      </w:pPr>
      <w:r>
        <w:rPr>
          <w:rFonts w:eastAsia="Times New Roman"/>
          <w:sz w:val="30"/>
          <w:szCs w:val="30"/>
          <w:lang w:val="es-ES"/>
        </w:rPr>
        <w:t xml:space="preserve">Art. 26.- </w:t>
      </w:r>
      <w:r>
        <w:rPr>
          <w:rFonts w:eastAsia="Times New Roman"/>
          <w:b/>
          <w:bCs/>
          <w:sz w:val="30"/>
          <w:szCs w:val="30"/>
          <w:lang w:val="es-ES"/>
        </w:rPr>
        <w:t xml:space="preserve">Competencia. </w:t>
      </w:r>
      <w:r>
        <w:rPr>
          <w:rFonts w:eastAsia="Times New Roman"/>
          <w:sz w:val="30"/>
          <w:szCs w:val="30"/>
          <w:lang w:val="es-ES"/>
        </w:rPr>
        <w:t>La demanda de recusación contra la o el juzgador se presentará ante otro del mismo nivel y materia.</w:t>
      </w:r>
      <w:r>
        <w:rPr>
          <w:rFonts w:eastAsia="Times New Roman"/>
          <w:sz w:val="30"/>
          <w:szCs w:val="30"/>
          <w:lang w:val="es-ES"/>
        </w:rPr>
        <w:br/>
      </w:r>
      <w:r>
        <w:rPr>
          <w:rFonts w:eastAsia="Times New Roman"/>
          <w:sz w:val="30"/>
          <w:szCs w:val="30"/>
          <w:lang w:val="es-ES"/>
        </w:rPr>
        <w:br/>
        <w:t>Cuando se trate de una o un juzgador que integre una sala o tribunal, se presentará ante los demás juzgadores que no estén recusados.</w:t>
      </w:r>
    </w:p>
    <w:p w:rsidR="00273600" w:rsidRDefault="001514F4">
      <w:pPr>
        <w:divId w:val="1256785026"/>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Caución. </w:t>
      </w:r>
      <w:r>
        <w:rPr>
          <w:rFonts w:eastAsia="Times New Roman"/>
          <w:sz w:val="30"/>
          <w:szCs w:val="30"/>
          <w:lang w:val="es-ES"/>
        </w:rPr>
        <w:t xml:space="preserve">Presentada la demanda, dentro del término de tres días, la o el juzgador fijará una caución de entre uno y tres salarios básicos unificados del trabajador en general, que </w:t>
      </w:r>
      <w:proofErr w:type="gramStart"/>
      <w:r>
        <w:rPr>
          <w:rFonts w:eastAsia="Times New Roman"/>
          <w:sz w:val="30"/>
          <w:szCs w:val="30"/>
          <w:lang w:val="es-ES"/>
        </w:rPr>
        <w:t>será</w:t>
      </w:r>
      <w:proofErr w:type="gramEnd"/>
      <w:r>
        <w:rPr>
          <w:rFonts w:eastAsia="Times New Roman"/>
          <w:sz w:val="30"/>
          <w:szCs w:val="30"/>
          <w:lang w:val="es-ES"/>
        </w:rPr>
        <w:t xml:space="preserve"> consignada por la o el actor. Sin este requisito, la demanda no será calificada y se dispondrá su archivo.</w:t>
      </w:r>
      <w:r>
        <w:rPr>
          <w:rFonts w:eastAsia="Times New Roman"/>
          <w:sz w:val="30"/>
          <w:szCs w:val="30"/>
          <w:lang w:val="es-ES"/>
        </w:rPr>
        <w:br/>
      </w:r>
      <w:r>
        <w:rPr>
          <w:rFonts w:eastAsia="Times New Roman"/>
          <w:sz w:val="30"/>
          <w:szCs w:val="30"/>
          <w:lang w:val="es-ES"/>
        </w:rPr>
        <w:br/>
      </w:r>
      <w:proofErr w:type="spellStart"/>
      <w:r>
        <w:rPr>
          <w:rFonts w:eastAsia="Times New Roman"/>
          <w:sz w:val="30"/>
          <w:szCs w:val="30"/>
          <w:lang w:val="es-ES"/>
        </w:rPr>
        <w:lastRenderedPageBreak/>
        <w:t>Exceptúase</w:t>
      </w:r>
      <w:proofErr w:type="spellEnd"/>
      <w:r>
        <w:rPr>
          <w:rFonts w:eastAsia="Times New Roman"/>
          <w:sz w:val="30"/>
          <w:szCs w:val="30"/>
          <w:lang w:val="es-ES"/>
        </w:rPr>
        <w:t xml:space="preserve"> del pago de la caución antedicha al Estado. En materias de niñez y adolescencia y laboral, no se exigirá esta caución.</w:t>
      </w:r>
    </w:p>
    <w:p w:rsidR="00273600" w:rsidRDefault="001514F4">
      <w:pPr>
        <w:divId w:val="1970088600"/>
        <w:rPr>
          <w:rFonts w:eastAsia="Times New Roman"/>
          <w:sz w:val="30"/>
          <w:szCs w:val="30"/>
          <w:lang w:val="es-ES"/>
        </w:rPr>
      </w:pPr>
      <w:r>
        <w:rPr>
          <w:rFonts w:eastAsia="Times New Roman"/>
          <w:sz w:val="30"/>
          <w:szCs w:val="30"/>
          <w:lang w:val="es-ES"/>
        </w:rPr>
        <w:t xml:space="preserve">Art. 28.- </w:t>
      </w:r>
      <w:r>
        <w:rPr>
          <w:rFonts w:eastAsia="Times New Roman"/>
          <w:b/>
          <w:bCs/>
          <w:sz w:val="30"/>
          <w:szCs w:val="30"/>
          <w:lang w:val="es-ES"/>
        </w:rPr>
        <w:t xml:space="preserve">Audiencia. </w:t>
      </w:r>
      <w:r>
        <w:rPr>
          <w:rFonts w:eastAsia="Times New Roman"/>
          <w:sz w:val="30"/>
          <w:szCs w:val="30"/>
          <w:lang w:val="es-ES"/>
        </w:rPr>
        <w:t>La audiencia se realizará en el término de cinco días y conforme las reglas previstas en este Código.</w:t>
      </w:r>
      <w:r>
        <w:rPr>
          <w:rFonts w:eastAsia="Times New Roman"/>
          <w:sz w:val="30"/>
          <w:szCs w:val="30"/>
          <w:lang w:val="es-ES"/>
        </w:rPr>
        <w:br/>
      </w:r>
      <w:r>
        <w:rPr>
          <w:rFonts w:eastAsia="Times New Roman"/>
          <w:sz w:val="30"/>
          <w:szCs w:val="30"/>
          <w:lang w:val="es-ES"/>
        </w:rPr>
        <w:br/>
        <w:t>Negada la recusación, se ordenará la ejecución de la caución.</w:t>
      </w:r>
      <w:r>
        <w:rPr>
          <w:rFonts w:eastAsia="Times New Roman"/>
          <w:sz w:val="30"/>
          <w:szCs w:val="30"/>
          <w:lang w:val="es-ES"/>
        </w:rPr>
        <w:br/>
      </w:r>
      <w:r>
        <w:rPr>
          <w:rFonts w:eastAsia="Times New Roman"/>
          <w:sz w:val="30"/>
          <w:szCs w:val="30"/>
          <w:lang w:val="es-ES"/>
        </w:rPr>
        <w:br/>
        <w:t>Si se suspende provisionalmente la competencia, se ordenará la devolución del proceso.</w:t>
      </w:r>
    </w:p>
    <w:p w:rsidR="00273600" w:rsidRDefault="001514F4">
      <w:pPr>
        <w:divId w:val="231280013"/>
        <w:rPr>
          <w:rFonts w:eastAsia="Times New Roman"/>
          <w:sz w:val="30"/>
          <w:szCs w:val="30"/>
          <w:lang w:val="es-ES"/>
        </w:rPr>
      </w:pPr>
      <w:r>
        <w:rPr>
          <w:rFonts w:eastAsia="Times New Roman"/>
          <w:sz w:val="30"/>
          <w:szCs w:val="30"/>
          <w:lang w:val="es-ES"/>
        </w:rPr>
        <w:t xml:space="preserve">Art. 29.- </w:t>
      </w:r>
      <w:r>
        <w:rPr>
          <w:rFonts w:eastAsia="Times New Roman"/>
          <w:b/>
          <w:bCs/>
          <w:sz w:val="30"/>
          <w:szCs w:val="30"/>
          <w:lang w:val="es-ES"/>
        </w:rPr>
        <w:t>Incompetencia como excepción.-</w:t>
      </w:r>
      <w:r>
        <w:rPr>
          <w:rFonts w:eastAsia="Times New Roman"/>
          <w:sz w:val="30"/>
          <w:szCs w:val="30"/>
          <w:lang w:val="es-ES"/>
        </w:rPr>
        <w:t xml:space="preserve"> En los procesos laborales y de niñez y adolescencia, la incompetencia de la o del juzgador podrá alegarse únicamente como excepción.</w:t>
      </w:r>
    </w:p>
    <w:p w:rsidR="00273600" w:rsidRDefault="001514F4">
      <w:pPr>
        <w:jc w:val="center"/>
        <w:rPr>
          <w:rFonts w:eastAsia="Times New Roman"/>
          <w:sz w:val="36"/>
          <w:szCs w:val="36"/>
          <w:lang w:val="es-ES"/>
        </w:rPr>
      </w:pPr>
      <w:r>
        <w:rPr>
          <w:rFonts w:eastAsia="Times New Roman"/>
          <w:b/>
          <w:bCs/>
          <w:sz w:val="36"/>
          <w:szCs w:val="36"/>
          <w:lang w:val="es-ES"/>
        </w:rPr>
        <w:br/>
        <w:t xml:space="preserve">Título III </w:t>
      </w:r>
      <w:r>
        <w:rPr>
          <w:rFonts w:eastAsia="Times New Roman"/>
          <w:b/>
          <w:bCs/>
          <w:sz w:val="36"/>
          <w:szCs w:val="36"/>
          <w:lang w:val="es-ES"/>
        </w:rPr>
        <w:br/>
        <w:t>SUJETOS DEL PROCESO</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REGLAS GENERALES</w:t>
      </w:r>
    </w:p>
    <w:p w:rsidR="00273600" w:rsidRDefault="001514F4">
      <w:pPr>
        <w:divId w:val="1806896187"/>
        <w:rPr>
          <w:rFonts w:eastAsia="Times New Roman"/>
          <w:sz w:val="30"/>
          <w:szCs w:val="30"/>
          <w:lang w:val="es-ES"/>
        </w:rPr>
      </w:pPr>
      <w:r>
        <w:rPr>
          <w:rFonts w:eastAsia="Times New Roman"/>
          <w:sz w:val="30"/>
          <w:szCs w:val="30"/>
          <w:lang w:val="es-ES"/>
        </w:rPr>
        <w:t xml:space="preserve">Art. 30.- </w:t>
      </w:r>
      <w:r>
        <w:rPr>
          <w:rFonts w:eastAsia="Times New Roman"/>
          <w:b/>
          <w:bCs/>
          <w:sz w:val="30"/>
          <w:szCs w:val="30"/>
          <w:lang w:val="es-ES"/>
        </w:rPr>
        <w:t xml:space="preserve">Las partes. </w:t>
      </w:r>
      <w:r>
        <w:rPr>
          <w:rFonts w:eastAsia="Times New Roman"/>
          <w:sz w:val="30"/>
          <w:szCs w:val="30"/>
          <w:lang w:val="es-ES"/>
        </w:rPr>
        <w:t>El sujeto procesal que propone la demanda y aquel contra quien se la intenta son partes en el proceso. La primera se denomina actora y la segunda demandada. Las partes pueden ser:</w:t>
      </w:r>
      <w:r>
        <w:rPr>
          <w:rFonts w:eastAsia="Times New Roman"/>
          <w:sz w:val="30"/>
          <w:szCs w:val="30"/>
          <w:lang w:val="es-ES"/>
        </w:rPr>
        <w:br/>
      </w:r>
      <w:r>
        <w:rPr>
          <w:rFonts w:eastAsia="Times New Roman"/>
          <w:sz w:val="30"/>
          <w:szCs w:val="30"/>
          <w:lang w:val="es-ES"/>
        </w:rPr>
        <w:br/>
        <w:t>1. Personas naturales.</w:t>
      </w:r>
      <w:r>
        <w:rPr>
          <w:rFonts w:eastAsia="Times New Roman"/>
          <w:sz w:val="30"/>
          <w:szCs w:val="30"/>
          <w:lang w:val="es-ES"/>
        </w:rPr>
        <w:br/>
      </w:r>
      <w:r>
        <w:rPr>
          <w:rFonts w:eastAsia="Times New Roman"/>
          <w:sz w:val="30"/>
          <w:szCs w:val="30"/>
          <w:lang w:val="es-ES"/>
        </w:rPr>
        <w:br/>
        <w:t>2. Personas jurídicas.</w:t>
      </w:r>
      <w:r>
        <w:rPr>
          <w:rFonts w:eastAsia="Times New Roman"/>
          <w:sz w:val="30"/>
          <w:szCs w:val="30"/>
          <w:lang w:val="es-ES"/>
        </w:rPr>
        <w:br/>
      </w:r>
      <w:r>
        <w:rPr>
          <w:rFonts w:eastAsia="Times New Roman"/>
          <w:sz w:val="30"/>
          <w:szCs w:val="30"/>
          <w:lang w:val="es-ES"/>
        </w:rPr>
        <w:br/>
        <w:t>3. Comunidades, pueblos, nacionalidades o colectivos.</w:t>
      </w:r>
      <w:r>
        <w:rPr>
          <w:rFonts w:eastAsia="Times New Roman"/>
          <w:sz w:val="30"/>
          <w:szCs w:val="30"/>
          <w:lang w:val="es-ES"/>
        </w:rPr>
        <w:br/>
      </w:r>
      <w:r>
        <w:rPr>
          <w:rFonts w:eastAsia="Times New Roman"/>
          <w:sz w:val="30"/>
          <w:szCs w:val="30"/>
          <w:lang w:val="es-ES"/>
        </w:rPr>
        <w:br/>
        <w:t>4. La naturaleza.</w:t>
      </w:r>
    </w:p>
    <w:p w:rsidR="00273600" w:rsidRDefault="001514F4">
      <w:pPr>
        <w:divId w:val="953831402"/>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w:t>
      </w:r>
      <w:r>
        <w:rPr>
          <w:rFonts w:eastAsia="Times New Roman"/>
          <w:b/>
          <w:bCs/>
          <w:sz w:val="30"/>
          <w:szCs w:val="30"/>
          <w:lang w:val="es-ES"/>
        </w:rPr>
        <w:t xml:space="preserve">Capacidad procesal. </w:t>
      </w:r>
      <w:r>
        <w:rPr>
          <w:rFonts w:eastAsia="Times New Roman"/>
          <w:sz w:val="30"/>
          <w:szCs w:val="30"/>
          <w:lang w:val="es-ES"/>
        </w:rPr>
        <w:t>Toda persona es legalmente capaz para comparecer al proceso, salvo las excepciones de ley.</w:t>
      </w:r>
      <w:r>
        <w:rPr>
          <w:rFonts w:eastAsia="Times New Roman"/>
          <w:sz w:val="30"/>
          <w:szCs w:val="30"/>
          <w:lang w:val="es-ES"/>
        </w:rPr>
        <w:br/>
      </w:r>
      <w:r>
        <w:rPr>
          <w:rFonts w:eastAsia="Times New Roman"/>
          <w:sz w:val="30"/>
          <w:szCs w:val="30"/>
          <w:lang w:val="es-ES"/>
        </w:rPr>
        <w:br/>
        <w:t>Las y los adolescentes pueden ejercer directamente aquellas acciones judiciales encaminadas al ejercicio y protección de sus derechos y garantías, conforme con la ley.</w:t>
      </w:r>
      <w:r>
        <w:rPr>
          <w:rFonts w:eastAsia="Times New Roman"/>
          <w:sz w:val="30"/>
          <w:szCs w:val="30"/>
          <w:lang w:val="es-ES"/>
        </w:rPr>
        <w:br/>
      </w:r>
      <w:r>
        <w:rPr>
          <w:rFonts w:eastAsia="Times New Roman"/>
          <w:sz w:val="30"/>
          <w:szCs w:val="30"/>
          <w:lang w:val="es-ES"/>
        </w:rPr>
        <w:br/>
        <w:t>En los casos en que ciertos incapaces contraigan obligaciones, se admitirá con respecto a estos asuntos su comparecencia de acuerdo con la ley.</w:t>
      </w:r>
      <w:r>
        <w:rPr>
          <w:rFonts w:eastAsia="Times New Roman"/>
          <w:sz w:val="30"/>
          <w:szCs w:val="30"/>
          <w:lang w:val="es-ES"/>
        </w:rPr>
        <w:br/>
      </w:r>
      <w:r>
        <w:rPr>
          <w:rFonts w:eastAsia="Times New Roman"/>
          <w:sz w:val="30"/>
          <w:szCs w:val="30"/>
          <w:lang w:val="es-ES"/>
        </w:rPr>
        <w:lastRenderedPageBreak/>
        <w:br/>
        <w:t>Cuando se trate de comunidades, pueblos, nacionalidades o colectivos, comparecerán a través de su representante legal o voluntario.</w:t>
      </w:r>
      <w:r>
        <w:rPr>
          <w:rFonts w:eastAsia="Times New Roman"/>
          <w:sz w:val="30"/>
          <w:szCs w:val="30"/>
          <w:lang w:val="es-ES"/>
        </w:rPr>
        <w:br/>
      </w:r>
      <w:r>
        <w:rPr>
          <w:rFonts w:eastAsia="Times New Roman"/>
          <w:sz w:val="30"/>
          <w:szCs w:val="30"/>
          <w:lang w:val="es-ES"/>
        </w:rPr>
        <w:br/>
        <w:t>Las niñas, niños y adolescentes serán escuchados en los procesos en los que se discuta acerca de sus derechos.</w:t>
      </w:r>
    </w:p>
    <w:p w:rsidR="00273600" w:rsidRDefault="001514F4">
      <w:pPr>
        <w:divId w:val="1556355207"/>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Representación de menores de edad e incapaces. </w:t>
      </w:r>
      <w:r>
        <w:rPr>
          <w:rFonts w:eastAsia="Times New Roman"/>
          <w:sz w:val="30"/>
          <w:szCs w:val="30"/>
          <w:lang w:val="es-ES"/>
        </w:rPr>
        <w:t>Las niñas, niños, adolescentes, y quienes estén bajo tutela o curaduría, comparecerán por medio de su representante legal.</w:t>
      </w:r>
      <w:r>
        <w:rPr>
          <w:rFonts w:eastAsia="Times New Roman"/>
          <w:sz w:val="30"/>
          <w:szCs w:val="30"/>
          <w:lang w:val="es-ES"/>
        </w:rPr>
        <w:br/>
      </w:r>
      <w:r>
        <w:rPr>
          <w:rFonts w:eastAsia="Times New Roman"/>
          <w:sz w:val="30"/>
          <w:szCs w:val="30"/>
          <w:lang w:val="es-ES"/>
        </w:rPr>
        <w:br/>
        <w:t>Las personas que se hallen bajo patria potestad serán representadas por la madre o el padre que la ejerza. Las que no estén bajo patria potestad, tutela o curaduría, serán representados por la o el curador designado para la controversia.</w:t>
      </w:r>
      <w:r>
        <w:rPr>
          <w:rFonts w:eastAsia="Times New Roman"/>
          <w:sz w:val="30"/>
          <w:szCs w:val="30"/>
          <w:lang w:val="es-ES"/>
        </w:rPr>
        <w:br/>
      </w:r>
      <w:r>
        <w:rPr>
          <w:rFonts w:eastAsia="Times New Roman"/>
          <w:sz w:val="30"/>
          <w:szCs w:val="30"/>
          <w:lang w:val="es-ES"/>
        </w:rPr>
        <w:br/>
        <w:t xml:space="preserve">En caso de producirse conflicto de intereses entre la o el hijo y la madre o el padre, que haga imposible aplicar esta regla, la o el juzgador designará curador </w:t>
      </w:r>
      <w:r>
        <w:rPr>
          <w:rFonts w:eastAsia="Times New Roman"/>
          <w:i/>
          <w:iCs/>
          <w:sz w:val="30"/>
          <w:szCs w:val="30"/>
          <w:lang w:val="es-ES"/>
        </w:rPr>
        <w:t xml:space="preserve">ad </w:t>
      </w:r>
      <w:proofErr w:type="spellStart"/>
      <w:r>
        <w:rPr>
          <w:rFonts w:eastAsia="Times New Roman"/>
          <w:i/>
          <w:iCs/>
          <w:sz w:val="30"/>
          <w:szCs w:val="30"/>
          <w:lang w:val="es-ES"/>
        </w:rPr>
        <w:t>litem</w:t>
      </w:r>
      <w:proofErr w:type="spellEnd"/>
      <w:r>
        <w:rPr>
          <w:rFonts w:eastAsia="Times New Roman"/>
          <w:i/>
          <w:iCs/>
          <w:sz w:val="30"/>
          <w:szCs w:val="30"/>
          <w:lang w:val="es-ES"/>
        </w:rPr>
        <w:t xml:space="preserve"> </w:t>
      </w:r>
      <w:r>
        <w:rPr>
          <w:rFonts w:eastAsia="Times New Roman"/>
          <w:sz w:val="30"/>
          <w:szCs w:val="30"/>
          <w:lang w:val="es-ES"/>
        </w:rPr>
        <w:t>o curador especial para la representación de niñas, niños y adolescentes.</w:t>
      </w:r>
    </w:p>
    <w:p w:rsidR="00273600" w:rsidRDefault="001514F4">
      <w:pPr>
        <w:divId w:val="1907840493"/>
        <w:rPr>
          <w:rFonts w:eastAsia="Times New Roman"/>
          <w:sz w:val="30"/>
          <w:szCs w:val="30"/>
          <w:lang w:val="es-ES"/>
        </w:rPr>
      </w:pPr>
      <w:r>
        <w:rPr>
          <w:rFonts w:eastAsia="Times New Roman"/>
          <w:sz w:val="30"/>
          <w:szCs w:val="30"/>
          <w:lang w:val="es-ES"/>
        </w:rPr>
        <w:t xml:space="preserve">Art. 33.- </w:t>
      </w:r>
      <w:r>
        <w:rPr>
          <w:rFonts w:eastAsia="Times New Roman"/>
          <w:b/>
          <w:bCs/>
          <w:sz w:val="30"/>
          <w:szCs w:val="30"/>
          <w:lang w:val="es-ES"/>
        </w:rPr>
        <w:t xml:space="preserve">Representación de personas jurídicas en el proceso. </w:t>
      </w:r>
      <w:r>
        <w:rPr>
          <w:rFonts w:eastAsia="Times New Roman"/>
          <w:sz w:val="30"/>
          <w:szCs w:val="30"/>
          <w:lang w:val="es-ES"/>
        </w:rPr>
        <w:t>Cuando la parte sea una persona jurídica, deberá ser representada en el proceso por su representante legal o judicial.</w:t>
      </w:r>
      <w:r>
        <w:rPr>
          <w:rFonts w:eastAsia="Times New Roman"/>
          <w:sz w:val="30"/>
          <w:szCs w:val="30"/>
          <w:lang w:val="es-ES"/>
        </w:rPr>
        <w:br/>
      </w:r>
      <w:r>
        <w:rPr>
          <w:rFonts w:eastAsia="Times New Roman"/>
          <w:sz w:val="30"/>
          <w:szCs w:val="30"/>
          <w:lang w:val="es-ES"/>
        </w:rPr>
        <w:br/>
        <w:t>En el caso de las acciones laborales estas podrán dirigirse contra cualquier persona que a nombre de sus principales ejerza funciones de dirección y administración, aun sin tener poder escrito y suficiente según el derecho común.</w:t>
      </w:r>
    </w:p>
    <w:p w:rsidR="00273600" w:rsidRDefault="001514F4">
      <w:pPr>
        <w:divId w:val="341399941"/>
        <w:rPr>
          <w:rFonts w:eastAsia="Times New Roman"/>
          <w:sz w:val="30"/>
          <w:szCs w:val="30"/>
          <w:lang w:val="es-ES"/>
        </w:rPr>
      </w:pPr>
      <w:r>
        <w:rPr>
          <w:rFonts w:eastAsia="Times New Roman"/>
          <w:sz w:val="30"/>
          <w:szCs w:val="30"/>
          <w:lang w:val="es-ES"/>
        </w:rPr>
        <w:t xml:space="preserve">Art. 34.- </w:t>
      </w:r>
      <w:r>
        <w:rPr>
          <w:rFonts w:eastAsia="Times New Roman"/>
          <w:b/>
          <w:bCs/>
          <w:sz w:val="30"/>
          <w:szCs w:val="30"/>
          <w:lang w:val="es-ES"/>
        </w:rPr>
        <w:t xml:space="preserve">Representación del causante. </w:t>
      </w:r>
      <w:r>
        <w:rPr>
          <w:rFonts w:eastAsia="Times New Roman"/>
          <w:sz w:val="30"/>
          <w:szCs w:val="30"/>
          <w:lang w:val="es-ES"/>
        </w:rPr>
        <w:t>Las o los herederos no podrán ser demandados ni ejecutados sino luego de aceptar la herencia. Si no han aceptado la herencia, la demanda se dirigirá en contra del curador de la herencia yacente.</w:t>
      </w:r>
    </w:p>
    <w:p w:rsidR="00273600" w:rsidRDefault="001514F4">
      <w:pPr>
        <w:divId w:val="1496457118"/>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Representación de la o del insolvente. </w:t>
      </w:r>
      <w:r>
        <w:rPr>
          <w:rFonts w:eastAsia="Times New Roman"/>
          <w:sz w:val="30"/>
          <w:szCs w:val="30"/>
          <w:lang w:val="es-ES"/>
        </w:rPr>
        <w:t>La o el insolvente será representado por la o el síndico en todo lo que concierne a sus bienes, pero tendrá capacidad para comparecer por sí mismo en lo que se refiere exclusivamente a derechos extra patrimoniales o en las diligencias permitidas en la ley.</w:t>
      </w:r>
    </w:p>
    <w:p w:rsidR="00273600" w:rsidRDefault="001514F4">
      <w:pPr>
        <w:divId w:val="1926378576"/>
        <w:rPr>
          <w:rFonts w:eastAsia="Times New Roman"/>
          <w:sz w:val="30"/>
          <w:szCs w:val="30"/>
          <w:lang w:val="es-ES"/>
        </w:rPr>
      </w:pPr>
      <w:r>
        <w:rPr>
          <w:rFonts w:eastAsia="Times New Roman"/>
          <w:sz w:val="30"/>
          <w:szCs w:val="30"/>
          <w:lang w:val="es-ES"/>
        </w:rPr>
        <w:t xml:space="preserve">Art. 36.- </w:t>
      </w:r>
      <w:r>
        <w:rPr>
          <w:rFonts w:eastAsia="Times New Roman"/>
          <w:b/>
          <w:bCs/>
          <w:sz w:val="30"/>
          <w:szCs w:val="30"/>
          <w:lang w:val="es-ES"/>
        </w:rPr>
        <w:t xml:space="preserve">Comparecencia al proceso mediante defensor. </w:t>
      </w:r>
      <w:r>
        <w:rPr>
          <w:rFonts w:eastAsia="Times New Roman"/>
          <w:sz w:val="30"/>
          <w:szCs w:val="30"/>
          <w:lang w:val="es-ES"/>
        </w:rPr>
        <w:t>Las partes que comparezcan a los procesos deberán hacerlo con el patrocinio de una o un defensor, salvo las excepciones contempladas en este Código.</w:t>
      </w:r>
      <w:r>
        <w:rPr>
          <w:rFonts w:eastAsia="Times New Roman"/>
          <w:sz w:val="30"/>
          <w:szCs w:val="30"/>
          <w:lang w:val="es-ES"/>
        </w:rPr>
        <w:br/>
      </w:r>
      <w:r>
        <w:rPr>
          <w:rFonts w:eastAsia="Times New Roman"/>
          <w:sz w:val="30"/>
          <w:szCs w:val="30"/>
          <w:lang w:val="es-ES"/>
        </w:rPr>
        <w:lastRenderedPageBreak/>
        <w:br/>
        <w:t>La persona que por su estado de indefensión o condición económica, social o cultural, no pueda contratar los servicios de una defensa legal privada, para la protección de sus derechos, recurrirá a la Defensoría Pública.</w:t>
      </w:r>
      <w:r>
        <w:rPr>
          <w:rFonts w:eastAsia="Times New Roman"/>
          <w:sz w:val="30"/>
          <w:szCs w:val="30"/>
          <w:lang w:val="es-ES"/>
        </w:rPr>
        <w:br/>
      </w:r>
      <w:r>
        <w:rPr>
          <w:rFonts w:eastAsia="Times New Roman"/>
          <w:sz w:val="30"/>
          <w:szCs w:val="30"/>
          <w:lang w:val="es-ES"/>
        </w:rPr>
        <w:br/>
        <w:t>Siempre que una o un defensor concurra a una diligencia sin autorización de la parte a la que dice representar, deberá ratificar su intervención en el término que la o el juzgador señale de acuerdo con las circunstancias de cada caso; si incumple la ratificación, sus actuaciones carecerán de validez.</w:t>
      </w:r>
      <w:r>
        <w:rPr>
          <w:rFonts w:eastAsia="Times New Roman"/>
          <w:sz w:val="30"/>
          <w:szCs w:val="30"/>
          <w:lang w:val="es-ES"/>
        </w:rPr>
        <w:br/>
      </w:r>
      <w:r>
        <w:rPr>
          <w:rFonts w:eastAsia="Times New Roman"/>
          <w:sz w:val="30"/>
          <w:szCs w:val="30"/>
          <w:lang w:val="es-ES"/>
        </w:rPr>
        <w:br/>
        <w:t>Esta disposición no será aplicable a la comparecencia a audiencia preliminar a la cual deberá concurrir la o el defensor con la parte.</w:t>
      </w:r>
    </w:p>
    <w:p w:rsidR="00273600" w:rsidRDefault="001514F4">
      <w:pPr>
        <w:divId w:val="2107965604"/>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Procurador común. </w:t>
      </w:r>
      <w:r>
        <w:rPr>
          <w:rFonts w:eastAsia="Times New Roman"/>
          <w:sz w:val="30"/>
          <w:szCs w:val="30"/>
          <w:lang w:val="es-ES"/>
        </w:rPr>
        <w:t>Si son dos o más las o los actores por un mismo derecho o dos o más las o los demandados, siempre que sus derechos o excepciones no sean diversos o contrapuestos, la o el juzgador dispondrá que constituyan un procurador común dentro del término que se les conceda, si no lo hacen, la o el juzgador designará entre ellos a la persona que servirá de procuradora y con quien se contará en el proceso. La persona designada no podrá excusarse de desempeñar el cargo.</w:t>
      </w:r>
      <w:r>
        <w:rPr>
          <w:rFonts w:eastAsia="Times New Roman"/>
          <w:sz w:val="30"/>
          <w:szCs w:val="30"/>
          <w:lang w:val="es-ES"/>
        </w:rPr>
        <w:br/>
      </w:r>
      <w:r>
        <w:rPr>
          <w:rFonts w:eastAsia="Times New Roman"/>
          <w:sz w:val="30"/>
          <w:szCs w:val="30"/>
          <w:lang w:val="es-ES"/>
        </w:rPr>
        <w:br/>
        <w:t>Para el ejercicio de la procuración común no se requiere ser abogada o abogado.</w:t>
      </w:r>
      <w:r>
        <w:rPr>
          <w:rFonts w:eastAsia="Times New Roman"/>
          <w:sz w:val="30"/>
          <w:szCs w:val="30"/>
          <w:lang w:val="es-ES"/>
        </w:rPr>
        <w:br/>
      </w:r>
      <w:r>
        <w:rPr>
          <w:rFonts w:eastAsia="Times New Roman"/>
          <w:sz w:val="30"/>
          <w:szCs w:val="30"/>
          <w:lang w:val="es-ES"/>
        </w:rPr>
        <w:br/>
        <w:t>El nombramiento de procurador o procuradora común podrá revocarse por acuerdo de las partes, o por disposición de la o del juzgador a petición de alguna de ellas siempre que haya motivo que lo justifique. La revocatoria no producirá efecto mientras no comparezca la o el nuevo procurador. La parte que quede liberada de la procuración por revocatoria, podrá continuar con el proceso de forma individual.</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II </w:t>
      </w:r>
      <w:r>
        <w:rPr>
          <w:rFonts w:eastAsia="Times New Roman"/>
          <w:b/>
          <w:bCs/>
          <w:sz w:val="36"/>
          <w:szCs w:val="36"/>
          <w:lang w:val="es-ES"/>
        </w:rPr>
        <w:br/>
        <w:t>REPRESENTACIÓN DE LA NATURALEZA</w:t>
      </w:r>
    </w:p>
    <w:p w:rsidR="00273600" w:rsidRDefault="001514F4">
      <w:pPr>
        <w:divId w:val="154272822"/>
        <w:rPr>
          <w:rFonts w:eastAsia="Times New Roman"/>
          <w:sz w:val="30"/>
          <w:szCs w:val="30"/>
          <w:lang w:val="es-ES"/>
        </w:rPr>
      </w:pPr>
      <w:r>
        <w:rPr>
          <w:rFonts w:eastAsia="Times New Roman"/>
          <w:b/>
          <w:bCs/>
          <w:sz w:val="30"/>
          <w:szCs w:val="30"/>
          <w:lang w:val="es-ES"/>
        </w:rPr>
        <w:t xml:space="preserve">Art. 38.- Representación de la naturaleza. </w:t>
      </w:r>
      <w:r>
        <w:rPr>
          <w:rFonts w:eastAsia="Times New Roman"/>
          <w:sz w:val="30"/>
          <w:szCs w:val="30"/>
          <w:lang w:val="es-ES"/>
        </w:rPr>
        <w:t>La naturaleza podrá ser representada por cualquier persona natural o jurídica, colectividad o por el Defensor del Pueblo, quien además podrá actuar por iniciativa propia.</w:t>
      </w:r>
      <w:r>
        <w:rPr>
          <w:rFonts w:eastAsia="Times New Roman"/>
          <w:sz w:val="30"/>
          <w:szCs w:val="30"/>
          <w:lang w:val="es-ES"/>
        </w:rPr>
        <w:br/>
      </w:r>
      <w:r>
        <w:rPr>
          <w:rFonts w:eastAsia="Times New Roman"/>
          <w:sz w:val="30"/>
          <w:szCs w:val="30"/>
          <w:lang w:val="es-ES"/>
        </w:rPr>
        <w:lastRenderedPageBreak/>
        <w:br/>
        <w:t>La naturaleza no podrá ser demandada en juicio ni reconvenida. El Defensor del Pueblo responderá conforme con la ley y con este Código.</w:t>
      </w:r>
      <w:r>
        <w:rPr>
          <w:rFonts w:eastAsia="Times New Roman"/>
          <w:sz w:val="30"/>
          <w:szCs w:val="30"/>
          <w:lang w:val="es-ES"/>
        </w:rPr>
        <w:br/>
      </w:r>
      <w:r>
        <w:rPr>
          <w:rFonts w:eastAsia="Times New Roman"/>
          <w:sz w:val="30"/>
          <w:szCs w:val="30"/>
          <w:lang w:val="es-ES"/>
        </w:rPr>
        <w:br/>
        <w:t>Las acciones por daño ambiental y el producido a las personas o a su patrimonio como consecuencia de este se ejercerán de forma separada e independiente.</w:t>
      </w:r>
    </w:p>
    <w:p w:rsidR="00273600" w:rsidRDefault="001514F4">
      <w:pPr>
        <w:divId w:val="401950580"/>
        <w:rPr>
          <w:rFonts w:eastAsia="Times New Roman"/>
          <w:sz w:val="30"/>
          <w:szCs w:val="30"/>
          <w:lang w:val="es-ES"/>
        </w:rPr>
      </w:pPr>
      <w:r>
        <w:rPr>
          <w:rFonts w:eastAsia="Times New Roman"/>
          <w:b/>
          <w:bCs/>
          <w:sz w:val="30"/>
          <w:szCs w:val="30"/>
          <w:lang w:val="es-ES"/>
        </w:rPr>
        <w:t xml:space="preserve">Art. 39.- Medidas. </w:t>
      </w:r>
      <w:r>
        <w:rPr>
          <w:rFonts w:eastAsia="Times New Roman"/>
          <w:sz w:val="30"/>
          <w:szCs w:val="30"/>
          <w:lang w:val="es-ES"/>
        </w:rPr>
        <w:t>Si por aplicación de otras leyes se hubiera conseguido prevenir, evitar, remediar, restaurar y reparar los daños ambientales, no será necesario tramitar las acciones descritas en este capítulo.</w:t>
      </w:r>
      <w:r>
        <w:rPr>
          <w:rFonts w:eastAsia="Times New Roman"/>
          <w:sz w:val="30"/>
          <w:szCs w:val="30"/>
          <w:lang w:val="es-ES"/>
        </w:rPr>
        <w:br/>
      </w:r>
      <w:r>
        <w:rPr>
          <w:rFonts w:eastAsia="Times New Roman"/>
          <w:sz w:val="30"/>
          <w:szCs w:val="30"/>
          <w:lang w:val="es-ES"/>
        </w:rPr>
        <w:br/>
        <w:t>Las medidas remediadoras, restauradoras y reparadoras de los daños ambientales, así como su implementación, se someterán a la aprobación de la autoridad ambiental nacional.</w:t>
      </w:r>
      <w:r>
        <w:rPr>
          <w:rFonts w:eastAsia="Times New Roman"/>
          <w:sz w:val="30"/>
          <w:szCs w:val="30"/>
          <w:lang w:val="es-ES"/>
        </w:rPr>
        <w:br/>
      </w:r>
      <w:r>
        <w:rPr>
          <w:rFonts w:eastAsia="Times New Roman"/>
          <w:sz w:val="30"/>
          <w:szCs w:val="30"/>
          <w:lang w:val="es-ES"/>
        </w:rPr>
        <w:br/>
        <w:t>En el caso de que no existan tales medidas, la o el juzgador las ordenará.</w:t>
      </w:r>
    </w:p>
    <w:p w:rsidR="00273600" w:rsidRDefault="001514F4">
      <w:pPr>
        <w:divId w:val="1266499748"/>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w:t>
      </w:r>
      <w:r>
        <w:rPr>
          <w:rFonts w:eastAsia="Times New Roman"/>
          <w:b/>
          <w:bCs/>
          <w:sz w:val="30"/>
          <w:szCs w:val="30"/>
          <w:lang w:val="es-ES"/>
        </w:rPr>
        <w:t xml:space="preserve">Prohibición de doble recuperación. </w:t>
      </w:r>
      <w:r>
        <w:rPr>
          <w:rFonts w:eastAsia="Times New Roman"/>
          <w:sz w:val="30"/>
          <w:szCs w:val="30"/>
          <w:lang w:val="es-ES"/>
        </w:rPr>
        <w:t>Se prohíbe la doble recuperación de indemnizaciones si los terceros afectados han sido reparados a través de la acción de daños ambientales.</w:t>
      </w:r>
      <w:r>
        <w:rPr>
          <w:rFonts w:eastAsia="Times New Roman"/>
          <w:sz w:val="30"/>
          <w:szCs w:val="30"/>
          <w:lang w:val="es-ES"/>
        </w:rPr>
        <w:br/>
      </w:r>
      <w:r>
        <w:rPr>
          <w:rFonts w:eastAsia="Times New Roman"/>
          <w:sz w:val="30"/>
          <w:szCs w:val="30"/>
          <w:lang w:val="es-ES"/>
        </w:rPr>
        <w:br/>
        <w:t>Cuando el Estado o las instituciones comprendidas en el sector público asuman la responsabilidad de reparar o cuando hayan sido condenadas a reparar materialmente mediante sentencia, en un proceso que declare la vulneración de los derechos de la naturaleza, el Estado ejercerá el derecho de repetición, de conformidad con el procedimiento previsto en la Ley Orgánica de Garantías Jurisdiccionales y Control Constitucional.</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III </w:t>
      </w:r>
      <w:r>
        <w:rPr>
          <w:rFonts w:eastAsia="Times New Roman"/>
          <w:b/>
          <w:bCs/>
          <w:sz w:val="36"/>
          <w:szCs w:val="36"/>
          <w:lang w:val="es-ES"/>
        </w:rPr>
        <w:br/>
        <w:t>PROCURACIÓN JUDICIAL</w:t>
      </w:r>
    </w:p>
    <w:p w:rsidR="00273600" w:rsidRDefault="001514F4">
      <w:pPr>
        <w:divId w:val="1690450996"/>
        <w:rPr>
          <w:rFonts w:eastAsia="Times New Roman"/>
          <w:sz w:val="30"/>
          <w:szCs w:val="30"/>
          <w:lang w:val="es-ES"/>
        </w:rPr>
      </w:pPr>
      <w:r>
        <w:rPr>
          <w:rFonts w:eastAsia="Times New Roman"/>
          <w:sz w:val="30"/>
          <w:szCs w:val="30"/>
          <w:lang w:val="es-ES"/>
        </w:rPr>
        <w:t xml:space="preserve">Art. 41.- </w:t>
      </w:r>
      <w:r>
        <w:rPr>
          <w:rFonts w:eastAsia="Times New Roman"/>
          <w:b/>
          <w:bCs/>
          <w:sz w:val="30"/>
          <w:szCs w:val="30"/>
          <w:lang w:val="es-ES"/>
        </w:rPr>
        <w:t xml:space="preserve">Procuradoras y procuradores judiciales.- </w:t>
      </w:r>
      <w:r>
        <w:rPr>
          <w:rFonts w:eastAsia="Times New Roman"/>
          <w:sz w:val="30"/>
          <w:szCs w:val="30"/>
          <w:lang w:val="es-ES"/>
        </w:rPr>
        <w:t>Son las o los mandatarios que tienen poder para comparecer al proceso por la o el actor o la o el demandado.</w:t>
      </w:r>
      <w:r>
        <w:rPr>
          <w:rFonts w:eastAsia="Times New Roman"/>
          <w:sz w:val="30"/>
          <w:szCs w:val="30"/>
          <w:lang w:val="es-ES"/>
        </w:rPr>
        <w:br/>
      </w:r>
      <w:r>
        <w:rPr>
          <w:rFonts w:eastAsia="Times New Roman"/>
          <w:sz w:val="30"/>
          <w:szCs w:val="30"/>
          <w:lang w:val="es-ES"/>
        </w:rPr>
        <w:br/>
        <w:t>Las personas que pueden comparecer al proceso por sí mismas son hábiles para nombrar procuradoras o procuradores.</w:t>
      </w:r>
      <w:r>
        <w:rPr>
          <w:rFonts w:eastAsia="Times New Roman"/>
          <w:sz w:val="30"/>
          <w:szCs w:val="30"/>
          <w:lang w:val="es-ES"/>
        </w:rPr>
        <w:br/>
      </w:r>
      <w:r>
        <w:rPr>
          <w:rFonts w:eastAsia="Times New Roman"/>
          <w:sz w:val="30"/>
          <w:szCs w:val="30"/>
          <w:lang w:val="es-ES"/>
        </w:rPr>
        <w:lastRenderedPageBreak/>
        <w:br/>
        <w:t>Aun cuando haya procuradora o procurador en el proceso, se obligará a la o al mandante a comparecer, siempre que tenga que practicar personalmente alguna diligencia, como absolver posiciones, reconocer documentos u otros actos semejantes. Cuando la naturaleza de la diligencia lo permita, la o el juzgador autorizará que la comparecencia de la o el mandante se realice mediante videoconferencia u otros medios de comunicación de similar tecnología. Si se halla fuera del lugar del proceso, se librará deprecatorio o comisión, en su caso, para la práctica de tal diligencia. Si se encuentra fuera del país se librará exhorto.</w:t>
      </w:r>
    </w:p>
    <w:p w:rsidR="00273600" w:rsidRDefault="001514F4">
      <w:pPr>
        <w:divId w:val="1039359774"/>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Constitución de la procuración judicial. </w:t>
      </w:r>
      <w:r>
        <w:rPr>
          <w:rFonts w:eastAsia="Times New Roman"/>
          <w:sz w:val="30"/>
          <w:szCs w:val="30"/>
          <w:lang w:val="es-ES"/>
        </w:rPr>
        <w:t>La procuración judicial se constituirá únicamente a favor de una o un defensor que no se encuentre inserto en alguna de las prohibiciones previstas en la ley.</w:t>
      </w:r>
      <w:r>
        <w:rPr>
          <w:rFonts w:eastAsia="Times New Roman"/>
          <w:sz w:val="30"/>
          <w:szCs w:val="30"/>
          <w:lang w:val="es-ES"/>
        </w:rPr>
        <w:br/>
      </w:r>
      <w:r>
        <w:rPr>
          <w:rFonts w:eastAsia="Times New Roman"/>
          <w:sz w:val="30"/>
          <w:szCs w:val="30"/>
          <w:lang w:val="es-ES"/>
        </w:rPr>
        <w:br/>
        <w:t>La procuración judicial podrá conferirse:</w:t>
      </w:r>
      <w:r>
        <w:rPr>
          <w:rFonts w:eastAsia="Times New Roman"/>
          <w:sz w:val="30"/>
          <w:szCs w:val="30"/>
          <w:lang w:val="es-ES"/>
        </w:rPr>
        <w:br/>
      </w:r>
      <w:r>
        <w:rPr>
          <w:rFonts w:eastAsia="Times New Roman"/>
          <w:sz w:val="30"/>
          <w:szCs w:val="30"/>
          <w:lang w:val="es-ES"/>
        </w:rPr>
        <w:br/>
        <w:t>1. Por oficio, en el caso de entidades públicas o mediante escrito reconocido conforme con la ley, ante la o el juzgador del proceso.</w:t>
      </w:r>
      <w:r>
        <w:rPr>
          <w:rFonts w:eastAsia="Times New Roman"/>
          <w:sz w:val="30"/>
          <w:szCs w:val="30"/>
          <w:lang w:val="es-ES"/>
        </w:rPr>
        <w:br/>
      </w:r>
      <w:r>
        <w:rPr>
          <w:rFonts w:eastAsia="Times New Roman"/>
          <w:sz w:val="30"/>
          <w:szCs w:val="30"/>
          <w:lang w:val="es-ES"/>
        </w:rPr>
        <w:br/>
        <w:t>2. Por poder otorgado en el Ecuador o en el extranjero ante autoridad competente.</w:t>
      </w:r>
      <w:r>
        <w:rPr>
          <w:rFonts w:eastAsia="Times New Roman"/>
          <w:sz w:val="30"/>
          <w:szCs w:val="30"/>
          <w:lang w:val="es-ES"/>
        </w:rPr>
        <w:br/>
      </w:r>
      <w:r>
        <w:rPr>
          <w:rFonts w:eastAsia="Times New Roman"/>
          <w:sz w:val="30"/>
          <w:szCs w:val="30"/>
          <w:lang w:val="es-ES"/>
        </w:rPr>
        <w:br/>
        <w:t>3. De manera verbal en la audiencia respectiva.</w:t>
      </w:r>
    </w:p>
    <w:p w:rsidR="00273600" w:rsidRDefault="001514F4">
      <w:pPr>
        <w:divId w:val="619649694"/>
        <w:rPr>
          <w:rFonts w:eastAsia="Times New Roman"/>
          <w:sz w:val="30"/>
          <w:szCs w:val="30"/>
          <w:lang w:val="es-ES"/>
        </w:rPr>
      </w:pPr>
      <w:r>
        <w:rPr>
          <w:rFonts w:eastAsia="Times New Roman"/>
          <w:b/>
          <w:bCs/>
          <w:sz w:val="30"/>
          <w:szCs w:val="30"/>
          <w:lang w:val="es-ES"/>
        </w:rPr>
        <w:t xml:space="preserve">Art. 43.- Facultades. </w:t>
      </w:r>
      <w:r>
        <w:rPr>
          <w:rFonts w:eastAsia="Times New Roman"/>
          <w:sz w:val="30"/>
          <w:szCs w:val="30"/>
          <w:lang w:val="es-ES"/>
        </w:rPr>
        <w:t>La o el procurador judicial debe atenerse a los términos del poder. Requerirá cláusula especial para sustituir la procuración a favor de otro profesional, allanarse a la demanda, transigir, desistir de la acción o del recurso, aprobar convenios, absolver posiciones, deferir al juramento decisorio, recibir valores o la cosa sobre la cual verse el litigio o tomar posesión de ella.</w:t>
      </w:r>
      <w:r>
        <w:rPr>
          <w:rFonts w:eastAsia="Times New Roman"/>
          <w:sz w:val="30"/>
          <w:szCs w:val="30"/>
          <w:lang w:val="es-ES"/>
        </w:rPr>
        <w:br/>
      </w:r>
      <w:r>
        <w:rPr>
          <w:rFonts w:eastAsia="Times New Roman"/>
          <w:sz w:val="30"/>
          <w:szCs w:val="30"/>
          <w:lang w:val="es-ES"/>
        </w:rPr>
        <w:br/>
        <w:t>Lo mismo se aplica a la o al defensor autorizado que no tenga procuración judicial.</w:t>
      </w:r>
    </w:p>
    <w:p w:rsidR="00273600" w:rsidRDefault="001514F4">
      <w:pPr>
        <w:divId w:val="803813199"/>
        <w:rPr>
          <w:rFonts w:eastAsia="Times New Roman"/>
          <w:sz w:val="30"/>
          <w:szCs w:val="30"/>
          <w:lang w:val="es-ES"/>
        </w:rPr>
      </w:pPr>
      <w:r>
        <w:rPr>
          <w:rFonts w:eastAsia="Times New Roman"/>
          <w:sz w:val="30"/>
          <w:szCs w:val="30"/>
          <w:lang w:val="es-ES"/>
        </w:rPr>
        <w:t xml:space="preserve">Art. 44.- </w:t>
      </w:r>
      <w:r>
        <w:rPr>
          <w:rFonts w:eastAsia="Times New Roman"/>
          <w:b/>
          <w:bCs/>
          <w:sz w:val="30"/>
          <w:szCs w:val="30"/>
          <w:lang w:val="es-ES"/>
        </w:rPr>
        <w:t xml:space="preserve">Renuncia. </w:t>
      </w:r>
      <w:r>
        <w:rPr>
          <w:rFonts w:eastAsia="Times New Roman"/>
          <w:sz w:val="30"/>
          <w:szCs w:val="30"/>
          <w:lang w:val="es-ES"/>
        </w:rPr>
        <w:t>Las o los defensores podrán renunciar o negarse a prestar defensa por objeción de conciencia o por incumplimiento contractual de su cliente.</w:t>
      </w:r>
      <w:r>
        <w:rPr>
          <w:rFonts w:eastAsia="Times New Roman"/>
          <w:sz w:val="30"/>
          <w:szCs w:val="30"/>
          <w:lang w:val="es-ES"/>
        </w:rPr>
        <w:br/>
      </w:r>
      <w:r>
        <w:rPr>
          <w:rFonts w:eastAsia="Times New Roman"/>
          <w:sz w:val="30"/>
          <w:szCs w:val="30"/>
          <w:lang w:val="es-ES"/>
        </w:rPr>
        <w:br/>
        <w:t xml:space="preserve">Presentada la renuncia, deberá ser informada a la o al juzgador con la constancia de que ha sido comunicada a la o al mandante, quien contará con un plazo de quince días para nombrar nuevo procurador o </w:t>
      </w:r>
      <w:r>
        <w:rPr>
          <w:rFonts w:eastAsia="Times New Roman"/>
          <w:sz w:val="30"/>
          <w:szCs w:val="30"/>
          <w:lang w:val="es-ES"/>
        </w:rPr>
        <w:lastRenderedPageBreak/>
        <w:t>procuradora. Este cambio no suspende los términos del proceso.</w:t>
      </w:r>
      <w:r>
        <w:rPr>
          <w:rFonts w:eastAsia="Times New Roman"/>
          <w:sz w:val="30"/>
          <w:szCs w:val="30"/>
          <w:lang w:val="es-ES"/>
        </w:rPr>
        <w:br/>
      </w:r>
      <w:r>
        <w:rPr>
          <w:rFonts w:eastAsia="Times New Roman"/>
          <w:sz w:val="30"/>
          <w:szCs w:val="30"/>
          <w:lang w:val="es-ES"/>
        </w:rPr>
        <w:br/>
        <w:t>La o el procurador judicial que haya aceptado o ejercido el poder está obligado a continuar desempeñándolo en lo sucesivo sin que le sea permitido excusarse de ejercerlo para no contestar demandas nuevas, cuando está facultado para ello, salvo que renuncie al total ejercicio de dicho poder o que comparezca en el proceso el poderdante, personalmente o por medio de nuevo procurador.</w:t>
      </w:r>
    </w:p>
    <w:p w:rsidR="00273600" w:rsidRDefault="001514F4">
      <w:pPr>
        <w:divId w:val="1805736532"/>
        <w:rPr>
          <w:rFonts w:eastAsia="Times New Roman"/>
          <w:sz w:val="30"/>
          <w:szCs w:val="30"/>
          <w:lang w:val="es-ES"/>
        </w:rPr>
      </w:pPr>
      <w:r>
        <w:rPr>
          <w:rFonts w:eastAsia="Times New Roman"/>
          <w:sz w:val="30"/>
          <w:szCs w:val="30"/>
          <w:lang w:val="es-ES"/>
        </w:rPr>
        <w:t xml:space="preserve">Art. 45.- </w:t>
      </w:r>
      <w:r>
        <w:rPr>
          <w:rFonts w:eastAsia="Times New Roman"/>
          <w:b/>
          <w:bCs/>
          <w:sz w:val="30"/>
          <w:szCs w:val="30"/>
          <w:lang w:val="es-ES"/>
        </w:rPr>
        <w:t xml:space="preserve">Terminación. </w:t>
      </w:r>
      <w:r>
        <w:rPr>
          <w:rFonts w:eastAsia="Times New Roman"/>
          <w:sz w:val="30"/>
          <w:szCs w:val="30"/>
          <w:lang w:val="es-ES"/>
        </w:rPr>
        <w:t>La procuración judicial termina en todos los casos expresados en la ley.</w:t>
      </w:r>
      <w:r>
        <w:rPr>
          <w:rFonts w:eastAsia="Times New Roman"/>
          <w:sz w:val="30"/>
          <w:szCs w:val="30"/>
          <w:lang w:val="es-ES"/>
        </w:rPr>
        <w:br/>
      </w:r>
      <w:r>
        <w:rPr>
          <w:rFonts w:eastAsia="Times New Roman"/>
          <w:sz w:val="30"/>
          <w:szCs w:val="30"/>
          <w:lang w:val="es-ES"/>
        </w:rPr>
        <w:br/>
        <w:t>Si fallece la o el poderdante después de presentada la demanda, la o el procurador judicial representará a la sucesión en el proceso hasta que se nombre curador de la herencia yacente o comparezcan el o los herederos.</w:t>
      </w:r>
    </w:p>
    <w:p w:rsidR="00273600" w:rsidRDefault="001514F4">
      <w:pPr>
        <w:jc w:val="center"/>
        <w:rPr>
          <w:rFonts w:eastAsia="Times New Roman"/>
          <w:sz w:val="36"/>
          <w:szCs w:val="36"/>
          <w:lang w:val="es-ES"/>
        </w:rPr>
      </w:pPr>
      <w:r>
        <w:rPr>
          <w:rFonts w:eastAsia="Times New Roman"/>
          <w:b/>
          <w:bCs/>
          <w:sz w:val="36"/>
          <w:szCs w:val="36"/>
          <w:lang w:val="es-ES"/>
        </w:rPr>
        <w:br/>
        <w:t>Capítulo IV</w:t>
      </w:r>
      <w:r>
        <w:rPr>
          <w:rFonts w:eastAsia="Times New Roman"/>
          <w:b/>
          <w:bCs/>
          <w:i/>
          <w:iCs/>
          <w:sz w:val="36"/>
          <w:szCs w:val="36"/>
          <w:lang w:val="es-ES"/>
        </w:rPr>
        <w:t xml:space="preserve"> </w:t>
      </w:r>
      <w:r>
        <w:rPr>
          <w:rFonts w:eastAsia="Times New Roman"/>
          <w:b/>
          <w:bCs/>
          <w:i/>
          <w:iCs/>
          <w:sz w:val="36"/>
          <w:szCs w:val="36"/>
          <w:lang w:val="es-ES"/>
        </w:rPr>
        <w:br/>
      </w:r>
      <w:r>
        <w:rPr>
          <w:rFonts w:eastAsia="Times New Roman"/>
          <w:b/>
          <w:bCs/>
          <w:sz w:val="36"/>
          <w:szCs w:val="36"/>
          <w:lang w:val="es-ES"/>
        </w:rPr>
        <w:t>TERCERÍAS</w:t>
      </w:r>
    </w:p>
    <w:p w:rsidR="00273600" w:rsidRDefault="001514F4">
      <w:pPr>
        <w:divId w:val="1576233625"/>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w:t>
      </w:r>
      <w:r>
        <w:rPr>
          <w:rFonts w:eastAsia="Times New Roman"/>
          <w:b/>
          <w:bCs/>
          <w:sz w:val="30"/>
          <w:szCs w:val="30"/>
          <w:lang w:val="es-ES"/>
        </w:rPr>
        <w:t xml:space="preserve">Intervención de una o un tercero. </w:t>
      </w:r>
      <w:r>
        <w:rPr>
          <w:rFonts w:eastAsia="Times New Roman"/>
          <w:sz w:val="30"/>
          <w:szCs w:val="30"/>
          <w:lang w:val="es-ES"/>
        </w:rPr>
        <w:t>Por regla general, en todo proceso, incluida la ejecución, podrá intervenir una o un tercero a quien las providencias judiciales causen perjuicio directo. La solicitud para intervenir será conocida y resuelta por la o el juzgador que conoce el proceso principal.</w:t>
      </w:r>
      <w:r>
        <w:rPr>
          <w:rFonts w:eastAsia="Times New Roman"/>
          <w:sz w:val="30"/>
          <w:szCs w:val="30"/>
          <w:lang w:val="es-ES"/>
        </w:rPr>
        <w:br/>
      </w:r>
      <w:r>
        <w:rPr>
          <w:rFonts w:eastAsia="Times New Roman"/>
          <w:sz w:val="30"/>
          <w:szCs w:val="30"/>
          <w:lang w:val="es-ES"/>
        </w:rPr>
        <w:br/>
        <w:t>Se entiende que una providencia causa perjuicio directo a la o el tercero cuando este acredite que se encuentra comprometido en ella, uno o más de sus derechos y no meras expectativas.</w:t>
      </w:r>
    </w:p>
    <w:p w:rsidR="00273600" w:rsidRDefault="001514F4">
      <w:pPr>
        <w:divId w:val="707461169"/>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w:t>
      </w:r>
      <w:r>
        <w:rPr>
          <w:rFonts w:eastAsia="Times New Roman"/>
          <w:b/>
          <w:bCs/>
          <w:sz w:val="30"/>
          <w:szCs w:val="30"/>
          <w:lang w:val="es-ES"/>
        </w:rPr>
        <w:t xml:space="preserve">Clases. </w:t>
      </w:r>
      <w:r>
        <w:rPr>
          <w:rFonts w:eastAsia="Times New Roman"/>
          <w:sz w:val="30"/>
          <w:szCs w:val="30"/>
          <w:lang w:val="es-ES"/>
        </w:rPr>
        <w:t>Las tercerías podrán ser excluyentes de dominio o coadyuvantes, entendidas de la siguiente manera:</w:t>
      </w:r>
      <w:r>
        <w:rPr>
          <w:rFonts w:eastAsia="Times New Roman"/>
          <w:sz w:val="30"/>
          <w:szCs w:val="30"/>
          <w:lang w:val="es-ES"/>
        </w:rPr>
        <w:br/>
      </w:r>
      <w:r>
        <w:rPr>
          <w:rFonts w:eastAsia="Times New Roman"/>
          <w:sz w:val="30"/>
          <w:szCs w:val="30"/>
          <w:lang w:val="es-ES"/>
        </w:rPr>
        <w:br/>
        <w:t>1. Son excluyentes de dominio aquellas en las que la o el tercero pretende en todo o en parte, ser declarado titular del derecho discutido.</w:t>
      </w:r>
      <w:r>
        <w:rPr>
          <w:rFonts w:eastAsia="Times New Roman"/>
          <w:sz w:val="30"/>
          <w:szCs w:val="30"/>
          <w:lang w:val="es-ES"/>
        </w:rPr>
        <w:br/>
      </w:r>
      <w:r>
        <w:rPr>
          <w:rFonts w:eastAsia="Times New Roman"/>
          <w:sz w:val="30"/>
          <w:szCs w:val="30"/>
          <w:lang w:val="es-ES"/>
        </w:rPr>
        <w:br/>
        <w:t>2. Son coadyuvantes aquellas en que un tercero tiene con una de las partes una relación jurídica sustancial, a la que no se extiendan los efectos de la sentencia, pero que pueda afectarse desfavorablemente si dicha parte es vencida.</w:t>
      </w:r>
    </w:p>
    <w:p w:rsidR="00273600" w:rsidRDefault="001514F4">
      <w:pPr>
        <w:divId w:val="1717510962"/>
        <w:rPr>
          <w:rFonts w:eastAsia="Times New Roman"/>
          <w:sz w:val="30"/>
          <w:szCs w:val="30"/>
          <w:lang w:val="es-ES"/>
        </w:rPr>
      </w:pPr>
      <w:r>
        <w:rPr>
          <w:rFonts w:eastAsia="Times New Roman"/>
          <w:sz w:val="30"/>
          <w:szCs w:val="30"/>
          <w:lang w:val="es-ES"/>
        </w:rPr>
        <w:lastRenderedPageBreak/>
        <w:t>Art. 48.-</w:t>
      </w:r>
      <w:r>
        <w:rPr>
          <w:rFonts w:eastAsia="Times New Roman"/>
          <w:b/>
          <w:bCs/>
          <w:sz w:val="30"/>
          <w:szCs w:val="30"/>
          <w:lang w:val="es-ES"/>
        </w:rPr>
        <w:t xml:space="preserve"> Oportunidad. </w:t>
      </w:r>
      <w:r>
        <w:rPr>
          <w:rFonts w:eastAsia="Times New Roman"/>
          <w:sz w:val="30"/>
          <w:szCs w:val="30"/>
          <w:lang w:val="es-ES"/>
        </w:rPr>
        <w:t>En el caso de los procesos ordinarios, la tercería se propondrá dentro del término de diez días después de la notificación de la convocatoria a audiencia de juicio.</w:t>
      </w:r>
      <w:r>
        <w:rPr>
          <w:rFonts w:eastAsia="Times New Roman"/>
          <w:sz w:val="30"/>
          <w:szCs w:val="30"/>
          <w:lang w:val="es-ES"/>
        </w:rPr>
        <w:br/>
      </w:r>
      <w:r>
        <w:rPr>
          <w:rFonts w:eastAsia="Times New Roman"/>
          <w:sz w:val="30"/>
          <w:szCs w:val="30"/>
          <w:lang w:val="es-ES"/>
        </w:rPr>
        <w:br/>
        <w:t>En el caso de los procesos sumarios, la tercería se propondrá dentro del término de cinco días antes de la fecha de realización de la respectiva audiencia.</w:t>
      </w:r>
      <w:r>
        <w:rPr>
          <w:rFonts w:eastAsia="Times New Roman"/>
          <w:sz w:val="30"/>
          <w:szCs w:val="30"/>
          <w:lang w:val="es-ES"/>
        </w:rPr>
        <w:br/>
      </w:r>
      <w:r>
        <w:rPr>
          <w:rFonts w:eastAsia="Times New Roman"/>
          <w:sz w:val="30"/>
          <w:szCs w:val="30"/>
          <w:lang w:val="es-ES"/>
        </w:rPr>
        <w:br/>
        <w:t>Si la tercería se presenta en la ejecución, esta se propondrá desde la convocatoria a audiencia de ejecución hasta su realización.</w:t>
      </w:r>
      <w:r>
        <w:rPr>
          <w:rFonts w:eastAsia="Times New Roman"/>
          <w:sz w:val="30"/>
          <w:szCs w:val="30"/>
          <w:lang w:val="es-ES"/>
        </w:rPr>
        <w:br/>
      </w:r>
      <w:r>
        <w:rPr>
          <w:rFonts w:eastAsia="Times New Roman"/>
          <w:sz w:val="30"/>
          <w:szCs w:val="30"/>
          <w:lang w:val="es-ES"/>
        </w:rPr>
        <w:br/>
        <w:t>No serán admisibles las tercerías cuando exista resolución de adjudicación en firme.</w:t>
      </w:r>
    </w:p>
    <w:p w:rsidR="00273600" w:rsidRDefault="001514F4">
      <w:pPr>
        <w:divId w:val="956445487"/>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 xml:space="preserve"> Requisitos y resolución de la solicitud. </w:t>
      </w:r>
      <w:r>
        <w:rPr>
          <w:rFonts w:eastAsia="Times New Roman"/>
          <w:sz w:val="30"/>
          <w:szCs w:val="30"/>
          <w:lang w:val="es-ES"/>
        </w:rPr>
        <w:t>La o el tercero, junto con la solicitud de intervención, deberá anunciar todos los medios de prueba de los que se valdrá para justificar su solicitud de intervención en el proceso.</w:t>
      </w:r>
      <w:r>
        <w:rPr>
          <w:rFonts w:eastAsia="Times New Roman"/>
          <w:sz w:val="30"/>
          <w:szCs w:val="30"/>
          <w:lang w:val="es-ES"/>
        </w:rPr>
        <w:br/>
      </w:r>
      <w:r>
        <w:rPr>
          <w:rFonts w:eastAsia="Times New Roman"/>
          <w:sz w:val="30"/>
          <w:szCs w:val="30"/>
          <w:lang w:val="es-ES"/>
        </w:rPr>
        <w:br/>
        <w:t>La o el tercero que concurre a la audiencia de ejecución deberá portar consigo las pruebas que sustentan su pedido.</w:t>
      </w:r>
    </w:p>
    <w:p w:rsidR="00273600" w:rsidRDefault="001514F4">
      <w:pPr>
        <w:divId w:val="430780964"/>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Efectos. </w:t>
      </w:r>
      <w:r>
        <w:rPr>
          <w:rFonts w:eastAsia="Times New Roman"/>
          <w:sz w:val="30"/>
          <w:szCs w:val="30"/>
          <w:lang w:val="es-ES"/>
        </w:rPr>
        <w:t>Si la intervención es aceptada por la o el juzgador, la o el tercero tendrá los mismos derechos y deberes que las partes.</w:t>
      </w:r>
      <w:r>
        <w:rPr>
          <w:rFonts w:eastAsia="Times New Roman"/>
          <w:sz w:val="30"/>
          <w:szCs w:val="30"/>
          <w:lang w:val="es-ES"/>
        </w:rPr>
        <w:br/>
      </w:r>
      <w:r>
        <w:rPr>
          <w:rFonts w:eastAsia="Times New Roman"/>
          <w:sz w:val="30"/>
          <w:szCs w:val="30"/>
          <w:lang w:val="es-ES"/>
        </w:rPr>
        <w:br/>
        <w:t>Las resoluciones que se dicten con respecto a las o los terceros producirán los mismos efectos que para las partes.</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V </w:t>
      </w:r>
      <w:r>
        <w:rPr>
          <w:rFonts w:eastAsia="Times New Roman"/>
          <w:b/>
          <w:bCs/>
          <w:sz w:val="36"/>
          <w:szCs w:val="36"/>
          <w:lang w:val="es-ES"/>
        </w:rPr>
        <w:br/>
        <w:t>LITISCONSORCIO</w:t>
      </w:r>
    </w:p>
    <w:p w:rsidR="00273600" w:rsidRDefault="001514F4">
      <w:pPr>
        <w:divId w:val="634605535"/>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Litisconsorcio. </w:t>
      </w:r>
      <w:r>
        <w:rPr>
          <w:rFonts w:eastAsia="Times New Roman"/>
          <w:sz w:val="30"/>
          <w:szCs w:val="30"/>
          <w:lang w:val="es-ES"/>
        </w:rPr>
        <w:t>Dos o más personas pueden litigar en un mismo proceso en forma conjunta, activa o pasivamente, cuando sus pretensiones sean conexas por su causa u objeto o cuando la sentencia que se expida con respecto a una podría afectar a la otra.</w:t>
      </w:r>
    </w:p>
    <w:p w:rsidR="00273600" w:rsidRDefault="001514F4">
      <w:pPr>
        <w:divId w:val="1110128117"/>
        <w:rPr>
          <w:rFonts w:eastAsia="Times New Roman"/>
          <w:sz w:val="30"/>
          <w:szCs w:val="30"/>
          <w:lang w:val="es-ES"/>
        </w:rPr>
      </w:pPr>
      <w:r>
        <w:rPr>
          <w:rFonts w:eastAsia="Times New Roman"/>
          <w:sz w:val="30"/>
          <w:szCs w:val="30"/>
          <w:lang w:val="es-ES"/>
        </w:rPr>
        <w:t>Art. 52.-</w:t>
      </w:r>
      <w:r>
        <w:rPr>
          <w:rFonts w:eastAsia="Times New Roman"/>
          <w:b/>
          <w:bCs/>
          <w:sz w:val="30"/>
          <w:szCs w:val="30"/>
          <w:lang w:val="es-ES"/>
        </w:rPr>
        <w:t xml:space="preserve"> Relación de los litisconsortes con la contraparte. </w:t>
      </w:r>
      <w:r>
        <w:rPr>
          <w:rFonts w:eastAsia="Times New Roman"/>
          <w:sz w:val="30"/>
          <w:szCs w:val="30"/>
          <w:lang w:val="es-ES"/>
        </w:rPr>
        <w:t>Salvo disposición en contrario, los litisconsortes serán considerados en sus relaciones con la contraparte como litigantes separados. Los actos de cada uno de ellos no redundarán en provecho ni en perjuicio de los otros, sin que por ello se afecte la unidad del proceso.</w:t>
      </w:r>
    </w:p>
    <w:p w:rsidR="00273600" w:rsidRDefault="001514F4">
      <w:pPr>
        <w:jc w:val="center"/>
        <w:rPr>
          <w:rFonts w:eastAsia="Times New Roman"/>
          <w:sz w:val="36"/>
          <w:szCs w:val="36"/>
          <w:lang w:val="es-ES"/>
        </w:rPr>
      </w:pPr>
      <w:r>
        <w:rPr>
          <w:rFonts w:eastAsia="Times New Roman"/>
          <w:b/>
          <w:bCs/>
          <w:sz w:val="36"/>
          <w:szCs w:val="36"/>
          <w:lang w:val="es-ES"/>
        </w:rPr>
        <w:lastRenderedPageBreak/>
        <w:br/>
        <w:t xml:space="preserve">Libro II </w:t>
      </w:r>
      <w:r>
        <w:rPr>
          <w:rFonts w:eastAsia="Times New Roman"/>
          <w:b/>
          <w:bCs/>
          <w:sz w:val="36"/>
          <w:szCs w:val="36"/>
          <w:lang w:val="es-ES"/>
        </w:rPr>
        <w:br/>
        <w:t>ACTIVIDAD PROCESAL</w:t>
      </w:r>
    </w:p>
    <w:p w:rsidR="00273600" w:rsidRDefault="001514F4">
      <w:pPr>
        <w:jc w:val="center"/>
        <w:rPr>
          <w:rFonts w:eastAsia="Times New Roman"/>
          <w:sz w:val="36"/>
          <w:szCs w:val="36"/>
          <w:lang w:val="es-ES"/>
        </w:rPr>
      </w:pPr>
      <w:r>
        <w:rPr>
          <w:rFonts w:eastAsia="Times New Roman"/>
          <w:b/>
          <w:bCs/>
          <w:sz w:val="36"/>
          <w:szCs w:val="36"/>
          <w:lang w:val="es-ES"/>
        </w:rPr>
        <w:br/>
        <w:t xml:space="preserve">Título I </w:t>
      </w:r>
      <w:r>
        <w:rPr>
          <w:rFonts w:eastAsia="Times New Roman"/>
          <w:b/>
          <w:bCs/>
          <w:sz w:val="36"/>
          <w:szCs w:val="36"/>
          <w:lang w:val="es-ES"/>
        </w:rPr>
        <w:br/>
        <w:t>DISPOSICIONES GENERALES</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CITACIÓN</w:t>
      </w:r>
    </w:p>
    <w:p w:rsidR="00273600" w:rsidRDefault="001514F4">
      <w:pPr>
        <w:divId w:val="442190936"/>
        <w:rPr>
          <w:rFonts w:eastAsia="Times New Roman"/>
          <w:sz w:val="30"/>
          <w:szCs w:val="30"/>
          <w:lang w:val="es-ES"/>
        </w:rPr>
      </w:pPr>
      <w:r>
        <w:rPr>
          <w:rFonts w:eastAsia="Times New Roman"/>
          <w:b/>
          <w:bCs/>
          <w:sz w:val="30"/>
          <w:szCs w:val="30"/>
          <w:lang w:val="es-ES"/>
        </w:rPr>
        <w:t xml:space="preserve">Art. 53.- Citación. </w:t>
      </w:r>
      <w:r>
        <w:rPr>
          <w:rFonts w:eastAsia="Times New Roman"/>
          <w:sz w:val="30"/>
          <w:szCs w:val="30"/>
          <w:lang w:val="es-ES"/>
        </w:rPr>
        <w:t>La citación es el acto por el cual se le hace conocer a la o al demandado el contenido de la demanda o de la petición de una diligencia preparatoria y de las providencias recaídas en ellas. Se realizará en forma personal, mediante boletas o a través del medio de comunicación ordenado por la o el juzgador.</w:t>
      </w:r>
      <w:r>
        <w:rPr>
          <w:rFonts w:eastAsia="Times New Roman"/>
          <w:sz w:val="30"/>
          <w:szCs w:val="30"/>
          <w:lang w:val="es-ES"/>
        </w:rPr>
        <w:br/>
      </w:r>
      <w:r>
        <w:rPr>
          <w:rFonts w:eastAsia="Times New Roman"/>
          <w:sz w:val="30"/>
          <w:szCs w:val="30"/>
          <w:lang w:val="es-ES"/>
        </w:rPr>
        <w:br/>
        <w:t>Si una parte manifiesta que conoce determinada petición o providencia o se refiere a ella en escrito o en acto del cual quede constancia en el proceso, se considerará citada o notificada en la fecha de presentación del escrito o en la del acto al que haya concurrido.</w:t>
      </w:r>
      <w:r>
        <w:rPr>
          <w:rFonts w:eastAsia="Times New Roman"/>
          <w:sz w:val="30"/>
          <w:szCs w:val="30"/>
          <w:lang w:val="es-ES"/>
        </w:rPr>
        <w:br/>
      </w:r>
      <w:r>
        <w:rPr>
          <w:rFonts w:eastAsia="Times New Roman"/>
          <w:sz w:val="30"/>
          <w:szCs w:val="30"/>
          <w:lang w:val="es-ES"/>
        </w:rPr>
        <w:br/>
        <w:t>Si la o el actor ha proporcionado la dirección de correo electrónico de la o del demandado, la o el juzgador ordenará también que se le haga conocer a la o al demandado, por correo electrónico, el extracto de la demanda y del auto inicial, de lo cual, se dejará constancia en el sistema. Esto no sustituye a la citación oficial.</w:t>
      </w:r>
    </w:p>
    <w:p w:rsidR="00273600" w:rsidRDefault="001514F4">
      <w:pPr>
        <w:divId w:val="1861772984"/>
        <w:rPr>
          <w:rFonts w:eastAsia="Times New Roman"/>
          <w:sz w:val="30"/>
          <w:szCs w:val="30"/>
          <w:lang w:val="es-ES"/>
        </w:rPr>
      </w:pPr>
      <w:r>
        <w:rPr>
          <w:rFonts w:eastAsia="Times New Roman"/>
          <w:sz w:val="30"/>
          <w:szCs w:val="30"/>
          <w:lang w:val="es-ES"/>
        </w:rPr>
        <w:t xml:space="preserve">Art. 54.- </w:t>
      </w:r>
      <w:r>
        <w:rPr>
          <w:rFonts w:eastAsia="Times New Roman"/>
          <w:b/>
          <w:bCs/>
          <w:sz w:val="30"/>
          <w:szCs w:val="30"/>
          <w:lang w:val="es-ES"/>
        </w:rPr>
        <w:t xml:space="preserve">Citación personal. </w:t>
      </w:r>
      <w:r>
        <w:rPr>
          <w:rFonts w:eastAsia="Times New Roman"/>
          <w:sz w:val="30"/>
          <w:szCs w:val="30"/>
          <w:lang w:val="es-ES"/>
        </w:rPr>
        <w:t>Se cumplirá con la entrega personal a la o el demandado o en el caso de personas jurídicas u otras que no pueden representarse por sí mismas a su representante legal en cualquier lugar, día y hora, el contenido de la demanda, de la petición de una diligencia preparatoria, de todas las providencias recaídas en ella y de cualquier otra información que a juicio de la o del juzgador sea necesaria para que las partes estén en condiciones de ejercer sus derechos. De la diligencia la o el citador elaborará el acta respectiva.</w:t>
      </w:r>
    </w:p>
    <w:p w:rsidR="00273600" w:rsidRDefault="001514F4">
      <w:pPr>
        <w:divId w:val="1488741451"/>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Citación por boletas. </w:t>
      </w:r>
      <w:r>
        <w:rPr>
          <w:rFonts w:eastAsia="Times New Roman"/>
          <w:sz w:val="30"/>
          <w:szCs w:val="30"/>
          <w:lang w:val="es-ES"/>
        </w:rPr>
        <w:t>Si no se encuentra personalmente a la o el demandado, se le citará por medio de tres boletas que se entregarán en días distintos en su domicilio o residencia a cualquier persona de la familia. Si no se encuentra a persona alguna a quien entregarlas se fijarán en la puerta del lugar de habitación.</w:t>
      </w:r>
      <w:r>
        <w:rPr>
          <w:rFonts w:eastAsia="Times New Roman"/>
          <w:sz w:val="30"/>
          <w:szCs w:val="30"/>
          <w:lang w:val="es-ES"/>
        </w:rPr>
        <w:br/>
      </w:r>
      <w:r>
        <w:rPr>
          <w:rFonts w:eastAsia="Times New Roman"/>
          <w:sz w:val="30"/>
          <w:szCs w:val="30"/>
          <w:lang w:val="es-ES"/>
        </w:rPr>
        <w:lastRenderedPageBreak/>
        <w:br/>
        <w:t>La citación por boletas a la o el representante legal de una persona jurídica se hará en el respectivo establecimiento, oficina o lugar de trabajo, en días y horas hábiles, entregándolas a uno de sus dependientes o empleados, previa constatación de que se encuentra activo.</w:t>
      </w:r>
    </w:p>
    <w:p w:rsidR="00273600" w:rsidRDefault="001514F4">
      <w:pPr>
        <w:divId w:val="696350573"/>
        <w:rPr>
          <w:rFonts w:eastAsia="Times New Roman"/>
          <w:sz w:val="30"/>
          <w:szCs w:val="30"/>
          <w:lang w:val="es-ES"/>
        </w:rPr>
      </w:pPr>
      <w:r>
        <w:rPr>
          <w:rFonts w:eastAsia="Times New Roman"/>
          <w:b/>
          <w:bCs/>
          <w:sz w:val="30"/>
          <w:szCs w:val="30"/>
          <w:lang w:val="es-ES"/>
        </w:rPr>
        <w:t xml:space="preserve">Art. 56.- Citación a través de uno de los medios de comunicación. </w:t>
      </w:r>
      <w:r>
        <w:rPr>
          <w:rFonts w:eastAsia="Times New Roman"/>
          <w:sz w:val="30"/>
          <w:szCs w:val="30"/>
          <w:lang w:val="es-ES"/>
        </w:rPr>
        <w:t>A la persona o personas cuya individualidad, domicilio o residencia sea imposible determinar, se la citará mediante:</w:t>
      </w:r>
      <w:r>
        <w:rPr>
          <w:rFonts w:eastAsia="Times New Roman"/>
          <w:sz w:val="30"/>
          <w:szCs w:val="30"/>
          <w:lang w:val="es-ES"/>
        </w:rPr>
        <w:br/>
      </w:r>
      <w:r>
        <w:rPr>
          <w:rFonts w:eastAsia="Times New Roman"/>
          <w:sz w:val="30"/>
          <w:szCs w:val="30"/>
          <w:lang w:val="es-ES"/>
        </w:rPr>
        <w:br/>
        <w:t>1. Publicaciones que se realizarán en tres fechas distintas, en un periódico de amplia circulación del lugar. De no haberlo, se harán en un periódico de la capital de provincia, asimismo de amplia circulación. Si tampoco hay allí, en uno de amplia circulación nacional. La publicación contendrá un extracto de la demanda o solicitud pertinente y de la providencia respectiva. Las publicaciones íntegras se agregarán al proceso.</w:t>
      </w:r>
      <w:r>
        <w:rPr>
          <w:rFonts w:eastAsia="Times New Roman"/>
          <w:sz w:val="30"/>
          <w:szCs w:val="30"/>
          <w:lang w:val="es-ES"/>
        </w:rPr>
        <w:br/>
      </w:r>
      <w:r>
        <w:rPr>
          <w:rFonts w:eastAsia="Times New Roman"/>
          <w:sz w:val="30"/>
          <w:szCs w:val="30"/>
          <w:lang w:val="es-ES"/>
        </w:rPr>
        <w:br/>
        <w:t xml:space="preserve">2. Mensajes que se transmitirán en tres fechas distintas, por lo menos tres veces al día, en una radiodifusora de la localidad, en un horario de seis a veintidós horas y que contendrán un extracto de la demanda o solicitud pertinente. La o el propietario o la o el representante legal de la radiodifusora </w:t>
      </w:r>
      <w:proofErr w:type="gramStart"/>
      <w:r>
        <w:rPr>
          <w:rFonts w:eastAsia="Times New Roman"/>
          <w:sz w:val="30"/>
          <w:szCs w:val="30"/>
          <w:lang w:val="es-ES"/>
        </w:rPr>
        <w:t>emitirá</w:t>
      </w:r>
      <w:proofErr w:type="gramEnd"/>
      <w:r>
        <w:rPr>
          <w:rFonts w:eastAsia="Times New Roman"/>
          <w:sz w:val="30"/>
          <w:szCs w:val="30"/>
          <w:lang w:val="es-ES"/>
        </w:rPr>
        <w:t xml:space="preserve"> el certificado que acredite las fechas y horas en que se realizaron las transmisiones de mensajes y una copia del audio. La citación por la radio se realizará cuando, a criterio de la o del juzgador, este sea el principal medio de comunicación del lugar.</w:t>
      </w:r>
      <w:r>
        <w:rPr>
          <w:rFonts w:eastAsia="Times New Roman"/>
          <w:sz w:val="30"/>
          <w:szCs w:val="30"/>
          <w:lang w:val="es-ES"/>
        </w:rPr>
        <w:br/>
      </w:r>
      <w:r>
        <w:rPr>
          <w:rFonts w:eastAsia="Times New Roman"/>
          <w:sz w:val="30"/>
          <w:szCs w:val="30"/>
          <w:lang w:val="es-ES"/>
        </w:rPr>
        <w:br/>
        <w:t>La declaración de que es imposible determinar la individualidad, el domicilio o residencia de la o del demandado y que se han efectuado todas las diligencias necesarias, para tratar de ubicar a quien se pide citar de esta forma, como acudir a los registros de público acceso, la hará la o el solicitante bajo juramento que se presentará ante la o el juzgador del proceso o mediante deprecatorio a la o al juzgador del domicilio o residencia de la o del actor.</w:t>
      </w:r>
      <w:r>
        <w:rPr>
          <w:rFonts w:eastAsia="Times New Roman"/>
          <w:sz w:val="30"/>
          <w:szCs w:val="30"/>
          <w:lang w:val="es-ES"/>
        </w:rPr>
        <w:br/>
      </w:r>
      <w:r>
        <w:rPr>
          <w:rFonts w:eastAsia="Times New Roman"/>
          <w:sz w:val="30"/>
          <w:szCs w:val="30"/>
          <w:lang w:val="es-ES"/>
        </w:rPr>
        <w:br/>
        <w:t>Para el caso anterior se adjuntará además la certificación del Ministerio de Relaciones Exteriores que indique si la persona salió del país o consta en el registro consular. Si se verifica que es así, se citará mediante carteles fijados en el consulado en el que se encuentra registrado.</w:t>
      </w:r>
      <w:r>
        <w:rPr>
          <w:rFonts w:eastAsia="Times New Roman"/>
          <w:sz w:val="30"/>
          <w:szCs w:val="30"/>
          <w:lang w:val="es-ES"/>
        </w:rPr>
        <w:br/>
      </w:r>
      <w:r>
        <w:rPr>
          <w:rFonts w:eastAsia="Times New Roman"/>
          <w:sz w:val="30"/>
          <w:szCs w:val="30"/>
          <w:lang w:val="es-ES"/>
        </w:rPr>
        <w:lastRenderedPageBreak/>
        <w:br/>
        <w:t>La o el juzgador no admitirá la solicitud sin el cumplimiento de esta condición. De admitirla, deberá motivar su decisión.</w:t>
      </w:r>
      <w:r>
        <w:rPr>
          <w:rFonts w:eastAsia="Times New Roman"/>
          <w:sz w:val="30"/>
          <w:szCs w:val="30"/>
          <w:lang w:val="es-ES"/>
        </w:rPr>
        <w:br/>
      </w:r>
      <w:r>
        <w:rPr>
          <w:rFonts w:eastAsia="Times New Roman"/>
          <w:sz w:val="30"/>
          <w:szCs w:val="30"/>
          <w:lang w:val="es-ES"/>
        </w:rPr>
        <w:br/>
        <w:t>Transcurridos veinte días desde la última publicación o transmisión del mensaje radial comenzará el término para contestar la demanda.</w:t>
      </w:r>
      <w:r>
        <w:rPr>
          <w:rFonts w:eastAsia="Times New Roman"/>
          <w:sz w:val="30"/>
          <w:szCs w:val="30"/>
          <w:lang w:val="es-ES"/>
        </w:rPr>
        <w:br/>
      </w:r>
      <w:r>
        <w:rPr>
          <w:rFonts w:eastAsia="Times New Roman"/>
          <w:sz w:val="30"/>
          <w:szCs w:val="30"/>
          <w:lang w:val="es-ES"/>
        </w:rPr>
        <w:br/>
        <w:t>Si se acredita que la parte actora, su apoderado o ambos, faltaron a la verdad con respecto a la dirección domiciliaria o residencia de la o del demandado o respecto al hecho de no haber sido posible determinar su individualidad, se remitirá copia de lo actuado al fiscal respectivo, para la investigación.</w:t>
      </w:r>
    </w:p>
    <w:p w:rsidR="00273600" w:rsidRDefault="001514F4">
      <w:pPr>
        <w:divId w:val="1309362132"/>
        <w:rPr>
          <w:rFonts w:eastAsia="Times New Roman"/>
          <w:sz w:val="30"/>
          <w:szCs w:val="30"/>
          <w:lang w:val="es-ES"/>
        </w:rPr>
      </w:pPr>
      <w:r>
        <w:rPr>
          <w:rFonts w:eastAsia="Times New Roman"/>
          <w:sz w:val="30"/>
          <w:szCs w:val="30"/>
          <w:lang w:val="es-ES"/>
        </w:rPr>
        <w:t xml:space="preserve">Art. 57.- </w:t>
      </w:r>
      <w:r>
        <w:rPr>
          <w:rFonts w:eastAsia="Times New Roman"/>
          <w:b/>
          <w:bCs/>
          <w:sz w:val="30"/>
          <w:szCs w:val="30"/>
          <w:lang w:val="es-ES"/>
        </w:rPr>
        <w:t xml:space="preserve">Citación a las y los ecuatorianos en el exterior. </w:t>
      </w:r>
      <w:r>
        <w:rPr>
          <w:rFonts w:eastAsia="Times New Roman"/>
          <w:sz w:val="30"/>
          <w:szCs w:val="30"/>
          <w:lang w:val="es-ES"/>
        </w:rPr>
        <w:t>La citación a las y los ecuatorianos en el exterior cuyo domicilio se conoce se realizará mediante exhorto a las autoridades consulares.</w:t>
      </w:r>
    </w:p>
    <w:p w:rsidR="00273600" w:rsidRDefault="001514F4">
      <w:pPr>
        <w:divId w:val="1063337896"/>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Citación a las </w:t>
      </w:r>
      <w:r>
        <w:rPr>
          <w:rFonts w:eastAsia="Times New Roman"/>
          <w:sz w:val="30"/>
          <w:szCs w:val="30"/>
          <w:lang w:val="es-ES"/>
        </w:rPr>
        <w:t xml:space="preserve">y </w:t>
      </w:r>
      <w:r>
        <w:rPr>
          <w:rFonts w:eastAsia="Times New Roman"/>
          <w:b/>
          <w:bCs/>
          <w:sz w:val="30"/>
          <w:szCs w:val="30"/>
          <w:lang w:val="es-ES"/>
        </w:rPr>
        <w:t xml:space="preserve">los herederos. </w:t>
      </w:r>
      <w:r>
        <w:rPr>
          <w:rFonts w:eastAsia="Times New Roman"/>
          <w:sz w:val="30"/>
          <w:szCs w:val="30"/>
          <w:lang w:val="es-ES"/>
        </w:rPr>
        <w:t>A las y los herederos conocidos se citará personalmente o por boleta. A las o los herederos desconocidos cuya residencia sea imposible determinar se citará a través de uno de los medios de comunicación, en la forma prevista en este Código.</w:t>
      </w:r>
    </w:p>
    <w:p w:rsidR="00273600" w:rsidRDefault="001514F4">
      <w:pPr>
        <w:divId w:val="417873998"/>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Citación a comunidades indígenas, </w:t>
      </w:r>
      <w:proofErr w:type="spellStart"/>
      <w:r>
        <w:rPr>
          <w:rFonts w:eastAsia="Times New Roman"/>
          <w:b/>
          <w:bCs/>
          <w:sz w:val="30"/>
          <w:szCs w:val="30"/>
          <w:lang w:val="es-ES"/>
        </w:rPr>
        <w:t>afroecuatorianas</w:t>
      </w:r>
      <w:proofErr w:type="spellEnd"/>
      <w:r>
        <w:rPr>
          <w:rFonts w:eastAsia="Times New Roman"/>
          <w:b/>
          <w:bCs/>
          <w:sz w:val="30"/>
          <w:szCs w:val="30"/>
          <w:lang w:val="es-ES"/>
        </w:rPr>
        <w:t xml:space="preserve">, montubias y campesinas no organizadas como persona jurídica. </w:t>
      </w:r>
      <w:r>
        <w:rPr>
          <w:rFonts w:eastAsia="Times New Roman"/>
          <w:sz w:val="30"/>
          <w:szCs w:val="30"/>
          <w:lang w:val="es-ES"/>
        </w:rPr>
        <w:t>Se realizará con la entrega de una copia de la demanda, de la petición de una diligencia preparatoria, de las providencias recaídas en ella y de la respectiva resolución, a tres miembros de la comunidad que sean reconocidos como sus dirigentes y por carteles que se fijarán en los lugares más frecuentados.</w:t>
      </w:r>
      <w:r>
        <w:rPr>
          <w:rFonts w:eastAsia="Times New Roman"/>
          <w:sz w:val="30"/>
          <w:szCs w:val="30"/>
          <w:lang w:val="es-ES"/>
        </w:rPr>
        <w:br/>
      </w:r>
      <w:r>
        <w:rPr>
          <w:rFonts w:eastAsia="Times New Roman"/>
          <w:sz w:val="30"/>
          <w:szCs w:val="30"/>
          <w:lang w:val="es-ES"/>
        </w:rPr>
        <w:br/>
        <w:t>Además de las copias en idioma castellano, se entregará copias en el idioma de la comunidad en la que se realiza la diligencia.</w:t>
      </w:r>
    </w:p>
    <w:p w:rsidR="00273600" w:rsidRDefault="001514F4">
      <w:pPr>
        <w:divId w:val="320161391"/>
        <w:rPr>
          <w:rFonts w:eastAsia="Times New Roman"/>
          <w:sz w:val="30"/>
          <w:szCs w:val="30"/>
          <w:lang w:val="es-ES"/>
        </w:rPr>
      </w:pPr>
      <w:r>
        <w:rPr>
          <w:rFonts w:eastAsia="Times New Roman"/>
          <w:sz w:val="30"/>
          <w:szCs w:val="30"/>
          <w:lang w:val="es-ES"/>
        </w:rPr>
        <w:t xml:space="preserve">Art. 60.- </w:t>
      </w:r>
      <w:r>
        <w:rPr>
          <w:rFonts w:eastAsia="Times New Roman"/>
          <w:b/>
          <w:bCs/>
          <w:sz w:val="30"/>
          <w:szCs w:val="30"/>
          <w:lang w:val="es-ES"/>
        </w:rPr>
        <w:t xml:space="preserve">Citación a organismos o instituciones estatales. </w:t>
      </w:r>
      <w:r>
        <w:rPr>
          <w:rFonts w:eastAsia="Times New Roman"/>
          <w:sz w:val="30"/>
          <w:szCs w:val="30"/>
          <w:lang w:val="es-ES"/>
        </w:rPr>
        <w:t>Las citaciones a las instituciones del Estado y sus funcionarios por asuntos propios de su empleo, se realizarán en la dependencia local más próxima al lugar del proceso.</w:t>
      </w:r>
      <w:r>
        <w:rPr>
          <w:rFonts w:eastAsia="Times New Roman"/>
          <w:sz w:val="30"/>
          <w:szCs w:val="30"/>
          <w:lang w:val="es-ES"/>
        </w:rPr>
        <w:br/>
      </w:r>
      <w:r>
        <w:rPr>
          <w:rFonts w:eastAsia="Times New Roman"/>
          <w:sz w:val="30"/>
          <w:szCs w:val="30"/>
          <w:lang w:val="es-ES"/>
        </w:rPr>
        <w:br/>
        <w:t>Para el caso de la citación al Procurador General del Estado se procederá conforme con la ley.</w:t>
      </w:r>
    </w:p>
    <w:p w:rsidR="00273600" w:rsidRDefault="001514F4">
      <w:pPr>
        <w:divId w:val="820002098"/>
        <w:rPr>
          <w:rFonts w:eastAsia="Times New Roman"/>
          <w:sz w:val="30"/>
          <w:szCs w:val="30"/>
          <w:lang w:val="es-ES"/>
        </w:rPr>
      </w:pPr>
      <w:r>
        <w:rPr>
          <w:rFonts w:eastAsia="Times New Roman"/>
          <w:sz w:val="30"/>
          <w:szCs w:val="30"/>
          <w:lang w:val="es-ES"/>
        </w:rPr>
        <w:t xml:space="preserve">Art. 61.- </w:t>
      </w:r>
      <w:r>
        <w:rPr>
          <w:rFonts w:eastAsia="Times New Roman"/>
          <w:b/>
          <w:bCs/>
          <w:sz w:val="30"/>
          <w:szCs w:val="30"/>
          <w:lang w:val="es-ES"/>
        </w:rPr>
        <w:t xml:space="preserve">Citación a agentes diplomáticos. </w:t>
      </w:r>
      <w:r>
        <w:rPr>
          <w:rFonts w:eastAsia="Times New Roman"/>
          <w:sz w:val="30"/>
          <w:szCs w:val="30"/>
          <w:lang w:val="es-ES"/>
        </w:rPr>
        <w:t xml:space="preserve">La citación a las o los agentes diplomáticos extranjeros, en los asuntos contenciosos que le corresponde conocer a la Corte Nacional de Justicia, se hará a través </w:t>
      </w:r>
      <w:r>
        <w:rPr>
          <w:rFonts w:eastAsia="Times New Roman"/>
          <w:sz w:val="30"/>
          <w:szCs w:val="30"/>
          <w:lang w:val="es-ES"/>
        </w:rPr>
        <w:lastRenderedPageBreak/>
        <w:t>del ministerio o la institución encargada de las relaciones exteriores mediante oficio.</w:t>
      </w:r>
      <w:r>
        <w:rPr>
          <w:rFonts w:eastAsia="Times New Roman"/>
          <w:sz w:val="30"/>
          <w:szCs w:val="30"/>
          <w:lang w:val="es-ES"/>
        </w:rPr>
        <w:br/>
      </w:r>
      <w:r>
        <w:rPr>
          <w:rFonts w:eastAsia="Times New Roman"/>
          <w:sz w:val="30"/>
          <w:szCs w:val="30"/>
          <w:lang w:val="es-ES"/>
        </w:rPr>
        <w:br/>
        <w:t xml:space="preserve">Para constancia de haberse practicado la citación, se agregará a los autos la nota en la que el ministerio o la institución </w:t>
      </w:r>
      <w:proofErr w:type="gramStart"/>
      <w:r>
        <w:rPr>
          <w:rFonts w:eastAsia="Times New Roman"/>
          <w:sz w:val="30"/>
          <w:szCs w:val="30"/>
          <w:lang w:val="es-ES"/>
        </w:rPr>
        <w:t>comunique</w:t>
      </w:r>
      <w:proofErr w:type="gramEnd"/>
      <w:r>
        <w:rPr>
          <w:rFonts w:eastAsia="Times New Roman"/>
          <w:sz w:val="30"/>
          <w:szCs w:val="30"/>
          <w:lang w:val="es-ES"/>
        </w:rPr>
        <w:t xml:space="preserve"> haber remitido el oficio con la fecha de recepción del mismo.</w:t>
      </w:r>
    </w:p>
    <w:p w:rsidR="00273600" w:rsidRDefault="001514F4">
      <w:pPr>
        <w:divId w:val="990014553"/>
        <w:rPr>
          <w:rFonts w:eastAsia="Times New Roman"/>
          <w:sz w:val="30"/>
          <w:szCs w:val="30"/>
          <w:lang w:val="es-ES"/>
        </w:rPr>
      </w:pPr>
      <w:r>
        <w:rPr>
          <w:rFonts w:eastAsia="Times New Roman"/>
          <w:sz w:val="30"/>
          <w:szCs w:val="30"/>
          <w:lang w:val="es-ES"/>
        </w:rPr>
        <w:t xml:space="preserve">Art. 62.- </w:t>
      </w:r>
      <w:r>
        <w:rPr>
          <w:rFonts w:eastAsia="Times New Roman"/>
          <w:b/>
          <w:bCs/>
          <w:sz w:val="30"/>
          <w:szCs w:val="30"/>
          <w:lang w:val="es-ES"/>
        </w:rPr>
        <w:t xml:space="preserve">Lugar de la citación. </w:t>
      </w:r>
      <w:r>
        <w:rPr>
          <w:rFonts w:eastAsia="Times New Roman"/>
          <w:sz w:val="30"/>
          <w:szCs w:val="30"/>
          <w:lang w:val="es-ES"/>
        </w:rPr>
        <w:t>La o el citador estará impedido de realizar el acto de la citación únicamente cuando los datos entregados por la o el actor hagan imposible determinar el lugar de la citación.</w:t>
      </w:r>
      <w:r>
        <w:rPr>
          <w:rFonts w:eastAsia="Times New Roman"/>
          <w:sz w:val="30"/>
          <w:szCs w:val="30"/>
          <w:lang w:val="es-ES"/>
        </w:rPr>
        <w:br/>
      </w:r>
      <w:r>
        <w:rPr>
          <w:rFonts w:eastAsia="Times New Roman"/>
          <w:sz w:val="30"/>
          <w:szCs w:val="30"/>
          <w:lang w:val="es-ES"/>
        </w:rPr>
        <w:br/>
        <w:t>La existencia de defectos puramente formales, fácilmente subsanables o que no afecten la determinación del lugar para realizar el acto no serán obstáculo para la citación. Si la o el citador no cumple esta disposición será sancionado conforme con la ley.</w:t>
      </w:r>
    </w:p>
    <w:p w:rsidR="00273600" w:rsidRDefault="001514F4">
      <w:pPr>
        <w:divId w:val="1230309734"/>
        <w:rPr>
          <w:rFonts w:eastAsia="Times New Roman"/>
          <w:sz w:val="30"/>
          <w:szCs w:val="30"/>
          <w:lang w:val="es-ES"/>
        </w:rPr>
      </w:pPr>
      <w:r>
        <w:rPr>
          <w:rFonts w:eastAsia="Times New Roman"/>
          <w:sz w:val="30"/>
          <w:szCs w:val="30"/>
          <w:lang w:val="es-ES"/>
        </w:rPr>
        <w:t xml:space="preserve">Art. 63.- </w:t>
      </w:r>
      <w:r>
        <w:rPr>
          <w:rFonts w:eastAsia="Times New Roman"/>
          <w:b/>
          <w:bCs/>
          <w:sz w:val="30"/>
          <w:szCs w:val="30"/>
          <w:lang w:val="es-ES"/>
        </w:rPr>
        <w:t xml:space="preserve">Constancia de la citación y responsabilidad del citador. </w:t>
      </w:r>
      <w:r>
        <w:rPr>
          <w:rFonts w:eastAsia="Times New Roman"/>
          <w:sz w:val="30"/>
          <w:szCs w:val="30"/>
          <w:lang w:val="es-ES"/>
        </w:rPr>
        <w:t>En el proceso se extenderá acta de la citación con la expresión del nombre completo de la o del citado, la forma en la que se la haya practicado y la fecha, hora y lugar de la misma.</w:t>
      </w:r>
      <w:r>
        <w:rPr>
          <w:rFonts w:eastAsia="Times New Roman"/>
          <w:sz w:val="30"/>
          <w:szCs w:val="30"/>
          <w:lang w:val="es-ES"/>
        </w:rPr>
        <w:br/>
      </w:r>
      <w:r>
        <w:rPr>
          <w:rFonts w:eastAsia="Times New Roman"/>
          <w:sz w:val="30"/>
          <w:szCs w:val="30"/>
          <w:lang w:val="es-ES"/>
        </w:rPr>
        <w:br/>
        <w:t>La o el citador tendrá responsabilidad administrativa, civil y penal por el incumplimiento de sus obligaciones, incluida la certificación de la identidad de la persona citada y de la determinación del lugar de la citación. Se deja a salvo la responsabilidad del Estado por la falta o deficiencia en la prestación del servicio.</w:t>
      </w:r>
      <w:r>
        <w:rPr>
          <w:rFonts w:eastAsia="Times New Roman"/>
          <w:sz w:val="30"/>
          <w:szCs w:val="30"/>
          <w:lang w:val="es-ES"/>
        </w:rPr>
        <w:br/>
      </w:r>
      <w:r>
        <w:rPr>
          <w:rFonts w:eastAsia="Times New Roman"/>
          <w:sz w:val="30"/>
          <w:szCs w:val="30"/>
          <w:lang w:val="es-ES"/>
        </w:rPr>
        <w:br/>
        <w:t>La o el citador podrá hacer uso de cualquier medio tecnológico para dejar constancia de lo actuado.</w:t>
      </w:r>
      <w:r>
        <w:rPr>
          <w:rFonts w:eastAsia="Times New Roman"/>
          <w:sz w:val="30"/>
          <w:szCs w:val="30"/>
          <w:lang w:val="es-ES"/>
        </w:rPr>
        <w:br/>
      </w:r>
      <w:r>
        <w:rPr>
          <w:rFonts w:eastAsia="Times New Roman"/>
          <w:sz w:val="30"/>
          <w:szCs w:val="30"/>
          <w:lang w:val="es-ES"/>
        </w:rPr>
        <w:br/>
        <w:t>El Consejo de la Judicatura reglamentará el sistema de acreditación de las personas naturales o jurídicas que deban realizar la citación.</w:t>
      </w:r>
    </w:p>
    <w:p w:rsidR="00273600" w:rsidRDefault="001514F4">
      <w:pPr>
        <w:divId w:val="361899803"/>
        <w:rPr>
          <w:rFonts w:eastAsia="Times New Roman"/>
          <w:sz w:val="30"/>
          <w:szCs w:val="30"/>
          <w:lang w:val="es-ES"/>
        </w:rPr>
      </w:pPr>
      <w:r>
        <w:rPr>
          <w:rFonts w:eastAsia="Times New Roman"/>
          <w:sz w:val="30"/>
          <w:szCs w:val="30"/>
          <w:lang w:val="es-ES"/>
        </w:rPr>
        <w:t xml:space="preserve">Art. 64.- </w:t>
      </w:r>
      <w:r>
        <w:rPr>
          <w:rFonts w:eastAsia="Times New Roman"/>
          <w:b/>
          <w:bCs/>
          <w:sz w:val="30"/>
          <w:szCs w:val="30"/>
          <w:lang w:val="es-ES"/>
        </w:rPr>
        <w:t xml:space="preserve">Efectos. </w:t>
      </w:r>
      <w:r>
        <w:rPr>
          <w:rFonts w:eastAsia="Times New Roman"/>
          <w:sz w:val="30"/>
          <w:szCs w:val="30"/>
          <w:lang w:val="es-ES"/>
        </w:rPr>
        <w:t>Son efectos de la citación:</w:t>
      </w:r>
      <w:r>
        <w:rPr>
          <w:rFonts w:eastAsia="Times New Roman"/>
          <w:sz w:val="30"/>
          <w:szCs w:val="30"/>
          <w:lang w:val="es-ES"/>
        </w:rPr>
        <w:br/>
      </w:r>
      <w:r>
        <w:rPr>
          <w:rFonts w:eastAsia="Times New Roman"/>
          <w:sz w:val="30"/>
          <w:szCs w:val="30"/>
          <w:lang w:val="es-ES"/>
        </w:rPr>
        <w:br/>
        <w:t>1. Requerir a la o el citado a comparecer ante la o el juzgador para deducir excepciones.</w:t>
      </w:r>
      <w:r>
        <w:rPr>
          <w:rFonts w:eastAsia="Times New Roman"/>
          <w:sz w:val="30"/>
          <w:szCs w:val="30"/>
          <w:lang w:val="es-ES"/>
        </w:rPr>
        <w:br/>
      </w:r>
      <w:r>
        <w:rPr>
          <w:rFonts w:eastAsia="Times New Roman"/>
          <w:sz w:val="30"/>
          <w:szCs w:val="30"/>
          <w:lang w:val="es-ES"/>
        </w:rPr>
        <w:br/>
        <w:t>2. Constituir a la o el demandado como poseedor de mala fe e impedir que haga suyos los frutos de la cosa que se le demanda, según lo dispuesto en la ley.</w:t>
      </w:r>
      <w:r>
        <w:rPr>
          <w:rFonts w:eastAsia="Times New Roman"/>
          <w:sz w:val="30"/>
          <w:szCs w:val="30"/>
          <w:lang w:val="es-ES"/>
        </w:rPr>
        <w:br/>
      </w:r>
      <w:r>
        <w:rPr>
          <w:rFonts w:eastAsia="Times New Roman"/>
          <w:sz w:val="30"/>
          <w:szCs w:val="30"/>
          <w:lang w:val="es-ES"/>
        </w:rPr>
        <w:br/>
        <w:t>3. Constituir a la o el deudor en mora, según lo previsto en la ley.</w:t>
      </w:r>
      <w:r>
        <w:rPr>
          <w:rFonts w:eastAsia="Times New Roman"/>
          <w:sz w:val="30"/>
          <w:szCs w:val="30"/>
          <w:lang w:val="es-ES"/>
        </w:rPr>
        <w:br/>
      </w:r>
      <w:r>
        <w:rPr>
          <w:rFonts w:eastAsia="Times New Roman"/>
          <w:sz w:val="30"/>
          <w:szCs w:val="30"/>
          <w:lang w:val="es-ES"/>
        </w:rPr>
        <w:lastRenderedPageBreak/>
        <w:br/>
        <w:t>4. Interrumpir la prescripción.</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II </w:t>
      </w:r>
      <w:r>
        <w:rPr>
          <w:rFonts w:eastAsia="Times New Roman"/>
          <w:b/>
          <w:bCs/>
          <w:sz w:val="36"/>
          <w:szCs w:val="36"/>
          <w:lang w:val="es-ES"/>
        </w:rPr>
        <w:br/>
        <w:t>NOTIFICACIÓN</w:t>
      </w:r>
    </w:p>
    <w:p w:rsidR="00273600" w:rsidRDefault="001514F4">
      <w:pPr>
        <w:divId w:val="1366758421"/>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w:t>
      </w:r>
      <w:r>
        <w:rPr>
          <w:rFonts w:eastAsia="Times New Roman"/>
          <w:b/>
          <w:bCs/>
          <w:sz w:val="30"/>
          <w:szCs w:val="30"/>
          <w:lang w:val="es-ES"/>
        </w:rPr>
        <w:t xml:space="preserve">Notificación. </w:t>
      </w:r>
      <w:r>
        <w:rPr>
          <w:rFonts w:eastAsia="Times New Roman"/>
          <w:sz w:val="30"/>
          <w:szCs w:val="30"/>
          <w:lang w:val="es-ES"/>
        </w:rPr>
        <w:t>Es el acto por el cual se pone en conocimiento de las partes, de otras personas o de quien debe cumplir una orden o aceptar un nombramiento expedido por la o el juzgador, todas las providencias judiciales.</w:t>
      </w:r>
      <w:r>
        <w:rPr>
          <w:rFonts w:eastAsia="Times New Roman"/>
          <w:sz w:val="30"/>
          <w:szCs w:val="30"/>
          <w:lang w:val="es-ES"/>
        </w:rPr>
        <w:br/>
      </w:r>
      <w:r>
        <w:rPr>
          <w:rFonts w:eastAsia="Times New Roman"/>
          <w:sz w:val="30"/>
          <w:szCs w:val="30"/>
          <w:lang w:val="es-ES"/>
        </w:rPr>
        <w:br/>
        <w:t>Las providencias judiciales deberán notificarse dentro de las veinticuatro horas siguientes a su pronunciamiento. Su incumplimiento acarreará sanciones conforme con lo determinado en la ley.</w:t>
      </w:r>
    </w:p>
    <w:p w:rsidR="00273600" w:rsidRDefault="001514F4">
      <w:pPr>
        <w:divId w:val="1806241941"/>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Regla general. </w:t>
      </w:r>
      <w:r>
        <w:rPr>
          <w:rFonts w:eastAsia="Times New Roman"/>
          <w:sz w:val="30"/>
          <w:szCs w:val="30"/>
          <w:lang w:val="es-ES"/>
        </w:rPr>
        <w:t>Las partes, al momento de comparecer al proceso, determinarán dónde recibirán las notificaciones. Son idóneos los siguientes lugares: el casillero judicial, domicilio judicial electrónico, correo electrónico de una o un defensor legalmente inscrito o el correo electrónico personal.</w:t>
      </w:r>
    </w:p>
    <w:p w:rsidR="00273600" w:rsidRDefault="001514F4">
      <w:pPr>
        <w:divId w:val="556285487"/>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Notificación en audiencias y otras diligencias. </w:t>
      </w:r>
      <w:r>
        <w:rPr>
          <w:rFonts w:eastAsia="Times New Roman"/>
          <w:sz w:val="30"/>
          <w:szCs w:val="30"/>
          <w:lang w:val="es-ES"/>
        </w:rPr>
        <w:t>Las notificaciones se harán en persona dentro de la audiencia o por una boleta, cuando conste que la parte se ha ausentado.</w:t>
      </w:r>
      <w:r>
        <w:rPr>
          <w:rFonts w:eastAsia="Times New Roman"/>
          <w:sz w:val="30"/>
          <w:szCs w:val="30"/>
          <w:lang w:val="es-ES"/>
        </w:rPr>
        <w:br/>
      </w:r>
      <w:r>
        <w:rPr>
          <w:rFonts w:eastAsia="Times New Roman"/>
          <w:sz w:val="30"/>
          <w:szCs w:val="30"/>
          <w:lang w:val="es-ES"/>
        </w:rPr>
        <w:br/>
        <w:t>Las providencias que se dicten en el curso de las audiencias y otras diligencias, se considerarán notificadas en la fecha y hora en que estas se celebren. Se deja a salvo la notificación hecha a la parte que no concurra, en el domicilio, casillero judicial, domicilio judicial electrónico o correo electrónico.</w:t>
      </w:r>
    </w:p>
    <w:p w:rsidR="00273600" w:rsidRDefault="001514F4">
      <w:pPr>
        <w:divId w:val="792484393"/>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Constancia de la notificación. </w:t>
      </w:r>
      <w:r>
        <w:rPr>
          <w:rFonts w:eastAsia="Times New Roman"/>
          <w:sz w:val="30"/>
          <w:szCs w:val="30"/>
          <w:lang w:val="es-ES"/>
        </w:rPr>
        <w:t>En el sistema de seguimiento de procesos se registrarán las notificaciones realizadas con indicación del lugar, día y hora de la diligencia.</w:t>
      </w:r>
    </w:p>
    <w:p w:rsidR="00273600" w:rsidRDefault="001514F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COMUNICACIONES DE LOS ÓRGANOS JURISDICCIONALES</w:t>
      </w:r>
    </w:p>
    <w:p w:rsidR="00273600" w:rsidRDefault="001514F4">
      <w:pPr>
        <w:divId w:val="174079039"/>
        <w:rPr>
          <w:rFonts w:eastAsia="Times New Roman"/>
          <w:sz w:val="30"/>
          <w:szCs w:val="30"/>
          <w:lang w:val="es-ES"/>
        </w:rPr>
      </w:pPr>
      <w:r>
        <w:rPr>
          <w:rFonts w:eastAsia="Times New Roman"/>
          <w:sz w:val="30"/>
          <w:szCs w:val="30"/>
          <w:lang w:val="es-ES"/>
        </w:rPr>
        <w:t xml:space="preserve">Art. 69.- </w:t>
      </w:r>
      <w:r>
        <w:rPr>
          <w:rFonts w:eastAsia="Times New Roman"/>
          <w:b/>
          <w:bCs/>
          <w:sz w:val="30"/>
          <w:szCs w:val="30"/>
          <w:lang w:val="es-ES"/>
        </w:rPr>
        <w:t xml:space="preserve">Comunicaciones a autoridades y a terceros. </w:t>
      </w:r>
      <w:r>
        <w:rPr>
          <w:rFonts w:eastAsia="Times New Roman"/>
          <w:sz w:val="30"/>
          <w:szCs w:val="30"/>
          <w:lang w:val="es-ES"/>
        </w:rPr>
        <w:t xml:space="preserve">Cuando la o el juzgador deba comunicar a una autoridad o a un tercero una providencia para el cumplimiento de un acto procesal, lo hará a través </w:t>
      </w:r>
      <w:r>
        <w:rPr>
          <w:rFonts w:eastAsia="Times New Roman"/>
          <w:sz w:val="30"/>
          <w:szCs w:val="30"/>
          <w:lang w:val="es-ES"/>
        </w:rPr>
        <w:lastRenderedPageBreak/>
        <w:t>de una comunicación debidamente registrada en el proceso, enviada por medio físico o digital.</w:t>
      </w:r>
    </w:p>
    <w:p w:rsidR="00273600" w:rsidRDefault="001514F4">
      <w:pPr>
        <w:divId w:val="1291280827"/>
        <w:rPr>
          <w:rFonts w:eastAsia="Times New Roman"/>
          <w:sz w:val="30"/>
          <w:szCs w:val="30"/>
          <w:lang w:val="es-ES"/>
        </w:rPr>
      </w:pPr>
      <w:r>
        <w:rPr>
          <w:rFonts w:eastAsia="Times New Roman"/>
          <w:sz w:val="30"/>
          <w:szCs w:val="30"/>
          <w:lang w:val="es-ES"/>
        </w:rPr>
        <w:t xml:space="preserve">Art. 70.- </w:t>
      </w:r>
      <w:r>
        <w:rPr>
          <w:rFonts w:eastAsia="Times New Roman"/>
          <w:b/>
          <w:bCs/>
          <w:sz w:val="30"/>
          <w:szCs w:val="30"/>
          <w:lang w:val="es-ES"/>
        </w:rPr>
        <w:t xml:space="preserve">Comunicaciones internacionales. </w:t>
      </w:r>
      <w:r>
        <w:rPr>
          <w:rFonts w:eastAsia="Times New Roman"/>
          <w:sz w:val="30"/>
          <w:szCs w:val="30"/>
          <w:lang w:val="es-ES"/>
        </w:rPr>
        <w:t>Las comunicaciones dirigidas a autoridades en el extranjero se enviarán por medio de exhorto o carta rogatoria conforme con lo dispuesto en los tratados e instrumentos internacionales.</w:t>
      </w:r>
    </w:p>
    <w:p w:rsidR="00273600" w:rsidRDefault="001514F4">
      <w:pPr>
        <w:divId w:val="2015185760"/>
        <w:rPr>
          <w:rFonts w:eastAsia="Times New Roman"/>
          <w:sz w:val="30"/>
          <w:szCs w:val="30"/>
          <w:lang w:val="es-ES"/>
        </w:rPr>
      </w:pPr>
      <w:r>
        <w:rPr>
          <w:rFonts w:eastAsia="Times New Roman"/>
          <w:sz w:val="30"/>
          <w:szCs w:val="30"/>
          <w:lang w:val="es-ES"/>
        </w:rPr>
        <w:t>Art. 71.-</w:t>
      </w:r>
      <w:r>
        <w:rPr>
          <w:rFonts w:eastAsia="Times New Roman"/>
          <w:b/>
          <w:bCs/>
          <w:sz w:val="30"/>
          <w:szCs w:val="30"/>
          <w:lang w:val="es-ES"/>
        </w:rPr>
        <w:t xml:space="preserve"> Colaboración con la Función Judicial. </w:t>
      </w:r>
      <w:r>
        <w:rPr>
          <w:rFonts w:eastAsia="Times New Roman"/>
          <w:sz w:val="30"/>
          <w:szCs w:val="30"/>
          <w:lang w:val="es-ES"/>
        </w:rPr>
        <w:t>La o el juzgador está facultado para requerir a las personas naturales o jurídicas, la información necesaria. Las requeridas están obligadas a proveerla de manera inmediata y clara haciendo uso de los medios tecnológicos más eficientes.</w:t>
      </w:r>
    </w:p>
    <w:p w:rsidR="00273600" w:rsidRDefault="001514F4">
      <w:pPr>
        <w:divId w:val="900024401"/>
        <w:rPr>
          <w:rFonts w:eastAsia="Times New Roman"/>
          <w:sz w:val="30"/>
          <w:szCs w:val="30"/>
          <w:lang w:val="es-ES"/>
        </w:rPr>
      </w:pPr>
      <w:r>
        <w:rPr>
          <w:rFonts w:eastAsia="Times New Roman"/>
          <w:b/>
          <w:bCs/>
          <w:sz w:val="30"/>
          <w:szCs w:val="30"/>
          <w:lang w:val="es-ES"/>
        </w:rPr>
        <w:t xml:space="preserve">Art. 72.- Deprecatorio y comisión. </w:t>
      </w:r>
      <w:r>
        <w:rPr>
          <w:rFonts w:eastAsia="Times New Roman"/>
          <w:sz w:val="30"/>
          <w:szCs w:val="30"/>
          <w:lang w:val="es-ES"/>
        </w:rPr>
        <w:t xml:space="preserve">La o el juzgador podrá ordenar la práctica de alguna diligencia mediante </w:t>
      </w:r>
      <w:proofErr w:type="gramStart"/>
      <w:r>
        <w:rPr>
          <w:rFonts w:eastAsia="Times New Roman"/>
          <w:sz w:val="30"/>
          <w:szCs w:val="30"/>
          <w:lang w:val="es-ES"/>
        </w:rPr>
        <w:t>deprecatorio</w:t>
      </w:r>
      <w:proofErr w:type="gramEnd"/>
      <w:r>
        <w:rPr>
          <w:rFonts w:eastAsia="Times New Roman"/>
          <w:sz w:val="30"/>
          <w:szCs w:val="30"/>
          <w:lang w:val="es-ES"/>
        </w:rPr>
        <w:t xml:space="preserve"> o comisión a otra u otro juzgador dentro del territorio nacional. Esta facultad no incluye la realización de audiencias ni la práctica de pruebas.</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IV </w:t>
      </w:r>
      <w:r>
        <w:rPr>
          <w:rFonts w:eastAsia="Times New Roman"/>
          <w:b/>
          <w:bCs/>
          <w:sz w:val="36"/>
          <w:szCs w:val="36"/>
          <w:lang w:val="es-ES"/>
        </w:rPr>
        <w:br/>
        <w:t>TÉRMINO</w:t>
      </w:r>
    </w:p>
    <w:p w:rsidR="00273600" w:rsidRDefault="001514F4">
      <w:pPr>
        <w:divId w:val="1464420864"/>
        <w:rPr>
          <w:rFonts w:eastAsia="Times New Roman"/>
          <w:sz w:val="30"/>
          <w:szCs w:val="30"/>
          <w:lang w:val="es-ES"/>
        </w:rPr>
      </w:pPr>
      <w:r>
        <w:rPr>
          <w:rFonts w:eastAsia="Times New Roman"/>
          <w:sz w:val="30"/>
          <w:szCs w:val="30"/>
          <w:lang w:val="es-ES"/>
        </w:rPr>
        <w:t xml:space="preserve">Art. 73.- </w:t>
      </w:r>
      <w:r>
        <w:rPr>
          <w:rFonts w:eastAsia="Times New Roman"/>
          <w:b/>
          <w:bCs/>
          <w:sz w:val="30"/>
          <w:szCs w:val="30"/>
          <w:lang w:val="es-ES"/>
        </w:rPr>
        <w:t xml:space="preserve">Término. </w:t>
      </w:r>
      <w:r>
        <w:rPr>
          <w:rFonts w:eastAsia="Times New Roman"/>
          <w:sz w:val="30"/>
          <w:szCs w:val="30"/>
          <w:lang w:val="es-ES"/>
        </w:rPr>
        <w:t>Se entiende por término al tiempo que la ley o la o el juzgador determinan para la realización o práctica de cualquier diligencia o acto judicial. Los términos correrán en días hábiles.</w:t>
      </w:r>
      <w:r>
        <w:rPr>
          <w:rFonts w:eastAsia="Times New Roman"/>
          <w:sz w:val="30"/>
          <w:szCs w:val="30"/>
          <w:lang w:val="es-ES"/>
        </w:rPr>
        <w:br/>
      </w:r>
      <w:r>
        <w:rPr>
          <w:rFonts w:eastAsia="Times New Roman"/>
          <w:sz w:val="30"/>
          <w:szCs w:val="30"/>
          <w:lang w:val="es-ES"/>
        </w:rPr>
        <w:br/>
        <w:t>Toda diligencia iniciará puntualmente en el lugar, día y hora señalados.</w:t>
      </w:r>
      <w:r>
        <w:rPr>
          <w:rFonts w:eastAsia="Times New Roman"/>
          <w:sz w:val="30"/>
          <w:szCs w:val="30"/>
          <w:lang w:val="es-ES"/>
        </w:rPr>
        <w:br/>
      </w:r>
      <w:r>
        <w:rPr>
          <w:rFonts w:eastAsia="Times New Roman"/>
          <w:sz w:val="30"/>
          <w:szCs w:val="30"/>
          <w:lang w:val="es-ES"/>
        </w:rPr>
        <w:br/>
        <w:t>Para el ejercicio de las acciones se respetarán los términos o plazos previstos en este Código y en la ley.</w:t>
      </w:r>
    </w:p>
    <w:p w:rsidR="00273600" w:rsidRDefault="001514F4">
      <w:pPr>
        <w:divId w:val="56444254"/>
        <w:rPr>
          <w:rFonts w:eastAsia="Times New Roman"/>
          <w:sz w:val="30"/>
          <w:szCs w:val="30"/>
          <w:lang w:val="es-ES"/>
        </w:rPr>
      </w:pPr>
      <w:r>
        <w:rPr>
          <w:rFonts w:eastAsia="Times New Roman"/>
          <w:sz w:val="30"/>
          <w:szCs w:val="30"/>
          <w:lang w:val="es-ES"/>
        </w:rPr>
        <w:t xml:space="preserve">Art. 74.- </w:t>
      </w:r>
      <w:r>
        <w:rPr>
          <w:rFonts w:eastAsia="Times New Roman"/>
          <w:b/>
          <w:bCs/>
          <w:sz w:val="30"/>
          <w:szCs w:val="30"/>
          <w:lang w:val="es-ES"/>
        </w:rPr>
        <w:t xml:space="preserve">Término para dictar providencias. </w:t>
      </w:r>
      <w:r>
        <w:rPr>
          <w:rFonts w:eastAsia="Times New Roman"/>
          <w:sz w:val="30"/>
          <w:szCs w:val="30"/>
          <w:lang w:val="es-ES"/>
        </w:rPr>
        <w:t>Si la ley no señala expresamente un término para dictar una determinada providencia, estas se expedirán dentro del término de tres días contados desde la petición que formule una parte, más un día adicional por cada cien folios a discreción de la o del juzgador.</w:t>
      </w:r>
    </w:p>
    <w:p w:rsidR="00273600" w:rsidRDefault="001514F4">
      <w:pPr>
        <w:divId w:val="1307399134"/>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xml:space="preserve"> Término legal. </w:t>
      </w:r>
      <w:r>
        <w:rPr>
          <w:rFonts w:eastAsia="Times New Roman"/>
          <w:sz w:val="30"/>
          <w:szCs w:val="30"/>
          <w:lang w:val="es-ES"/>
        </w:rPr>
        <w:t>Los términos señalados en la ley son irrenunciables e improrrogables.</w:t>
      </w:r>
    </w:p>
    <w:p w:rsidR="00273600" w:rsidRDefault="001514F4">
      <w:pPr>
        <w:divId w:val="2091274532"/>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Término judicial. </w:t>
      </w:r>
      <w:r>
        <w:rPr>
          <w:rFonts w:eastAsia="Times New Roman"/>
          <w:sz w:val="30"/>
          <w:szCs w:val="30"/>
          <w:lang w:val="es-ES"/>
        </w:rPr>
        <w:t>En los casos en que la ley no prevea un término para la realización de una diligencia o actuación procesal, lo determinará la o el juzgador, con el carácter de perentorio y vinculante para las partes.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partes podrán reducir, suspender o ampliar los términos judiciales de común acuerdo.</w:t>
      </w:r>
      <w:r>
        <w:rPr>
          <w:rFonts w:eastAsia="Times New Roman"/>
          <w:sz w:val="30"/>
          <w:szCs w:val="30"/>
          <w:lang w:val="es-ES"/>
        </w:rPr>
        <w:br/>
      </w:r>
      <w:r>
        <w:rPr>
          <w:rFonts w:eastAsia="Times New Roman"/>
          <w:sz w:val="30"/>
          <w:szCs w:val="30"/>
          <w:lang w:val="es-ES"/>
        </w:rPr>
        <w:br/>
        <w:t xml:space="preserve">Si el término judicial es común, la abreviación o la renuncia </w:t>
      </w:r>
      <w:proofErr w:type="gramStart"/>
      <w:r>
        <w:rPr>
          <w:rFonts w:eastAsia="Times New Roman"/>
          <w:sz w:val="30"/>
          <w:szCs w:val="30"/>
          <w:lang w:val="es-ES"/>
        </w:rPr>
        <w:t>requerirá</w:t>
      </w:r>
      <w:proofErr w:type="gramEnd"/>
      <w:r>
        <w:rPr>
          <w:rFonts w:eastAsia="Times New Roman"/>
          <w:sz w:val="30"/>
          <w:szCs w:val="30"/>
          <w:lang w:val="es-ES"/>
        </w:rPr>
        <w:t xml:space="preserve"> el consentimiento de todas las partes y la aprobación de la o del juzgador.</w:t>
      </w:r>
      <w:r>
        <w:rPr>
          <w:rFonts w:eastAsia="Times New Roman"/>
          <w:sz w:val="30"/>
          <w:szCs w:val="30"/>
          <w:lang w:val="es-ES"/>
        </w:rPr>
        <w:br/>
      </w:r>
      <w:r>
        <w:rPr>
          <w:rFonts w:eastAsia="Times New Roman"/>
          <w:sz w:val="30"/>
          <w:szCs w:val="30"/>
          <w:lang w:val="es-ES"/>
        </w:rPr>
        <w:br/>
        <w:t>Las o los juzgadores concederán además la suspensión de términos, por fuerza mayor, caso fortuito, enfermedad grave o impedimento físico de alguna de las partes o de sí mismos o por calamidad doméstica, siempre que al solicitar la suspensión se acompañen pruebas.</w:t>
      </w:r>
      <w:r>
        <w:rPr>
          <w:rFonts w:eastAsia="Times New Roman"/>
          <w:sz w:val="30"/>
          <w:szCs w:val="30"/>
          <w:lang w:val="es-ES"/>
        </w:rPr>
        <w:br/>
      </w:r>
      <w:r>
        <w:rPr>
          <w:rFonts w:eastAsia="Times New Roman"/>
          <w:sz w:val="30"/>
          <w:szCs w:val="30"/>
          <w:lang w:val="es-ES"/>
        </w:rPr>
        <w:br/>
        <w:t>La suspensión no se producirá de hecho, sino desde el momento en que la o el juzgador la conceda. La suspensión no podrá durar más de ocho días.</w:t>
      </w:r>
    </w:p>
    <w:p w:rsidR="00273600" w:rsidRDefault="001514F4">
      <w:pPr>
        <w:divId w:val="2010478677"/>
        <w:rPr>
          <w:rFonts w:eastAsia="Times New Roman"/>
          <w:sz w:val="30"/>
          <w:szCs w:val="30"/>
          <w:lang w:val="es-ES"/>
        </w:rPr>
      </w:pPr>
      <w:r>
        <w:rPr>
          <w:rFonts w:eastAsia="Times New Roman"/>
          <w:sz w:val="30"/>
          <w:szCs w:val="30"/>
          <w:lang w:val="es-ES"/>
        </w:rPr>
        <w:t>Art. 77.-</w:t>
      </w:r>
      <w:r>
        <w:rPr>
          <w:rFonts w:eastAsia="Times New Roman"/>
          <w:b/>
          <w:bCs/>
          <w:sz w:val="30"/>
          <w:szCs w:val="30"/>
          <w:lang w:val="es-ES"/>
        </w:rPr>
        <w:t xml:space="preserve"> Comienzo y vencimiento del término. </w:t>
      </w:r>
      <w:r>
        <w:rPr>
          <w:rFonts w:eastAsia="Times New Roman"/>
          <w:sz w:val="30"/>
          <w:szCs w:val="30"/>
          <w:lang w:val="es-ES"/>
        </w:rPr>
        <w:t>El término empieza a correr en forma común, con respecto a todas las partes, desde el día hábil siguiente a la última citación o notificación. Su vencimiento ocurre el último momento hábil de la jornada laboral.</w:t>
      </w:r>
    </w:p>
    <w:p w:rsidR="00273600" w:rsidRDefault="001514F4">
      <w:pPr>
        <w:divId w:val="2145267479"/>
        <w:rPr>
          <w:rFonts w:eastAsia="Times New Roman"/>
          <w:sz w:val="30"/>
          <w:szCs w:val="30"/>
          <w:lang w:val="es-ES"/>
        </w:rPr>
      </w:pPr>
      <w:r>
        <w:rPr>
          <w:rFonts w:eastAsia="Times New Roman"/>
          <w:sz w:val="30"/>
          <w:szCs w:val="30"/>
          <w:lang w:val="es-ES"/>
        </w:rPr>
        <w:t>Art. 78.-</w:t>
      </w:r>
      <w:r>
        <w:rPr>
          <w:rFonts w:eastAsia="Times New Roman"/>
          <w:b/>
          <w:bCs/>
          <w:sz w:val="30"/>
          <w:szCs w:val="30"/>
          <w:lang w:val="es-ES"/>
        </w:rPr>
        <w:t xml:space="preserve"> Días y horas hábiles. </w:t>
      </w:r>
      <w:r>
        <w:rPr>
          <w:rFonts w:eastAsia="Times New Roman"/>
          <w:sz w:val="30"/>
          <w:szCs w:val="30"/>
          <w:lang w:val="es-ES"/>
        </w:rPr>
        <w:t>No correrán los términos en los días sábados, domingos y feriados. Regirá también para el cómputo de términos el traslado de días festivos, de descanso obligatorio o recuperación de la jornada laboral que se haga conforme con el decreto ejecutivo que dicte la o el Presidente de la República, en ejercicio de la atribución que le confiere la ley.</w:t>
      </w:r>
      <w:r>
        <w:rPr>
          <w:rFonts w:eastAsia="Times New Roman"/>
          <w:sz w:val="30"/>
          <w:szCs w:val="30"/>
          <w:lang w:val="es-ES"/>
        </w:rPr>
        <w:br/>
      </w:r>
      <w:r>
        <w:rPr>
          <w:rFonts w:eastAsia="Times New Roman"/>
          <w:sz w:val="30"/>
          <w:szCs w:val="30"/>
          <w:lang w:val="es-ES"/>
        </w:rPr>
        <w:br/>
        <w:t>Son horas hábiles las que corresponden al horario de trabajo que fije el Consejo de la Judicatura. En estas se realizarán las actuaciones administrativas y jurisdiccionales. Aquellas diligencias que se hayan iniciado podrán continuar incluso en las horas inhábiles hasta su conclusión o suspensión, de así decidirlo la o el juzgador.</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V </w:t>
      </w:r>
      <w:r>
        <w:rPr>
          <w:rFonts w:eastAsia="Times New Roman"/>
          <w:b/>
          <w:bCs/>
          <w:sz w:val="36"/>
          <w:szCs w:val="36"/>
          <w:lang w:val="es-ES"/>
        </w:rPr>
        <w:br/>
        <w:t>AUDIENCIA</w:t>
      </w:r>
    </w:p>
    <w:p w:rsidR="00273600" w:rsidRDefault="001514F4">
      <w:pPr>
        <w:divId w:val="257372509"/>
        <w:rPr>
          <w:rFonts w:eastAsia="Times New Roman"/>
          <w:sz w:val="30"/>
          <w:szCs w:val="30"/>
          <w:lang w:val="es-ES"/>
        </w:rPr>
      </w:pPr>
      <w:r>
        <w:rPr>
          <w:rFonts w:eastAsia="Times New Roman"/>
          <w:sz w:val="30"/>
          <w:szCs w:val="30"/>
          <w:lang w:val="es-ES"/>
        </w:rPr>
        <w:t xml:space="preserve">Art. 79.- </w:t>
      </w:r>
      <w:r>
        <w:rPr>
          <w:rFonts w:eastAsia="Times New Roman"/>
          <w:b/>
          <w:bCs/>
          <w:sz w:val="30"/>
          <w:szCs w:val="30"/>
          <w:lang w:val="es-ES"/>
        </w:rPr>
        <w:t xml:space="preserve">Audiencia. </w:t>
      </w:r>
      <w:r>
        <w:rPr>
          <w:rFonts w:eastAsia="Times New Roman"/>
          <w:sz w:val="30"/>
          <w:szCs w:val="30"/>
          <w:lang w:val="es-ES"/>
        </w:rPr>
        <w:t>Las audiencias se celebrarán en los casos previstos en este Código. En caso de que no pueda realizarse la audiencia se dejará constancia procesal.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Al inicio de cada audiencia la o el juzgador que dirija la misma se identificará, disponiendo que la o el secretario constate la presencia de todas las personas notificadas.</w:t>
      </w:r>
      <w:r>
        <w:rPr>
          <w:rFonts w:eastAsia="Times New Roman"/>
          <w:sz w:val="30"/>
          <w:szCs w:val="30"/>
          <w:lang w:val="es-ES"/>
        </w:rPr>
        <w:br/>
      </w:r>
      <w:r>
        <w:rPr>
          <w:rFonts w:eastAsia="Times New Roman"/>
          <w:sz w:val="30"/>
          <w:szCs w:val="30"/>
          <w:lang w:val="es-ES"/>
        </w:rPr>
        <w:br/>
        <w:t>La o el juzgador concederá la palabra a las partes, para que argumenten, presenten sus alegaciones y se practiquen las pruebas, cuidando siempre que luego de la exposición de cada una, se permita ejercer el derecho a contradecir de manera clara, pertinente y concreta lo señalado por la contraria. Iniciará la parte actora.</w:t>
      </w:r>
      <w:r>
        <w:rPr>
          <w:rFonts w:eastAsia="Times New Roman"/>
          <w:sz w:val="30"/>
          <w:szCs w:val="30"/>
          <w:lang w:val="es-ES"/>
        </w:rPr>
        <w:br/>
      </w:r>
      <w:r>
        <w:rPr>
          <w:rFonts w:eastAsia="Times New Roman"/>
          <w:sz w:val="30"/>
          <w:szCs w:val="30"/>
          <w:lang w:val="es-ES"/>
        </w:rPr>
        <w:br/>
        <w:t>Durante la audiencia, la o el juzgador puede autorizar que las partes intervengan personalmente. En ese caso, la o el defensor se debe limitar a controlar la eficacia de la defensa técnica.</w:t>
      </w:r>
      <w:r>
        <w:rPr>
          <w:rFonts w:eastAsia="Times New Roman"/>
          <w:sz w:val="30"/>
          <w:szCs w:val="30"/>
          <w:lang w:val="es-ES"/>
        </w:rPr>
        <w:br/>
      </w:r>
      <w:r>
        <w:rPr>
          <w:rFonts w:eastAsia="Times New Roman"/>
          <w:sz w:val="30"/>
          <w:szCs w:val="30"/>
          <w:lang w:val="es-ES"/>
        </w:rPr>
        <w:br/>
        <w:t>Las partes tendrán derecho a presentar de forma libre sus propuestas, intervenciones y sustentos. La o el juzgador concederá la palabra a quien lo solicite y abrirá la discusión sobre los temas que sean admisibles.</w:t>
      </w:r>
      <w:r>
        <w:rPr>
          <w:rFonts w:eastAsia="Times New Roman"/>
          <w:sz w:val="30"/>
          <w:szCs w:val="30"/>
          <w:lang w:val="es-ES"/>
        </w:rPr>
        <w:br/>
      </w:r>
      <w:r>
        <w:rPr>
          <w:rFonts w:eastAsia="Times New Roman"/>
          <w:sz w:val="30"/>
          <w:szCs w:val="30"/>
          <w:lang w:val="es-ES"/>
        </w:rPr>
        <w:br/>
        <w:t>El idioma oficial es el castellano, de no poder entender o expresarse con facilidad, las personas intervinientes serán asistidas por una o un traductor designado por la o el juzgador.</w:t>
      </w:r>
      <w:r>
        <w:rPr>
          <w:rFonts w:eastAsia="Times New Roman"/>
          <w:sz w:val="30"/>
          <w:szCs w:val="30"/>
          <w:lang w:val="es-ES"/>
        </w:rPr>
        <w:br/>
      </w:r>
      <w:r>
        <w:rPr>
          <w:rFonts w:eastAsia="Times New Roman"/>
          <w:sz w:val="30"/>
          <w:szCs w:val="30"/>
          <w:lang w:val="es-ES"/>
        </w:rPr>
        <w:br/>
        <w:t>Las personas intervinientes, en caso de no poder escuchar o entender oralmente, serán asistidas por un intérprete designado por la o el juzgador, quien podrá usar todos los mecanismos, medios y formas alternativas de comunicación visual, auditiva, sensorial y otras que permitan su inclusión. Lo anterior no obsta para estar acompañados por un intérprete de su confianza.</w:t>
      </w:r>
      <w:r>
        <w:rPr>
          <w:rFonts w:eastAsia="Times New Roman"/>
          <w:sz w:val="30"/>
          <w:szCs w:val="30"/>
          <w:lang w:val="es-ES"/>
        </w:rPr>
        <w:br/>
      </w:r>
      <w:r>
        <w:rPr>
          <w:rFonts w:eastAsia="Times New Roman"/>
          <w:sz w:val="30"/>
          <w:szCs w:val="30"/>
          <w:lang w:val="es-ES"/>
        </w:rPr>
        <w:br/>
        <w:t>Se resolverá de manera motivada en la misma audiencia. Las personas serán notificadas con el solo pronunciamiento oral de la decisión. Para la interposición de recursos, los términos se contarán a partir de la notificación de la sentencia o auto escrito.</w:t>
      </w:r>
      <w:r>
        <w:rPr>
          <w:rFonts w:eastAsia="Times New Roman"/>
          <w:sz w:val="30"/>
          <w:szCs w:val="30"/>
          <w:lang w:val="es-ES"/>
        </w:rPr>
        <w:br/>
      </w:r>
      <w:r>
        <w:rPr>
          <w:rFonts w:eastAsia="Times New Roman"/>
          <w:sz w:val="30"/>
          <w:szCs w:val="30"/>
          <w:lang w:val="es-ES"/>
        </w:rPr>
        <w:br/>
        <w:t>Cualquier solicitud o recurso horizontal presentado por alguna de las partes antes de la fecha de audiencia, no suspenderá su realización. La o el juzgador resolverá dichas peticiones en la misma audiencia.</w:t>
      </w:r>
    </w:p>
    <w:p w:rsidR="00273600" w:rsidRDefault="001514F4">
      <w:pPr>
        <w:divId w:val="1685857888"/>
        <w:rPr>
          <w:rFonts w:eastAsia="Times New Roman"/>
          <w:sz w:val="30"/>
          <w:szCs w:val="30"/>
          <w:lang w:val="es-ES"/>
        </w:rPr>
      </w:pPr>
      <w:r>
        <w:rPr>
          <w:rFonts w:eastAsia="Times New Roman"/>
          <w:sz w:val="30"/>
          <w:szCs w:val="30"/>
          <w:lang w:val="es-ES"/>
        </w:rPr>
        <w:t xml:space="preserve">Art. 80.- </w:t>
      </w:r>
      <w:r>
        <w:rPr>
          <w:rFonts w:eastAsia="Times New Roman"/>
          <w:b/>
          <w:bCs/>
          <w:sz w:val="30"/>
          <w:szCs w:val="30"/>
          <w:lang w:val="es-ES"/>
        </w:rPr>
        <w:t xml:space="preserve">Dirección de las audiencias. </w:t>
      </w:r>
      <w:r>
        <w:rPr>
          <w:rFonts w:eastAsia="Times New Roman"/>
          <w:sz w:val="30"/>
          <w:szCs w:val="30"/>
          <w:lang w:val="es-ES"/>
        </w:rPr>
        <w:t xml:space="preserve">La dirección de las audiencias corresponde exclusivamente a la o al juzgador competente y en la </w:t>
      </w:r>
      <w:r>
        <w:rPr>
          <w:rFonts w:eastAsia="Times New Roman"/>
          <w:sz w:val="30"/>
          <w:szCs w:val="30"/>
          <w:lang w:val="es-ES"/>
        </w:rPr>
        <w:lastRenderedPageBreak/>
        <w:t>Corte Nacional de Justicia, cortes provinciales y tribunales distritales de lo contencioso tributario y administrativo, a la o al juzgador ponente, como garantes de los derechos y de las normas.</w:t>
      </w:r>
      <w:r>
        <w:rPr>
          <w:rFonts w:eastAsia="Times New Roman"/>
          <w:sz w:val="30"/>
          <w:szCs w:val="30"/>
          <w:lang w:val="es-ES"/>
        </w:rPr>
        <w:br/>
      </w:r>
      <w:r>
        <w:rPr>
          <w:rFonts w:eastAsia="Times New Roman"/>
          <w:sz w:val="30"/>
          <w:szCs w:val="30"/>
          <w:lang w:val="es-ES"/>
        </w:rPr>
        <w:br/>
        <w:t>Dentro de sus facultades de dirección podrá indicar a las partes los asuntos a debatir, moderar la discusión, impedir que sus alegaciones se desvíen hacia aspectos no pertinentes y ordenar la práctica de pruebas cuando sea procedente. Asimismo, podrá limitar el tiempo del uso de la palabra de las personas que intervengan, interrumpiendo a quien haga uso manifiestamente abusivo o ilegal de su tiempo. Ejercerá las facultades disciplinarias destinadas a mantener el orden y garantizar su eficaz realización.</w:t>
      </w:r>
      <w:r>
        <w:rPr>
          <w:rFonts w:eastAsia="Times New Roman"/>
          <w:sz w:val="30"/>
          <w:szCs w:val="30"/>
          <w:lang w:val="es-ES"/>
        </w:rPr>
        <w:br/>
      </w:r>
      <w:r>
        <w:rPr>
          <w:rFonts w:eastAsia="Times New Roman"/>
          <w:sz w:val="30"/>
          <w:szCs w:val="30"/>
          <w:lang w:val="es-ES"/>
        </w:rPr>
        <w:br/>
        <w:t>La o el juzgador dirigirá la audiencia de tal manera que las partes y el público comprendan lo que ocurre.</w:t>
      </w:r>
    </w:p>
    <w:p w:rsidR="00273600" w:rsidRDefault="001514F4">
      <w:pPr>
        <w:divId w:val="1304582210"/>
        <w:rPr>
          <w:rFonts w:eastAsia="Times New Roman"/>
          <w:sz w:val="30"/>
          <w:szCs w:val="30"/>
          <w:lang w:val="es-ES"/>
        </w:rPr>
      </w:pPr>
      <w:r>
        <w:rPr>
          <w:rFonts w:eastAsia="Times New Roman"/>
          <w:b/>
          <w:bCs/>
          <w:sz w:val="30"/>
          <w:szCs w:val="30"/>
          <w:lang w:val="es-ES"/>
        </w:rPr>
        <w:t>Art. 81.-</w:t>
      </w:r>
      <w:r>
        <w:rPr>
          <w:rFonts w:eastAsia="Times New Roman"/>
          <w:sz w:val="30"/>
          <w:szCs w:val="30"/>
          <w:lang w:val="es-ES"/>
        </w:rPr>
        <w:t xml:space="preserve"> </w:t>
      </w:r>
      <w:r>
        <w:rPr>
          <w:rFonts w:eastAsia="Times New Roman"/>
          <w:b/>
          <w:bCs/>
          <w:sz w:val="30"/>
          <w:szCs w:val="30"/>
          <w:lang w:val="es-ES"/>
        </w:rPr>
        <w:t xml:space="preserve">Presencia ininterrumpida de la o del juzgador en las audiencias. </w:t>
      </w:r>
      <w:r>
        <w:rPr>
          <w:rFonts w:eastAsia="Times New Roman"/>
          <w:sz w:val="30"/>
          <w:szCs w:val="30"/>
          <w:lang w:val="es-ES"/>
        </w:rPr>
        <w:t>La o el juzgador que inicie una audiencia debe dirigirla y permanecer en ella. Su ausencia injustificada dará lugar a la nulidad no subsanable de la diligencia. Las audiencias se desarrollarán en forma continua hasta su conclusión.</w:t>
      </w:r>
      <w:r>
        <w:rPr>
          <w:rFonts w:eastAsia="Times New Roman"/>
          <w:sz w:val="30"/>
          <w:szCs w:val="30"/>
          <w:lang w:val="es-ES"/>
        </w:rPr>
        <w:br/>
      </w:r>
      <w:r>
        <w:rPr>
          <w:rFonts w:eastAsia="Times New Roman"/>
          <w:sz w:val="30"/>
          <w:szCs w:val="30"/>
          <w:lang w:val="es-ES"/>
        </w:rPr>
        <w:br/>
        <w:t>La audiencia podrá reiniciarse con una o un juzgador distinto al que inició la diligencia, cuando se demuestre la existencia de caso fortuito o fuerza mayor.</w:t>
      </w:r>
    </w:p>
    <w:p w:rsidR="00273600" w:rsidRDefault="001514F4">
      <w:pPr>
        <w:divId w:val="96368012"/>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Suspensión. </w:t>
      </w:r>
      <w:r>
        <w:rPr>
          <w:rFonts w:eastAsia="Times New Roman"/>
          <w:sz w:val="30"/>
          <w:szCs w:val="30"/>
          <w:lang w:val="es-ES"/>
        </w:rPr>
        <w:t>La o el juzgador podrá suspender la audiencia en los siguientes casos:</w:t>
      </w:r>
      <w:r>
        <w:rPr>
          <w:rFonts w:eastAsia="Times New Roman"/>
          <w:sz w:val="30"/>
          <w:szCs w:val="30"/>
          <w:lang w:val="es-ES"/>
        </w:rPr>
        <w:br/>
      </w:r>
      <w:r>
        <w:rPr>
          <w:rFonts w:eastAsia="Times New Roman"/>
          <w:sz w:val="30"/>
          <w:szCs w:val="30"/>
          <w:lang w:val="es-ES"/>
        </w:rPr>
        <w:br/>
        <w:t>1. Cuando en la audiencia ya iniciada concurran razones de absoluta necesidad, la o el juzgador ordenará la suspensión por el tiempo mínimo necesario, que no podrá ser mayor a dos días, luego de lo cual proseguirá con la audiencia. Al ordenar la suspensión la o el juzgador determinará el día y la hora de reinstalación de la audiencia.</w:t>
      </w:r>
      <w:r>
        <w:rPr>
          <w:rFonts w:eastAsia="Times New Roman"/>
          <w:sz w:val="30"/>
          <w:szCs w:val="30"/>
          <w:lang w:val="es-ES"/>
        </w:rPr>
        <w:br/>
      </w:r>
      <w:r>
        <w:rPr>
          <w:rFonts w:eastAsia="Times New Roman"/>
          <w:sz w:val="30"/>
          <w:szCs w:val="30"/>
          <w:lang w:val="es-ES"/>
        </w:rPr>
        <w:br/>
        <w:t>Si reinstalada la audiencia una de las partes no comparece, se observará la regla general, prevista en este Código, para el caso de la inasistencia de las partes. Si la o el juzgador no reinstala la audiencia, será sancionado conforme con la ley.</w:t>
      </w:r>
      <w:r>
        <w:rPr>
          <w:rFonts w:eastAsia="Times New Roman"/>
          <w:sz w:val="30"/>
          <w:szCs w:val="30"/>
          <w:lang w:val="es-ES"/>
        </w:rPr>
        <w:br/>
      </w:r>
      <w:r>
        <w:rPr>
          <w:rFonts w:eastAsia="Times New Roman"/>
          <w:sz w:val="30"/>
          <w:szCs w:val="30"/>
          <w:lang w:val="es-ES"/>
        </w:rPr>
        <w:br/>
        <w:t xml:space="preserve">2. Cuando por caso fortuito o fuerza mayor que afecte al desarrollo de la diligencia la o el juzgador deba suspender una audiencia, </w:t>
      </w:r>
      <w:r>
        <w:rPr>
          <w:rFonts w:eastAsia="Times New Roman"/>
          <w:sz w:val="30"/>
          <w:szCs w:val="30"/>
          <w:lang w:val="es-ES"/>
        </w:rPr>
        <w:lastRenderedPageBreak/>
        <w:t>determinará el término para su reanudación, que no podrá ser mayor a diez días. Al reanudarla, efectuará un breve resumen de los actos realizados hasta ese momento.</w:t>
      </w:r>
      <w:r>
        <w:rPr>
          <w:rFonts w:eastAsia="Times New Roman"/>
          <w:sz w:val="30"/>
          <w:szCs w:val="30"/>
          <w:lang w:val="es-ES"/>
        </w:rPr>
        <w:br/>
      </w:r>
      <w:r>
        <w:rPr>
          <w:rFonts w:eastAsia="Times New Roman"/>
          <w:sz w:val="30"/>
          <w:szCs w:val="30"/>
          <w:lang w:val="es-ES"/>
        </w:rPr>
        <w:br/>
        <w:t>Transcurrido el término indicado en cada caso, sin que la audiencia se haya reanudado, se dejará sin efecto y deberá realizarse nuevamente. La inobservancia de los términos por la o el juzgador o las partes, será sancionada conforme con la ley.</w:t>
      </w:r>
    </w:p>
    <w:p w:rsidR="00273600" w:rsidRDefault="001514F4">
      <w:pPr>
        <w:divId w:val="575744469"/>
        <w:rPr>
          <w:rFonts w:eastAsia="Times New Roman"/>
          <w:sz w:val="30"/>
          <w:szCs w:val="30"/>
          <w:lang w:val="es-ES"/>
        </w:rPr>
      </w:pPr>
      <w:r>
        <w:rPr>
          <w:rFonts w:eastAsia="Times New Roman"/>
          <w:b/>
          <w:bCs/>
          <w:sz w:val="30"/>
          <w:szCs w:val="30"/>
          <w:lang w:val="es-ES"/>
        </w:rPr>
        <w:t xml:space="preserve">Art. 83.- Publicidad de las audiencias. </w:t>
      </w:r>
      <w:r>
        <w:rPr>
          <w:rFonts w:eastAsia="Times New Roman"/>
          <w:sz w:val="30"/>
          <w:szCs w:val="30"/>
          <w:lang w:val="es-ES"/>
        </w:rPr>
        <w:t>Las audiencias serán grabadas solamente por el sistema implementado por la autoridad competente.</w:t>
      </w:r>
      <w:r>
        <w:rPr>
          <w:rFonts w:eastAsia="Times New Roman"/>
          <w:sz w:val="30"/>
          <w:szCs w:val="30"/>
          <w:lang w:val="es-ES"/>
        </w:rPr>
        <w:br/>
      </w:r>
      <w:r>
        <w:rPr>
          <w:rFonts w:eastAsia="Times New Roman"/>
          <w:sz w:val="30"/>
          <w:szCs w:val="30"/>
          <w:lang w:val="es-ES"/>
        </w:rPr>
        <w:br/>
        <w:t>Se prohíbe fotografiar, filmar o transmitir la audiencia. Su contenido no podrá ser difundido por ningún medio de comunicación.</w:t>
      </w:r>
      <w:r>
        <w:rPr>
          <w:rFonts w:eastAsia="Times New Roman"/>
          <w:sz w:val="30"/>
          <w:szCs w:val="30"/>
          <w:lang w:val="es-ES"/>
        </w:rPr>
        <w:br/>
      </w:r>
      <w:r>
        <w:rPr>
          <w:rFonts w:eastAsia="Times New Roman"/>
          <w:sz w:val="30"/>
          <w:szCs w:val="30"/>
          <w:lang w:val="es-ES"/>
        </w:rPr>
        <w:br/>
        <w:t>Las partes pueden acceder a las grabaciones oficiales. No se conferirá copia cuando la o el juzgador considere que podría vulnerarse los derechos de niñas, niños, adolescentes, familia, secretos industriales o información de carácter tributario.</w:t>
      </w:r>
      <w:r>
        <w:rPr>
          <w:rFonts w:eastAsia="Times New Roman"/>
          <w:sz w:val="30"/>
          <w:szCs w:val="30"/>
          <w:lang w:val="es-ES"/>
        </w:rPr>
        <w:br/>
      </w:r>
      <w:r>
        <w:rPr>
          <w:rFonts w:eastAsia="Times New Roman"/>
          <w:sz w:val="30"/>
          <w:szCs w:val="30"/>
          <w:lang w:val="es-ES"/>
        </w:rPr>
        <w:br/>
        <w:t>El contenido de la grabación oficial podrá ser objetado hasta veinticuatro horas después de realizada la audiencia.</w:t>
      </w:r>
      <w:r>
        <w:rPr>
          <w:rFonts w:eastAsia="Times New Roman"/>
          <w:sz w:val="30"/>
          <w:szCs w:val="30"/>
          <w:lang w:val="es-ES"/>
        </w:rPr>
        <w:br/>
      </w:r>
      <w:r>
        <w:rPr>
          <w:rFonts w:eastAsia="Times New Roman"/>
          <w:sz w:val="30"/>
          <w:szCs w:val="30"/>
          <w:lang w:val="es-ES"/>
        </w:rPr>
        <w:br/>
        <w:t>En todos los casos en que se entregue copia de la grabación de una audiencia, se prevendrá de la responsabilidad por el manejo abusivo de la información.</w:t>
      </w:r>
    </w:p>
    <w:p w:rsidR="00273600" w:rsidRDefault="001514F4">
      <w:pPr>
        <w:divId w:val="1754668183"/>
        <w:rPr>
          <w:rFonts w:eastAsia="Times New Roman"/>
          <w:sz w:val="30"/>
          <w:szCs w:val="30"/>
          <w:lang w:val="es-ES"/>
        </w:rPr>
      </w:pPr>
      <w:r>
        <w:rPr>
          <w:rFonts w:eastAsia="Times New Roman"/>
          <w:sz w:val="30"/>
          <w:szCs w:val="30"/>
          <w:lang w:val="es-ES"/>
        </w:rPr>
        <w:t xml:space="preserve">Art. 84.- </w:t>
      </w:r>
      <w:r>
        <w:rPr>
          <w:rFonts w:eastAsia="Times New Roman"/>
          <w:b/>
          <w:bCs/>
          <w:sz w:val="30"/>
          <w:szCs w:val="30"/>
          <w:lang w:val="es-ES"/>
        </w:rPr>
        <w:t xml:space="preserve">Deberes de las personas asistentes a las audiencias. </w:t>
      </w:r>
      <w:r>
        <w:rPr>
          <w:rFonts w:eastAsia="Times New Roman"/>
          <w:sz w:val="30"/>
          <w:szCs w:val="30"/>
          <w:lang w:val="es-ES"/>
        </w:rPr>
        <w:t>Quienes asistan a las audiencias deberán guardar respeto y silencio. No podrán llevar ningún elemento que pueda perturbar el orden de la audiencia. Tampoco podrán adoptar un comportamiento intimidatorio, provocativo o irrespetuoso. La o el juzgador con el apoyo de la Policía Nacional, si el caso lo amerita, podrá evitar el ingreso u ordenar la salida de quienes no cumplan sus disposiciones.</w:t>
      </w:r>
    </w:p>
    <w:p w:rsidR="00273600" w:rsidRDefault="001514F4">
      <w:pPr>
        <w:divId w:val="1373771676"/>
        <w:rPr>
          <w:rFonts w:eastAsia="Times New Roman"/>
          <w:sz w:val="30"/>
          <w:szCs w:val="30"/>
          <w:lang w:val="es-ES"/>
        </w:rPr>
      </w:pPr>
      <w:r>
        <w:rPr>
          <w:rFonts w:eastAsia="Times New Roman"/>
          <w:sz w:val="30"/>
          <w:szCs w:val="30"/>
          <w:lang w:val="es-ES"/>
        </w:rPr>
        <w:t xml:space="preserve">Art. 85.- </w:t>
      </w:r>
      <w:r>
        <w:rPr>
          <w:rFonts w:eastAsia="Times New Roman"/>
          <w:b/>
          <w:bCs/>
          <w:sz w:val="30"/>
          <w:szCs w:val="30"/>
          <w:lang w:val="es-ES"/>
        </w:rPr>
        <w:t xml:space="preserve">Comunicación de las partes con sus defensores. </w:t>
      </w:r>
      <w:r>
        <w:rPr>
          <w:rFonts w:eastAsia="Times New Roman"/>
          <w:sz w:val="30"/>
          <w:szCs w:val="30"/>
          <w:lang w:val="es-ES"/>
        </w:rPr>
        <w:t>Las partes podrán comunicarse libremente con sus defensores durante las audiencias, siempre que ello no perturbe el orden.</w:t>
      </w:r>
    </w:p>
    <w:p w:rsidR="00273600" w:rsidRDefault="001514F4">
      <w:pPr>
        <w:divId w:val="1084492937"/>
        <w:rPr>
          <w:rFonts w:eastAsia="Times New Roman"/>
          <w:sz w:val="30"/>
          <w:szCs w:val="30"/>
          <w:lang w:val="es-ES"/>
        </w:rPr>
      </w:pPr>
      <w:r>
        <w:rPr>
          <w:rFonts w:eastAsia="Times New Roman"/>
          <w:b/>
          <w:bCs/>
          <w:sz w:val="30"/>
          <w:szCs w:val="30"/>
          <w:lang w:val="es-ES"/>
        </w:rPr>
        <w:t xml:space="preserve">Art. 86.- Comparecencia a las audiencias. </w:t>
      </w:r>
      <w:r>
        <w:rPr>
          <w:rFonts w:eastAsia="Times New Roman"/>
          <w:sz w:val="30"/>
          <w:szCs w:val="30"/>
          <w:lang w:val="es-ES"/>
        </w:rPr>
        <w:t>Las partes están obligadas a comparecer personalmente a las audiencias, excepto en las siguientes circunstancias: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Que concurra procurador judicial con cláusula especial o autorización para transigir.</w:t>
      </w:r>
      <w:r>
        <w:rPr>
          <w:rFonts w:eastAsia="Times New Roman"/>
          <w:sz w:val="30"/>
          <w:szCs w:val="30"/>
          <w:lang w:val="es-ES"/>
        </w:rPr>
        <w:br/>
      </w:r>
      <w:r>
        <w:rPr>
          <w:rFonts w:eastAsia="Times New Roman"/>
          <w:sz w:val="30"/>
          <w:szCs w:val="30"/>
          <w:lang w:val="es-ES"/>
        </w:rPr>
        <w:br/>
        <w:t>2. Que concurra procurador común o delegado con la acreditación correspondiente, en caso de instituciones de la administración pública.</w:t>
      </w:r>
      <w:r>
        <w:rPr>
          <w:rFonts w:eastAsia="Times New Roman"/>
          <w:sz w:val="30"/>
          <w:szCs w:val="30"/>
          <w:lang w:val="es-ES"/>
        </w:rPr>
        <w:br/>
      </w:r>
      <w:r>
        <w:rPr>
          <w:rFonts w:eastAsia="Times New Roman"/>
          <w:sz w:val="30"/>
          <w:szCs w:val="30"/>
          <w:lang w:val="es-ES"/>
        </w:rPr>
        <w:br/>
        <w:t>3. Cuando a petición de parte la o el juzgador haya autorizado la comparecencia a través de videoconferencia u otro medio de comunicación de similar tecnología.</w:t>
      </w:r>
    </w:p>
    <w:p w:rsidR="00273600" w:rsidRDefault="001514F4">
      <w:pPr>
        <w:divId w:val="2091536476"/>
        <w:rPr>
          <w:rFonts w:eastAsia="Times New Roman"/>
          <w:sz w:val="30"/>
          <w:szCs w:val="30"/>
          <w:lang w:val="es-ES"/>
        </w:rPr>
      </w:pPr>
      <w:r>
        <w:rPr>
          <w:rFonts w:eastAsia="Times New Roman"/>
          <w:sz w:val="30"/>
          <w:szCs w:val="30"/>
          <w:lang w:val="es-ES"/>
        </w:rPr>
        <w:t>Art. 87.-</w:t>
      </w:r>
      <w:r>
        <w:rPr>
          <w:rFonts w:eastAsia="Times New Roman"/>
          <w:b/>
          <w:bCs/>
          <w:sz w:val="30"/>
          <w:szCs w:val="30"/>
          <w:lang w:val="es-ES"/>
        </w:rPr>
        <w:t xml:space="preserve"> Efectos de la falta de comparecencia a las audiencias. </w:t>
      </w:r>
      <w:r>
        <w:rPr>
          <w:rFonts w:eastAsia="Times New Roman"/>
          <w:sz w:val="30"/>
          <w:szCs w:val="30"/>
          <w:lang w:val="es-ES"/>
        </w:rPr>
        <w:t>En caso de inasistencia de las partes se procederá de acuerdo con los siguientes criterios:</w:t>
      </w:r>
      <w:r>
        <w:rPr>
          <w:rFonts w:eastAsia="Times New Roman"/>
          <w:sz w:val="30"/>
          <w:szCs w:val="30"/>
          <w:lang w:val="es-ES"/>
        </w:rPr>
        <w:br/>
      </w:r>
      <w:r>
        <w:rPr>
          <w:rFonts w:eastAsia="Times New Roman"/>
          <w:sz w:val="30"/>
          <w:szCs w:val="30"/>
          <w:lang w:val="es-ES"/>
        </w:rPr>
        <w:br/>
        <w:t>1. Cuando quien presentó la demanda o solicitud no comparece a la audiencia correspondiente, su inasistencia se entenderá como abandono.</w:t>
      </w:r>
      <w:r>
        <w:rPr>
          <w:rFonts w:eastAsia="Times New Roman"/>
          <w:sz w:val="30"/>
          <w:szCs w:val="30"/>
          <w:lang w:val="es-ES"/>
        </w:rPr>
        <w:br/>
      </w:r>
      <w:r>
        <w:rPr>
          <w:rFonts w:eastAsia="Times New Roman"/>
          <w:sz w:val="30"/>
          <w:szCs w:val="30"/>
          <w:lang w:val="es-ES"/>
        </w:rPr>
        <w:br/>
        <w:t>2. Cuando la o el demandado o la o el requerido no comparece a la audiencia que corresponda, se continuará con la audiencia y se aplicará las sanciones y efectos, entendiéndose siempre que pierde la oportunidad procesal de hacer valer sus derechos. Sin embargo, en caso de retraso, se admitirá su participación, tomando la audiencia en el estado en que se encuentre.</w:t>
      </w:r>
      <w:r>
        <w:rPr>
          <w:rFonts w:eastAsia="Times New Roman"/>
          <w:sz w:val="30"/>
          <w:szCs w:val="30"/>
          <w:lang w:val="es-ES"/>
        </w:rPr>
        <w:br/>
      </w:r>
      <w:r>
        <w:rPr>
          <w:rFonts w:eastAsia="Times New Roman"/>
          <w:sz w:val="30"/>
          <w:szCs w:val="30"/>
          <w:lang w:val="es-ES"/>
        </w:rPr>
        <w:br/>
        <w:t>Si la o el juzgador dispone de oficio la realización de una audiencia la proseguirá debiendo resolver lo que corresponda conforme con el objeto para el cual la convocó.</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VI </w:t>
      </w:r>
      <w:r>
        <w:rPr>
          <w:rFonts w:eastAsia="Times New Roman"/>
          <w:b/>
          <w:bCs/>
          <w:sz w:val="36"/>
          <w:szCs w:val="36"/>
          <w:lang w:val="es-ES"/>
        </w:rPr>
        <w:br/>
        <w:t>PROVIDENCIAS JUDICIALES</w:t>
      </w:r>
    </w:p>
    <w:p w:rsidR="00273600" w:rsidRDefault="001514F4">
      <w:pPr>
        <w:divId w:val="191382671"/>
        <w:rPr>
          <w:rFonts w:eastAsia="Times New Roman"/>
          <w:sz w:val="30"/>
          <w:szCs w:val="30"/>
          <w:lang w:val="es-ES"/>
        </w:rPr>
      </w:pPr>
      <w:r>
        <w:rPr>
          <w:rFonts w:eastAsia="Times New Roman"/>
          <w:b/>
          <w:bCs/>
          <w:sz w:val="30"/>
          <w:szCs w:val="30"/>
          <w:lang w:val="es-ES"/>
        </w:rPr>
        <w:t xml:space="preserve">Art. 88.- Clases de providencias. </w:t>
      </w:r>
      <w:r>
        <w:rPr>
          <w:rFonts w:eastAsia="Times New Roman"/>
          <w:sz w:val="30"/>
          <w:szCs w:val="30"/>
          <w:lang w:val="es-ES"/>
        </w:rPr>
        <w:t>Las o los juzgadores se pronuncian y deciden a través de sentencias y autos.</w:t>
      </w:r>
      <w:r>
        <w:rPr>
          <w:rFonts w:eastAsia="Times New Roman"/>
          <w:sz w:val="30"/>
          <w:szCs w:val="30"/>
          <w:lang w:val="es-ES"/>
        </w:rPr>
        <w:br/>
      </w:r>
      <w:r>
        <w:rPr>
          <w:rFonts w:eastAsia="Times New Roman"/>
          <w:sz w:val="30"/>
          <w:szCs w:val="30"/>
          <w:lang w:val="es-ES"/>
        </w:rPr>
        <w:br/>
        <w:t>La sentencia es la decisión de la o del juzgador acerca del asunto o asuntos sustanciales del proceso.</w:t>
      </w:r>
      <w:r>
        <w:rPr>
          <w:rFonts w:eastAsia="Times New Roman"/>
          <w:sz w:val="30"/>
          <w:szCs w:val="30"/>
          <w:lang w:val="es-ES"/>
        </w:rPr>
        <w:br/>
      </w:r>
      <w:r>
        <w:rPr>
          <w:rFonts w:eastAsia="Times New Roman"/>
          <w:sz w:val="30"/>
          <w:szCs w:val="30"/>
          <w:lang w:val="es-ES"/>
        </w:rPr>
        <w:br/>
        <w:t>El auto interlocutorio es la providencia que resuelve cuestiones procesales que, no siendo materia de la sentencia, pueden afectar los derechos de las partes o la validez del procedimiento.</w:t>
      </w:r>
      <w:r>
        <w:rPr>
          <w:rFonts w:eastAsia="Times New Roman"/>
          <w:sz w:val="30"/>
          <w:szCs w:val="30"/>
          <w:lang w:val="es-ES"/>
        </w:rPr>
        <w:br/>
      </w:r>
      <w:r>
        <w:rPr>
          <w:rFonts w:eastAsia="Times New Roman"/>
          <w:sz w:val="30"/>
          <w:szCs w:val="30"/>
          <w:lang w:val="es-ES"/>
        </w:rPr>
        <w:lastRenderedPageBreak/>
        <w:br/>
        <w:t>El auto de sustanciación es la providencia de trámite para la prosecución de la causa.</w:t>
      </w:r>
    </w:p>
    <w:p w:rsidR="00273600" w:rsidRDefault="001514F4">
      <w:pPr>
        <w:divId w:val="1256212298"/>
        <w:rPr>
          <w:rFonts w:eastAsia="Times New Roman"/>
          <w:sz w:val="30"/>
          <w:szCs w:val="30"/>
          <w:lang w:val="es-ES"/>
        </w:rPr>
      </w:pPr>
      <w:r>
        <w:rPr>
          <w:rFonts w:eastAsia="Times New Roman"/>
          <w:sz w:val="30"/>
          <w:szCs w:val="30"/>
          <w:lang w:val="es-ES"/>
        </w:rPr>
        <w:t>Art. 89.-</w:t>
      </w:r>
      <w:r>
        <w:rPr>
          <w:rFonts w:eastAsia="Times New Roman"/>
          <w:b/>
          <w:bCs/>
          <w:sz w:val="30"/>
          <w:szCs w:val="30"/>
          <w:lang w:val="es-ES"/>
        </w:rPr>
        <w:t xml:space="preserve"> Motivación. </w:t>
      </w:r>
      <w:r>
        <w:rPr>
          <w:rFonts w:eastAsia="Times New Roman"/>
          <w:sz w:val="30"/>
          <w:szCs w:val="30"/>
          <w:lang w:val="es-ES"/>
        </w:rPr>
        <w:t>Toda sentencia y auto serán motivados, bajo pena de nulidad. No habrá tal motivación si en la resolución no se enuncian las normas o principios jurídicos en que se funda y no se explica la pertinencia de su aplicación a los antecedentes de hecho. Las sentencias se motivarán expresando los razonamientos fácticos y jurídicos, que conducen a la apreciación y valoración de las pruebas como a la interpretación y aplicación del derecho. La nulidad por falta de motivación única y exclusivamente podrá ser alegada como fundamento del recurso de apelación o causal del recurso de casación.</w:t>
      </w:r>
    </w:p>
    <w:p w:rsidR="00273600" w:rsidRDefault="001514F4">
      <w:pPr>
        <w:divId w:val="2140491218"/>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Contenido general de sentencias y autos. </w:t>
      </w:r>
      <w:r>
        <w:rPr>
          <w:rFonts w:eastAsia="Times New Roman"/>
          <w:sz w:val="30"/>
          <w:szCs w:val="30"/>
          <w:lang w:val="es-ES"/>
        </w:rPr>
        <w:t>Además del contenido especial que la ley señale para determinados autos o sentencias, todo pronunciamiento judicial escrito deberá contener:</w:t>
      </w:r>
      <w:r>
        <w:rPr>
          <w:rFonts w:eastAsia="Times New Roman"/>
          <w:sz w:val="30"/>
          <w:szCs w:val="30"/>
          <w:lang w:val="es-ES"/>
        </w:rPr>
        <w:br/>
      </w:r>
      <w:r>
        <w:rPr>
          <w:rFonts w:eastAsia="Times New Roman"/>
          <w:sz w:val="30"/>
          <w:szCs w:val="30"/>
          <w:lang w:val="es-ES"/>
        </w:rPr>
        <w:br/>
        <w:t>1. La mención de la o del juzgador que la pronuncie.</w:t>
      </w:r>
      <w:r>
        <w:rPr>
          <w:rFonts w:eastAsia="Times New Roman"/>
          <w:sz w:val="30"/>
          <w:szCs w:val="30"/>
          <w:lang w:val="es-ES"/>
        </w:rPr>
        <w:br/>
      </w:r>
      <w:r>
        <w:rPr>
          <w:rFonts w:eastAsia="Times New Roman"/>
          <w:sz w:val="30"/>
          <w:szCs w:val="30"/>
          <w:lang w:val="es-ES"/>
        </w:rPr>
        <w:br/>
        <w:t>2. La fecha y lugar de su emisión.</w:t>
      </w:r>
      <w:r>
        <w:rPr>
          <w:rFonts w:eastAsia="Times New Roman"/>
          <w:sz w:val="30"/>
          <w:szCs w:val="30"/>
          <w:lang w:val="es-ES"/>
        </w:rPr>
        <w:br/>
      </w:r>
      <w:r>
        <w:rPr>
          <w:rFonts w:eastAsia="Times New Roman"/>
          <w:sz w:val="30"/>
          <w:szCs w:val="30"/>
          <w:lang w:val="es-ES"/>
        </w:rPr>
        <w:br/>
        <w:t>3. La identificación de las partes.</w:t>
      </w:r>
      <w:r>
        <w:rPr>
          <w:rFonts w:eastAsia="Times New Roman"/>
          <w:sz w:val="30"/>
          <w:szCs w:val="30"/>
          <w:lang w:val="es-ES"/>
        </w:rPr>
        <w:br/>
      </w:r>
      <w:r>
        <w:rPr>
          <w:rFonts w:eastAsia="Times New Roman"/>
          <w:sz w:val="30"/>
          <w:szCs w:val="30"/>
          <w:lang w:val="es-ES"/>
        </w:rPr>
        <w:br/>
        <w:t>4. La enunciación resumida de los antecedentes de hecho.</w:t>
      </w:r>
      <w:r>
        <w:rPr>
          <w:rFonts w:eastAsia="Times New Roman"/>
          <w:sz w:val="30"/>
          <w:szCs w:val="30"/>
          <w:lang w:val="es-ES"/>
        </w:rPr>
        <w:br/>
      </w:r>
      <w:r>
        <w:rPr>
          <w:rFonts w:eastAsia="Times New Roman"/>
          <w:sz w:val="30"/>
          <w:szCs w:val="30"/>
          <w:lang w:val="es-ES"/>
        </w:rPr>
        <w:br/>
        <w:t>5. La motivación de su decisión.</w:t>
      </w:r>
      <w:r>
        <w:rPr>
          <w:rFonts w:eastAsia="Times New Roman"/>
          <w:sz w:val="30"/>
          <w:szCs w:val="30"/>
          <w:lang w:val="es-ES"/>
        </w:rPr>
        <w:br/>
      </w:r>
      <w:r>
        <w:rPr>
          <w:rFonts w:eastAsia="Times New Roman"/>
          <w:sz w:val="30"/>
          <w:szCs w:val="30"/>
          <w:lang w:val="es-ES"/>
        </w:rPr>
        <w:br/>
        <w:t>6. La decisión adoptada con precisión de lo que se ordena.</w:t>
      </w:r>
      <w:r>
        <w:rPr>
          <w:rFonts w:eastAsia="Times New Roman"/>
          <w:sz w:val="30"/>
          <w:szCs w:val="30"/>
          <w:lang w:val="es-ES"/>
        </w:rPr>
        <w:br/>
      </w:r>
      <w:r>
        <w:rPr>
          <w:rFonts w:eastAsia="Times New Roman"/>
          <w:sz w:val="30"/>
          <w:szCs w:val="30"/>
          <w:lang w:val="es-ES"/>
        </w:rPr>
        <w:br/>
        <w:t>7. La firma de la o del juzgador que la ha pronunciado. En ningún caso será necesario relatar la causa.</w:t>
      </w:r>
    </w:p>
    <w:p w:rsidR="00273600" w:rsidRDefault="001514F4">
      <w:pPr>
        <w:divId w:val="338778353"/>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xml:space="preserve"> Omisiones sobre puntos de derecho. </w:t>
      </w:r>
      <w:r>
        <w:rPr>
          <w:rFonts w:eastAsia="Times New Roman"/>
          <w:sz w:val="30"/>
          <w:szCs w:val="30"/>
          <w:lang w:val="es-ES"/>
        </w:rPr>
        <w:t>La o el juzgador debe corregir las omisiones o errores de derecho en que hayan incurrido las personas que intervienen en el proceso. Sin embargo, no podrá otorgar o declarar mayores o diferentes derechos a los pretendidos en la demanda, ni fundar su decisión en hechos distintos a los alegados por las partes.</w:t>
      </w:r>
    </w:p>
    <w:p w:rsidR="00273600" w:rsidRDefault="001514F4">
      <w:pPr>
        <w:divId w:val="705061086"/>
        <w:rPr>
          <w:rFonts w:eastAsia="Times New Roman"/>
          <w:sz w:val="30"/>
          <w:szCs w:val="30"/>
          <w:lang w:val="es-ES"/>
        </w:rPr>
      </w:pPr>
      <w:r>
        <w:rPr>
          <w:rFonts w:eastAsia="Times New Roman"/>
          <w:sz w:val="30"/>
          <w:szCs w:val="30"/>
          <w:lang w:val="es-ES"/>
        </w:rPr>
        <w:t xml:space="preserve">Art. 92.- </w:t>
      </w:r>
      <w:r>
        <w:rPr>
          <w:rFonts w:eastAsia="Times New Roman"/>
          <w:b/>
          <w:bCs/>
          <w:sz w:val="30"/>
          <w:szCs w:val="30"/>
          <w:lang w:val="es-ES"/>
        </w:rPr>
        <w:t xml:space="preserve">Congruencia de las sentencias. </w:t>
      </w:r>
      <w:r>
        <w:rPr>
          <w:rFonts w:eastAsia="Times New Roman"/>
          <w:sz w:val="30"/>
          <w:szCs w:val="30"/>
          <w:lang w:val="es-ES"/>
        </w:rPr>
        <w:t>Las sentencias deberán ser claras, precisas y congruentes con los puntos materia del proceso. Resolverán sobre las peticiones realizadas por las partes y decidirán sobre los puntos litigiosos del proceso.</w:t>
      </w:r>
    </w:p>
    <w:p w:rsidR="00273600" w:rsidRDefault="001514F4">
      <w:pPr>
        <w:divId w:val="1458404470"/>
        <w:rPr>
          <w:rFonts w:eastAsia="Times New Roman"/>
          <w:sz w:val="30"/>
          <w:szCs w:val="30"/>
          <w:lang w:val="es-ES"/>
        </w:rPr>
      </w:pPr>
      <w:r>
        <w:rPr>
          <w:rFonts w:eastAsia="Times New Roman"/>
          <w:sz w:val="30"/>
          <w:szCs w:val="30"/>
          <w:lang w:val="es-ES"/>
        </w:rPr>
        <w:lastRenderedPageBreak/>
        <w:t>Art. 93.-</w:t>
      </w:r>
      <w:r>
        <w:rPr>
          <w:rFonts w:eastAsia="Times New Roman"/>
          <w:b/>
          <w:bCs/>
          <w:sz w:val="30"/>
          <w:szCs w:val="30"/>
          <w:lang w:val="es-ES"/>
        </w:rPr>
        <w:t xml:space="preserve"> Pronunciamiento judicial oral. </w:t>
      </w:r>
      <w:r>
        <w:rPr>
          <w:rFonts w:eastAsia="Times New Roman"/>
          <w:sz w:val="30"/>
          <w:szCs w:val="30"/>
          <w:lang w:val="es-ES"/>
        </w:rPr>
        <w:t>Al finalizar la audiencia la o al juzgador pronunciará su decisión en forma oral. Excepcionalmente y cuando la complejidad del caso lo amerite podrá suspender la audiencia por el término de hasta diez días para emitir su decisión oral. Al ordenar la suspensión determinará el día y la hora de reinstalación de la audiencia. La resolución escrita motivada se notificará en el término de hasta diez días.</w:t>
      </w:r>
      <w:r>
        <w:rPr>
          <w:rFonts w:eastAsia="Times New Roman"/>
          <w:sz w:val="30"/>
          <w:szCs w:val="30"/>
          <w:lang w:val="es-ES"/>
        </w:rPr>
        <w:br/>
      </w:r>
      <w:r>
        <w:rPr>
          <w:rFonts w:eastAsia="Times New Roman"/>
          <w:sz w:val="30"/>
          <w:szCs w:val="30"/>
          <w:lang w:val="es-ES"/>
        </w:rPr>
        <w:br/>
        <w:t>El incumplimiento del término para dictar sentencia será sancionado conforme con lo dispuesto por la ley.</w:t>
      </w:r>
    </w:p>
    <w:p w:rsidR="00273600" w:rsidRDefault="001514F4">
      <w:pPr>
        <w:divId w:val="2043705051"/>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Contenido de las resoluciones dictadas en audiencia. </w:t>
      </w:r>
      <w:r>
        <w:rPr>
          <w:rFonts w:eastAsia="Times New Roman"/>
          <w:sz w:val="30"/>
          <w:szCs w:val="30"/>
          <w:lang w:val="es-ES"/>
        </w:rPr>
        <w:t>Las resoluciones judiciales de fondo o mérito dictadas en audiencia deberán contener:</w:t>
      </w:r>
      <w:r>
        <w:rPr>
          <w:rFonts w:eastAsia="Times New Roman"/>
          <w:sz w:val="30"/>
          <w:szCs w:val="30"/>
          <w:lang w:val="es-ES"/>
        </w:rPr>
        <w:br/>
      </w:r>
      <w:r>
        <w:rPr>
          <w:rFonts w:eastAsia="Times New Roman"/>
          <w:sz w:val="30"/>
          <w:szCs w:val="30"/>
          <w:lang w:val="es-ES"/>
        </w:rPr>
        <w:br/>
        <w:t>1. El pronunciamiento claro y preciso sobre el fondo del asunto.</w:t>
      </w:r>
      <w:r>
        <w:rPr>
          <w:rFonts w:eastAsia="Times New Roman"/>
          <w:sz w:val="30"/>
          <w:szCs w:val="30"/>
          <w:lang w:val="es-ES"/>
        </w:rPr>
        <w:br/>
      </w:r>
      <w:r>
        <w:rPr>
          <w:rFonts w:eastAsia="Times New Roman"/>
          <w:sz w:val="30"/>
          <w:szCs w:val="30"/>
          <w:lang w:val="es-ES"/>
        </w:rPr>
        <w:br/>
        <w:t>2. La determinación de la cosa, cantidad o hecho que se acepta o niega.</w:t>
      </w:r>
      <w:r>
        <w:rPr>
          <w:rFonts w:eastAsia="Times New Roman"/>
          <w:sz w:val="30"/>
          <w:szCs w:val="30"/>
          <w:lang w:val="es-ES"/>
        </w:rPr>
        <w:br/>
      </w:r>
      <w:r>
        <w:rPr>
          <w:rFonts w:eastAsia="Times New Roman"/>
          <w:sz w:val="30"/>
          <w:szCs w:val="30"/>
          <w:lang w:val="es-ES"/>
        </w:rPr>
        <w:br/>
        <w:t>3. La procedencia o no del pago de indemnizaciones, intereses y costas.</w:t>
      </w:r>
      <w:r>
        <w:rPr>
          <w:rFonts w:eastAsia="Times New Roman"/>
          <w:sz w:val="30"/>
          <w:szCs w:val="30"/>
          <w:lang w:val="es-ES"/>
        </w:rPr>
        <w:br/>
      </w:r>
      <w:r>
        <w:rPr>
          <w:rFonts w:eastAsia="Times New Roman"/>
          <w:sz w:val="30"/>
          <w:szCs w:val="30"/>
          <w:lang w:val="es-ES"/>
        </w:rPr>
        <w:br/>
        <w:t>La o el juzgador, en el auto interlocutorio o sentencia escrita, motivará su decisión y cumpliendo con los requisitos, respetará y desarrollará los parámetros enunciados en el procedimiento oral.</w:t>
      </w:r>
    </w:p>
    <w:p w:rsidR="00273600" w:rsidRDefault="001514F4">
      <w:pPr>
        <w:divId w:val="1269000374"/>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Contenido de la sentencia escrita. </w:t>
      </w:r>
      <w:r>
        <w:rPr>
          <w:rFonts w:eastAsia="Times New Roman"/>
          <w:sz w:val="30"/>
          <w:szCs w:val="30"/>
          <w:lang w:val="es-ES"/>
        </w:rPr>
        <w:t>La sentencia escrita contendrá:</w:t>
      </w:r>
      <w:r>
        <w:rPr>
          <w:rFonts w:eastAsia="Times New Roman"/>
          <w:sz w:val="30"/>
          <w:szCs w:val="30"/>
          <w:lang w:val="es-ES"/>
        </w:rPr>
        <w:br/>
      </w:r>
      <w:r>
        <w:rPr>
          <w:rFonts w:eastAsia="Times New Roman"/>
          <w:sz w:val="30"/>
          <w:szCs w:val="30"/>
          <w:lang w:val="es-ES"/>
        </w:rPr>
        <w:br/>
        <w:t>1. La mención de la o del juzgador que la pronuncie.</w:t>
      </w:r>
      <w:r>
        <w:rPr>
          <w:rFonts w:eastAsia="Times New Roman"/>
          <w:sz w:val="30"/>
          <w:szCs w:val="30"/>
          <w:lang w:val="es-ES"/>
        </w:rPr>
        <w:br/>
      </w:r>
      <w:r>
        <w:rPr>
          <w:rFonts w:eastAsia="Times New Roman"/>
          <w:sz w:val="30"/>
          <w:szCs w:val="30"/>
          <w:lang w:val="es-ES"/>
        </w:rPr>
        <w:br/>
        <w:t>2. La fecha y lugar de su emisión.</w:t>
      </w:r>
      <w:r>
        <w:rPr>
          <w:rFonts w:eastAsia="Times New Roman"/>
          <w:sz w:val="30"/>
          <w:szCs w:val="30"/>
          <w:lang w:val="es-ES"/>
        </w:rPr>
        <w:br/>
      </w:r>
      <w:r>
        <w:rPr>
          <w:rFonts w:eastAsia="Times New Roman"/>
          <w:sz w:val="30"/>
          <w:szCs w:val="30"/>
          <w:lang w:val="es-ES"/>
        </w:rPr>
        <w:br/>
        <w:t>3. La identificación de las partes.</w:t>
      </w:r>
      <w:r>
        <w:rPr>
          <w:rFonts w:eastAsia="Times New Roman"/>
          <w:sz w:val="30"/>
          <w:szCs w:val="30"/>
          <w:lang w:val="es-ES"/>
        </w:rPr>
        <w:br/>
      </w:r>
      <w:r>
        <w:rPr>
          <w:rFonts w:eastAsia="Times New Roman"/>
          <w:sz w:val="30"/>
          <w:szCs w:val="30"/>
          <w:lang w:val="es-ES"/>
        </w:rPr>
        <w:br/>
        <w:t>4. La enunciación breve de los hechos y circunstancias objeto de la demanda y defensa de la o del demandado.</w:t>
      </w:r>
      <w:r>
        <w:rPr>
          <w:rFonts w:eastAsia="Times New Roman"/>
          <w:sz w:val="30"/>
          <w:szCs w:val="30"/>
          <w:lang w:val="es-ES"/>
        </w:rPr>
        <w:br/>
      </w:r>
      <w:r>
        <w:rPr>
          <w:rFonts w:eastAsia="Times New Roman"/>
          <w:sz w:val="30"/>
          <w:szCs w:val="30"/>
          <w:lang w:val="es-ES"/>
        </w:rPr>
        <w:br/>
        <w:t>5. La decisión sobre las excepciones presentadas.</w:t>
      </w:r>
      <w:r>
        <w:rPr>
          <w:rFonts w:eastAsia="Times New Roman"/>
          <w:sz w:val="30"/>
          <w:szCs w:val="30"/>
          <w:lang w:val="es-ES"/>
        </w:rPr>
        <w:br/>
      </w:r>
      <w:r>
        <w:rPr>
          <w:rFonts w:eastAsia="Times New Roman"/>
          <w:sz w:val="30"/>
          <w:szCs w:val="30"/>
          <w:lang w:val="es-ES"/>
        </w:rPr>
        <w:br/>
        <w:t>6. La relación de los hechos probados, relevantes para la resolución.</w:t>
      </w:r>
      <w:r>
        <w:rPr>
          <w:rFonts w:eastAsia="Times New Roman"/>
          <w:sz w:val="30"/>
          <w:szCs w:val="30"/>
          <w:lang w:val="es-ES"/>
        </w:rPr>
        <w:br/>
      </w:r>
      <w:r>
        <w:rPr>
          <w:rFonts w:eastAsia="Times New Roman"/>
          <w:sz w:val="30"/>
          <w:szCs w:val="30"/>
          <w:lang w:val="es-ES"/>
        </w:rPr>
        <w:lastRenderedPageBreak/>
        <w:br/>
        <w:t>7. La motivación.</w:t>
      </w:r>
      <w:r>
        <w:rPr>
          <w:rFonts w:eastAsia="Times New Roman"/>
          <w:sz w:val="30"/>
          <w:szCs w:val="30"/>
          <w:lang w:val="es-ES"/>
        </w:rPr>
        <w:br/>
      </w:r>
      <w:r>
        <w:rPr>
          <w:rFonts w:eastAsia="Times New Roman"/>
          <w:sz w:val="30"/>
          <w:szCs w:val="30"/>
          <w:lang w:val="es-ES"/>
        </w:rPr>
        <w:br/>
        <w:t>8. La decisión que se pronuncie sobre el fondo del asunto, determinando la cosa, cantidad o hecho al que se condena, si corresponde.</w:t>
      </w:r>
      <w:r>
        <w:rPr>
          <w:rFonts w:eastAsia="Times New Roman"/>
          <w:sz w:val="30"/>
          <w:szCs w:val="30"/>
          <w:lang w:val="es-ES"/>
        </w:rPr>
        <w:br/>
      </w:r>
      <w:r>
        <w:rPr>
          <w:rFonts w:eastAsia="Times New Roman"/>
          <w:sz w:val="30"/>
          <w:szCs w:val="30"/>
          <w:lang w:val="es-ES"/>
        </w:rPr>
        <w:br/>
        <w:t>9. La procedencia o no del pago de indemnizaciones, intereses y costas.</w:t>
      </w:r>
      <w:r>
        <w:rPr>
          <w:rFonts w:eastAsia="Times New Roman"/>
          <w:sz w:val="30"/>
          <w:szCs w:val="30"/>
          <w:lang w:val="es-ES"/>
        </w:rPr>
        <w:br/>
      </w:r>
      <w:r>
        <w:rPr>
          <w:rFonts w:eastAsia="Times New Roman"/>
          <w:sz w:val="30"/>
          <w:szCs w:val="30"/>
          <w:lang w:val="es-ES"/>
        </w:rPr>
        <w:br/>
        <w:t xml:space="preserve">Además de la emisión en idioma castellano, a petición de parte y cuando una de estas pertenezca a una comunidad indígena, la sentencia deberá ser traducida al </w:t>
      </w:r>
      <w:proofErr w:type="spellStart"/>
      <w:r>
        <w:rPr>
          <w:rFonts w:eastAsia="Times New Roman"/>
          <w:sz w:val="30"/>
          <w:szCs w:val="30"/>
          <w:lang w:val="es-ES"/>
        </w:rPr>
        <w:t>kichwa</w:t>
      </w:r>
      <w:proofErr w:type="spellEnd"/>
      <w:r>
        <w:rPr>
          <w:rFonts w:eastAsia="Times New Roman"/>
          <w:sz w:val="30"/>
          <w:szCs w:val="30"/>
          <w:lang w:val="es-ES"/>
        </w:rPr>
        <w:t xml:space="preserve"> o al shuar según corresponda.</w:t>
      </w:r>
    </w:p>
    <w:p w:rsidR="00273600" w:rsidRDefault="001514F4">
      <w:pPr>
        <w:divId w:val="962032410"/>
        <w:rPr>
          <w:rFonts w:eastAsia="Times New Roman"/>
          <w:sz w:val="30"/>
          <w:szCs w:val="30"/>
          <w:lang w:val="es-ES"/>
        </w:rPr>
      </w:pPr>
      <w:r>
        <w:rPr>
          <w:rFonts w:eastAsia="Times New Roman"/>
          <w:sz w:val="30"/>
          <w:szCs w:val="30"/>
          <w:lang w:val="es-ES"/>
        </w:rPr>
        <w:t>Art. 96.-</w:t>
      </w:r>
      <w:r>
        <w:rPr>
          <w:rFonts w:eastAsia="Times New Roman"/>
          <w:b/>
          <w:bCs/>
          <w:sz w:val="30"/>
          <w:szCs w:val="30"/>
          <w:lang w:val="es-ES"/>
        </w:rPr>
        <w:t xml:space="preserve"> Contenido de la sentencia de expropiación. </w:t>
      </w:r>
      <w:r>
        <w:rPr>
          <w:rFonts w:eastAsia="Times New Roman"/>
          <w:sz w:val="30"/>
          <w:szCs w:val="30"/>
          <w:lang w:val="es-ES"/>
        </w:rPr>
        <w:t>Además de lo previsto en el artículo anterior, la sentencia de expropiación contendrá:</w:t>
      </w:r>
      <w:r>
        <w:rPr>
          <w:rFonts w:eastAsia="Times New Roman"/>
          <w:sz w:val="30"/>
          <w:szCs w:val="30"/>
          <w:lang w:val="es-ES"/>
        </w:rPr>
        <w:br/>
      </w:r>
      <w:r>
        <w:rPr>
          <w:rFonts w:eastAsia="Times New Roman"/>
          <w:sz w:val="30"/>
          <w:szCs w:val="30"/>
          <w:lang w:val="es-ES"/>
        </w:rPr>
        <w:br/>
        <w:t>1. La fijación de los linderos de lo expropiado y el precio.</w:t>
      </w:r>
      <w:r>
        <w:rPr>
          <w:rFonts w:eastAsia="Times New Roman"/>
          <w:sz w:val="30"/>
          <w:szCs w:val="30"/>
          <w:lang w:val="es-ES"/>
        </w:rPr>
        <w:br/>
      </w:r>
      <w:r>
        <w:rPr>
          <w:rFonts w:eastAsia="Times New Roman"/>
          <w:sz w:val="30"/>
          <w:szCs w:val="30"/>
          <w:lang w:val="es-ES"/>
        </w:rPr>
        <w:br/>
        <w:t>2. La determinación de la parte del precio que debe entregarse al acreedor si existe algún gravamen, mediante la relación del precio total y el volumen de la deuda.</w:t>
      </w:r>
      <w:r>
        <w:rPr>
          <w:rFonts w:eastAsia="Times New Roman"/>
          <w:sz w:val="30"/>
          <w:szCs w:val="30"/>
          <w:lang w:val="es-ES"/>
        </w:rPr>
        <w:br/>
      </w:r>
      <w:r>
        <w:rPr>
          <w:rFonts w:eastAsia="Times New Roman"/>
          <w:sz w:val="30"/>
          <w:szCs w:val="30"/>
          <w:lang w:val="es-ES"/>
        </w:rPr>
        <w:br/>
        <w:t>Si se trata de la expropiación total del predio y el precio es inferior al monto de lo adeudado, se ordenará pagar todo el precio al acreedor, dejando a salvo su derecho para el cobro del saldo pendiente.</w:t>
      </w:r>
      <w:r>
        <w:rPr>
          <w:rFonts w:eastAsia="Times New Roman"/>
          <w:sz w:val="30"/>
          <w:szCs w:val="30"/>
          <w:lang w:val="es-ES"/>
        </w:rPr>
        <w:br/>
      </w:r>
      <w:r>
        <w:rPr>
          <w:rFonts w:eastAsia="Times New Roman"/>
          <w:sz w:val="30"/>
          <w:szCs w:val="30"/>
          <w:lang w:val="es-ES"/>
        </w:rPr>
        <w:br/>
        <w:t xml:space="preserve">También se descontarán, el </w:t>
      </w:r>
      <w:proofErr w:type="spellStart"/>
      <w:r>
        <w:rPr>
          <w:rFonts w:eastAsia="Times New Roman"/>
          <w:sz w:val="30"/>
          <w:szCs w:val="30"/>
          <w:lang w:val="es-ES"/>
        </w:rPr>
        <w:t>plusvalor</w:t>
      </w:r>
      <w:proofErr w:type="spellEnd"/>
      <w:r>
        <w:rPr>
          <w:rFonts w:eastAsia="Times New Roman"/>
          <w:sz w:val="30"/>
          <w:szCs w:val="30"/>
          <w:lang w:val="es-ES"/>
        </w:rPr>
        <w:t xml:space="preserve"> que tenga el inmueble en caso de expropiación parcial, los impuestos municipales y, en particular, el impuesto a las utilidades obtenidas por el expropiado al momento del pago de la compensación por parte de la entidad expropiante.</w:t>
      </w:r>
      <w:r>
        <w:rPr>
          <w:rFonts w:eastAsia="Times New Roman"/>
          <w:sz w:val="30"/>
          <w:szCs w:val="30"/>
          <w:lang w:val="es-ES"/>
        </w:rPr>
        <w:br/>
      </w:r>
      <w:r>
        <w:rPr>
          <w:rFonts w:eastAsia="Times New Roman"/>
          <w:sz w:val="30"/>
          <w:szCs w:val="30"/>
          <w:lang w:val="es-ES"/>
        </w:rPr>
        <w:br/>
        <w:t>3. La determinación de la indemnización que se debe pagar al arrendatario por concepto de terminación del arrendamiento, conforme con las reglas del Código Civil.</w:t>
      </w:r>
      <w:r>
        <w:rPr>
          <w:rFonts w:eastAsia="Times New Roman"/>
          <w:sz w:val="30"/>
          <w:szCs w:val="30"/>
          <w:lang w:val="es-ES"/>
        </w:rPr>
        <w:br/>
      </w:r>
      <w:r>
        <w:rPr>
          <w:rFonts w:eastAsia="Times New Roman"/>
          <w:sz w:val="30"/>
          <w:szCs w:val="30"/>
          <w:lang w:val="es-ES"/>
        </w:rPr>
        <w:br/>
        <w:t xml:space="preserve">4. La cancelación del embargo una vez que se ordene poner el precio a disposición de la o del juzgador que lo haya ordenado. Asimismo, se dispondrá la cancelación de las medidas cautelares, prohibiciones de gravar y enajenar y se darán por terminados los contratos y </w:t>
      </w:r>
      <w:r>
        <w:rPr>
          <w:rFonts w:eastAsia="Times New Roman"/>
          <w:sz w:val="30"/>
          <w:szCs w:val="30"/>
          <w:lang w:val="es-ES"/>
        </w:rPr>
        <w:lastRenderedPageBreak/>
        <w:t>gravámenes que se hayan constituido sobre el inmueble, de manera que se transfiera a la entidad expropiante libre de cargas.</w:t>
      </w:r>
      <w:r>
        <w:rPr>
          <w:rFonts w:eastAsia="Times New Roman"/>
          <w:sz w:val="30"/>
          <w:szCs w:val="30"/>
          <w:lang w:val="es-ES"/>
        </w:rPr>
        <w:br/>
      </w:r>
      <w:r>
        <w:rPr>
          <w:rFonts w:eastAsia="Times New Roman"/>
          <w:sz w:val="30"/>
          <w:szCs w:val="30"/>
          <w:lang w:val="es-ES"/>
        </w:rPr>
        <w:br/>
        <w:t>5. La orden de expropiación total, en el caso de que quede para el dueño una parte inferior al 15% de la propiedad, por extensión o precio.</w:t>
      </w:r>
      <w:r>
        <w:rPr>
          <w:rFonts w:eastAsia="Times New Roman"/>
          <w:sz w:val="30"/>
          <w:szCs w:val="30"/>
          <w:lang w:val="es-ES"/>
        </w:rPr>
        <w:br/>
      </w:r>
      <w:r>
        <w:rPr>
          <w:rFonts w:eastAsia="Times New Roman"/>
          <w:sz w:val="30"/>
          <w:szCs w:val="30"/>
          <w:lang w:val="es-ES"/>
        </w:rPr>
        <w:br/>
        <w:t>En todos los casos se ordenará la cancelación de gravámenes.</w:t>
      </w:r>
      <w:r>
        <w:rPr>
          <w:rFonts w:eastAsia="Times New Roman"/>
          <w:sz w:val="30"/>
          <w:szCs w:val="30"/>
          <w:lang w:val="es-ES"/>
        </w:rPr>
        <w:br/>
      </w:r>
      <w:r>
        <w:rPr>
          <w:rFonts w:eastAsia="Times New Roman"/>
          <w:sz w:val="30"/>
          <w:szCs w:val="30"/>
          <w:lang w:val="es-ES"/>
        </w:rPr>
        <w:br/>
        <w:t>Depositado el precio la sentencia se protocolizará y se inscribirá para que sirva de título de propiedad.</w:t>
      </w:r>
    </w:p>
    <w:p w:rsidR="00273600" w:rsidRDefault="001514F4">
      <w:pPr>
        <w:divId w:val="1342590576"/>
        <w:rPr>
          <w:rFonts w:eastAsia="Times New Roman"/>
          <w:sz w:val="30"/>
          <w:szCs w:val="30"/>
          <w:lang w:val="es-ES"/>
        </w:rPr>
      </w:pPr>
      <w:r>
        <w:rPr>
          <w:rFonts w:eastAsia="Times New Roman"/>
          <w:sz w:val="30"/>
          <w:szCs w:val="30"/>
          <w:lang w:val="es-ES"/>
        </w:rPr>
        <w:t xml:space="preserve">Art. 97.- </w:t>
      </w:r>
      <w:r>
        <w:rPr>
          <w:rFonts w:eastAsia="Times New Roman"/>
          <w:b/>
          <w:bCs/>
          <w:sz w:val="30"/>
          <w:szCs w:val="30"/>
          <w:lang w:val="es-ES"/>
        </w:rPr>
        <w:t xml:space="preserve">Efecto vinculante de las sentencias y autos. </w:t>
      </w:r>
      <w:r>
        <w:rPr>
          <w:rFonts w:eastAsia="Times New Roman"/>
          <w:sz w:val="30"/>
          <w:szCs w:val="30"/>
          <w:lang w:val="es-ES"/>
        </w:rPr>
        <w:t>Las sentencias y autos no aprovechan ni perjudican sino a las partes que litigaron en el proceso sobre el que recayó el fallo, salvo los casos expresados en la ley.</w:t>
      </w:r>
    </w:p>
    <w:p w:rsidR="00273600" w:rsidRDefault="001514F4">
      <w:pPr>
        <w:divId w:val="1056778230"/>
        <w:rPr>
          <w:rFonts w:eastAsia="Times New Roman"/>
          <w:sz w:val="30"/>
          <w:szCs w:val="30"/>
          <w:lang w:val="es-ES"/>
        </w:rPr>
      </w:pPr>
      <w:r>
        <w:rPr>
          <w:rFonts w:eastAsia="Times New Roman"/>
          <w:sz w:val="30"/>
          <w:szCs w:val="30"/>
          <w:lang w:val="es-ES"/>
        </w:rPr>
        <w:t xml:space="preserve">Art. 98.- </w:t>
      </w:r>
      <w:r>
        <w:rPr>
          <w:rFonts w:eastAsia="Times New Roman"/>
          <w:b/>
          <w:bCs/>
          <w:sz w:val="30"/>
          <w:szCs w:val="30"/>
          <w:lang w:val="es-ES"/>
        </w:rPr>
        <w:t xml:space="preserve">Resolución que condene a indemnización. </w:t>
      </w:r>
      <w:r>
        <w:rPr>
          <w:rFonts w:eastAsia="Times New Roman"/>
          <w:sz w:val="30"/>
          <w:szCs w:val="30"/>
          <w:lang w:val="es-ES"/>
        </w:rPr>
        <w:t>El juzgador fijará en la sentencia o auto interlocutorio el importe de daños y perjuicios que deberá pagar la parte condenada a la contraparte, si aquellos han sido objeto de la demanda. De no ser posible esta determinación, establecerá las bases sobre las cuáles deberá practicarse la liquidación.</w:t>
      </w:r>
    </w:p>
    <w:p w:rsidR="00273600" w:rsidRDefault="001514F4">
      <w:pPr>
        <w:divId w:val="719943456"/>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Autoridad de cosa juzgada de los autos interlocutorios y de las sentencias. </w:t>
      </w:r>
      <w:r>
        <w:rPr>
          <w:rFonts w:eastAsia="Times New Roman"/>
          <w:sz w:val="30"/>
          <w:szCs w:val="30"/>
          <w:lang w:val="es-ES"/>
        </w:rPr>
        <w:t>Las sentencias y autos interlocutorios pasarán en autoridad de cosa juzgada en los siguientes casos:</w:t>
      </w:r>
      <w:r>
        <w:rPr>
          <w:rFonts w:eastAsia="Times New Roman"/>
          <w:sz w:val="30"/>
          <w:szCs w:val="30"/>
          <w:lang w:val="es-ES"/>
        </w:rPr>
        <w:br/>
      </w:r>
      <w:r>
        <w:rPr>
          <w:rFonts w:eastAsia="Times New Roman"/>
          <w:sz w:val="30"/>
          <w:szCs w:val="30"/>
          <w:lang w:val="es-ES"/>
        </w:rPr>
        <w:br/>
        <w:t>1. Cuando no sean susceptibles de recurso.</w:t>
      </w:r>
      <w:r>
        <w:rPr>
          <w:rFonts w:eastAsia="Times New Roman"/>
          <w:sz w:val="30"/>
          <w:szCs w:val="30"/>
          <w:lang w:val="es-ES"/>
        </w:rPr>
        <w:br/>
      </w:r>
      <w:r>
        <w:rPr>
          <w:rFonts w:eastAsia="Times New Roman"/>
          <w:sz w:val="30"/>
          <w:szCs w:val="30"/>
          <w:lang w:val="es-ES"/>
        </w:rPr>
        <w:br/>
        <w:t>2. Si las partes acuerdan darle ese efecto.</w:t>
      </w:r>
      <w:r>
        <w:rPr>
          <w:rFonts w:eastAsia="Times New Roman"/>
          <w:sz w:val="30"/>
          <w:szCs w:val="30"/>
          <w:lang w:val="es-ES"/>
        </w:rPr>
        <w:br/>
      </w:r>
      <w:r>
        <w:rPr>
          <w:rFonts w:eastAsia="Times New Roman"/>
          <w:sz w:val="30"/>
          <w:szCs w:val="30"/>
          <w:lang w:val="es-ES"/>
        </w:rPr>
        <w:br/>
        <w:t>3. Si se dejan transcurrir los términos para interponer un recurso sin hacerlo.</w:t>
      </w:r>
      <w:r>
        <w:rPr>
          <w:rFonts w:eastAsia="Times New Roman"/>
          <w:sz w:val="30"/>
          <w:szCs w:val="30"/>
          <w:lang w:val="es-ES"/>
        </w:rPr>
        <w:br/>
      </w:r>
      <w:r>
        <w:rPr>
          <w:rFonts w:eastAsia="Times New Roman"/>
          <w:sz w:val="30"/>
          <w:szCs w:val="30"/>
          <w:lang w:val="es-ES"/>
        </w:rPr>
        <w:br/>
        <w:t>4. Cuando los recursos interpuestos han sido desistidos, declarados desiertos, abandonados o resueltos y no existen otros previstos por la ley.</w:t>
      </w:r>
      <w:r>
        <w:rPr>
          <w:rFonts w:eastAsia="Times New Roman"/>
          <w:sz w:val="30"/>
          <w:szCs w:val="30"/>
          <w:lang w:val="es-ES"/>
        </w:rPr>
        <w:br/>
      </w:r>
      <w:r>
        <w:rPr>
          <w:rFonts w:eastAsia="Times New Roman"/>
          <w:sz w:val="30"/>
          <w:szCs w:val="30"/>
          <w:lang w:val="es-ES"/>
        </w:rPr>
        <w:br/>
        <w:t>Sin embargo, lo resuelto por auto interlocutorio firme que no sea de aquellos que ponen fin al proceso, podrá ser modificado al dictarse sentencia, siempre que no implique retrotraer el proceso.</w:t>
      </w:r>
    </w:p>
    <w:p w:rsidR="00273600" w:rsidRDefault="001514F4">
      <w:pPr>
        <w:divId w:val="819149031"/>
        <w:rPr>
          <w:rFonts w:eastAsia="Times New Roman"/>
          <w:sz w:val="30"/>
          <w:szCs w:val="30"/>
          <w:lang w:val="es-ES"/>
        </w:rPr>
      </w:pPr>
      <w:r>
        <w:rPr>
          <w:rFonts w:eastAsia="Times New Roman"/>
          <w:sz w:val="30"/>
          <w:szCs w:val="30"/>
          <w:lang w:val="es-ES"/>
        </w:rPr>
        <w:lastRenderedPageBreak/>
        <w:t>Art. 100.-</w:t>
      </w:r>
      <w:r>
        <w:rPr>
          <w:rFonts w:eastAsia="Times New Roman"/>
          <w:b/>
          <w:bCs/>
          <w:sz w:val="30"/>
          <w:szCs w:val="30"/>
          <w:lang w:val="es-ES"/>
        </w:rPr>
        <w:t xml:space="preserve"> Inmutabilidad de la sentencia. </w:t>
      </w:r>
      <w:r>
        <w:rPr>
          <w:rFonts w:eastAsia="Times New Roman"/>
          <w:sz w:val="30"/>
          <w:szCs w:val="30"/>
          <w:lang w:val="es-ES"/>
        </w:rPr>
        <w:t>Pronunciada y notificada la sentencia, cesará la competencia de la o del juzgador respecto a la cuestión decidida y no la podrá modificar en parte alguna, aunque se presenten nuevas pruebas. Podrá, sin embargo, aclararla o ampliarla a petición de parte, dentro del término concedido para el efecto.</w:t>
      </w:r>
      <w:r>
        <w:rPr>
          <w:rFonts w:eastAsia="Times New Roman"/>
          <w:sz w:val="30"/>
          <w:szCs w:val="30"/>
          <w:lang w:val="es-ES"/>
        </w:rPr>
        <w:br/>
      </w:r>
      <w:r>
        <w:rPr>
          <w:rFonts w:eastAsia="Times New Roman"/>
          <w:sz w:val="30"/>
          <w:szCs w:val="30"/>
          <w:lang w:val="es-ES"/>
        </w:rPr>
        <w:br/>
        <w:t>Los errores de escritura, como de nombres, de citas legales, de cálculo o puramente numéricos podrán ser corregidos, de oficio o a petición de parte, aun durante la ejecución de la sentencia, sin que en caso alguno se modifique el sentido de la resolución.</w:t>
      </w:r>
    </w:p>
    <w:p w:rsidR="00273600" w:rsidRDefault="001514F4">
      <w:pPr>
        <w:divId w:val="56127621"/>
        <w:rPr>
          <w:rFonts w:eastAsia="Times New Roman"/>
          <w:sz w:val="30"/>
          <w:szCs w:val="30"/>
          <w:lang w:val="es-ES"/>
        </w:rPr>
      </w:pPr>
      <w:r>
        <w:rPr>
          <w:rFonts w:eastAsia="Times New Roman"/>
          <w:sz w:val="30"/>
          <w:szCs w:val="30"/>
          <w:lang w:val="es-ES"/>
        </w:rPr>
        <w:t>Art. 101.</w:t>
      </w:r>
      <w:r>
        <w:rPr>
          <w:rFonts w:eastAsia="Times New Roman"/>
          <w:b/>
          <w:bCs/>
          <w:sz w:val="30"/>
          <w:szCs w:val="30"/>
          <w:lang w:val="es-ES"/>
        </w:rPr>
        <w:t xml:space="preserve">- Sentencia ejecutoriada. </w:t>
      </w:r>
      <w:r>
        <w:rPr>
          <w:rFonts w:eastAsia="Times New Roman"/>
          <w:sz w:val="30"/>
          <w:szCs w:val="30"/>
          <w:lang w:val="es-ES"/>
        </w:rPr>
        <w:t>La sentencia ejecutoriada surte efectos irrevocables con respecto a las partes que intervinieron en el proceso o de sus sucesores en el derecho. En consecuencia, no podrá seguirse nuevo proceso cuando en los dos procesos hay tanto identidad subjetiva, constituida por la intervención de las mismas partes; como identidad objetiva, consistente en que se demande la misma cosa, cantidad o hecho, o se funde en la misma causa, razón o derecho.</w:t>
      </w:r>
      <w:r>
        <w:rPr>
          <w:rFonts w:eastAsia="Times New Roman"/>
          <w:sz w:val="30"/>
          <w:szCs w:val="30"/>
          <w:lang w:val="es-ES"/>
        </w:rPr>
        <w:br/>
      </w:r>
      <w:r>
        <w:rPr>
          <w:rFonts w:eastAsia="Times New Roman"/>
          <w:sz w:val="30"/>
          <w:szCs w:val="30"/>
          <w:lang w:val="es-ES"/>
        </w:rPr>
        <w:br/>
        <w:t>Para apreciar el alcance de la sentencia, se tendrá en cuenta no solo la parte resolutiva, sino también la motivación de la misma.</w:t>
      </w:r>
    </w:p>
    <w:p w:rsidR="00273600" w:rsidRDefault="001514F4">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SENTENCIAS, LAUDOS ARBITRALES Y ACTAS DE MEDIACIÓN EXPEDIDOS EN EL EXTRANJERO</w:t>
      </w:r>
    </w:p>
    <w:p w:rsidR="00273600" w:rsidRDefault="001514F4">
      <w:pPr>
        <w:divId w:val="1514028420"/>
        <w:rPr>
          <w:rFonts w:eastAsia="Times New Roman"/>
          <w:sz w:val="30"/>
          <w:szCs w:val="30"/>
          <w:lang w:val="es-ES"/>
        </w:rPr>
      </w:pPr>
      <w:r>
        <w:rPr>
          <w:rFonts w:eastAsia="Times New Roman"/>
          <w:b/>
          <w:bCs/>
          <w:sz w:val="30"/>
          <w:szCs w:val="30"/>
          <w:lang w:val="es-ES"/>
        </w:rPr>
        <w:t>Art. 102.-</w:t>
      </w:r>
      <w:r>
        <w:rPr>
          <w:rFonts w:eastAsia="Times New Roman"/>
          <w:sz w:val="30"/>
          <w:szCs w:val="30"/>
          <w:lang w:val="es-ES"/>
        </w:rPr>
        <w:t xml:space="preserve"> </w:t>
      </w:r>
      <w:r>
        <w:rPr>
          <w:rFonts w:eastAsia="Times New Roman"/>
          <w:b/>
          <w:bCs/>
          <w:sz w:val="30"/>
          <w:szCs w:val="30"/>
          <w:lang w:val="es-ES"/>
        </w:rPr>
        <w:t xml:space="preserve">Competencia. </w:t>
      </w:r>
      <w:r>
        <w:rPr>
          <w:rFonts w:eastAsia="Times New Roman"/>
          <w:sz w:val="30"/>
          <w:szCs w:val="30"/>
          <w:lang w:val="es-ES"/>
        </w:rPr>
        <w:t>Para el reconocimiento y homologación de sentencias, laudos arbitrales y actas de mediación con efecto de sentencia en su legislación de origen, expedidos en el extranjero, corresponderá a la sala de la Corte Provincial especializada del domicilio de la o del requerido.</w:t>
      </w:r>
      <w:r>
        <w:rPr>
          <w:rFonts w:eastAsia="Times New Roman"/>
          <w:sz w:val="30"/>
          <w:szCs w:val="30"/>
          <w:lang w:val="es-ES"/>
        </w:rPr>
        <w:br/>
      </w:r>
      <w:r>
        <w:rPr>
          <w:rFonts w:eastAsia="Times New Roman"/>
          <w:sz w:val="30"/>
          <w:szCs w:val="30"/>
          <w:lang w:val="es-ES"/>
        </w:rPr>
        <w:br/>
        <w:t>La ejecución de sentencias, laudos arbitrales y actas de mediación expedidos en el extranjero, corresponderá a la o al juzgador de primer nivel del domicilio de la o del demandado competente en razón de la materia.</w:t>
      </w:r>
      <w:r>
        <w:rPr>
          <w:rFonts w:eastAsia="Times New Roman"/>
          <w:sz w:val="30"/>
          <w:szCs w:val="30"/>
          <w:lang w:val="es-ES"/>
        </w:rPr>
        <w:br/>
      </w:r>
      <w:r>
        <w:rPr>
          <w:rFonts w:eastAsia="Times New Roman"/>
          <w:sz w:val="30"/>
          <w:szCs w:val="30"/>
          <w:lang w:val="es-ES"/>
        </w:rPr>
        <w:br/>
        <w:t xml:space="preserve">Si la o el demandado no tiene su domicilio en el Ecuador, será competente la o el juzgador de primer nivel del lugar en el que se </w:t>
      </w:r>
      <w:r>
        <w:rPr>
          <w:rFonts w:eastAsia="Times New Roman"/>
          <w:sz w:val="30"/>
          <w:szCs w:val="30"/>
          <w:lang w:val="es-ES"/>
        </w:rPr>
        <w:lastRenderedPageBreak/>
        <w:t>encuentren los bienes o donde deba surtir efecto la sentencia, laudo arbitral o acta de mediación.</w:t>
      </w:r>
    </w:p>
    <w:p w:rsidR="00273600" w:rsidRDefault="001514F4">
      <w:pPr>
        <w:divId w:val="397173431"/>
        <w:rPr>
          <w:rFonts w:eastAsia="Times New Roman"/>
          <w:sz w:val="30"/>
          <w:szCs w:val="30"/>
          <w:lang w:val="es-ES"/>
        </w:rPr>
      </w:pPr>
      <w:r>
        <w:rPr>
          <w:rFonts w:eastAsia="Times New Roman"/>
          <w:sz w:val="30"/>
          <w:szCs w:val="30"/>
          <w:lang w:val="es-ES"/>
        </w:rPr>
        <w:t xml:space="preserve">Art. 103.- </w:t>
      </w:r>
      <w:r>
        <w:rPr>
          <w:rFonts w:eastAsia="Times New Roman"/>
          <w:b/>
          <w:bCs/>
          <w:sz w:val="30"/>
          <w:szCs w:val="30"/>
          <w:lang w:val="es-ES"/>
        </w:rPr>
        <w:t xml:space="preserve">Efectos. </w:t>
      </w:r>
      <w:r>
        <w:rPr>
          <w:rFonts w:eastAsia="Times New Roman"/>
          <w:sz w:val="30"/>
          <w:szCs w:val="30"/>
          <w:lang w:val="es-ES"/>
        </w:rPr>
        <w:t>Las sentencias, laudos arbitrales y actas de mediación expedidos en el extranjero que hayan sido homologados y que hayan sido pronunciados en procesos contenciosos o no contenciosos tendrán en el Ecuador la fuerza que les concedan los tratados y convenios internacionales vigentes, sin que proceda su revisión sobre el asunto de fondo, objeto del proceso en que se dictaron.</w:t>
      </w:r>
      <w:r>
        <w:rPr>
          <w:rFonts w:eastAsia="Times New Roman"/>
          <w:sz w:val="30"/>
          <w:szCs w:val="30"/>
          <w:lang w:val="es-ES"/>
        </w:rPr>
        <w:br/>
      </w:r>
      <w:r>
        <w:rPr>
          <w:rFonts w:eastAsia="Times New Roman"/>
          <w:sz w:val="30"/>
          <w:szCs w:val="30"/>
          <w:lang w:val="es-ES"/>
        </w:rPr>
        <w:br/>
        <w:t>En materia de niñez y adolescencia, se estará a lo que dispone la ley de la materia y los instrumentos internacionales ratificados por el Ecuador.</w:t>
      </w:r>
    </w:p>
    <w:p w:rsidR="00273600" w:rsidRDefault="001514F4">
      <w:pPr>
        <w:divId w:val="866335782"/>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Homologación de sentencias, laudos arbitrales y actas de mediación expedidos en el extranjero. </w:t>
      </w:r>
      <w:r>
        <w:rPr>
          <w:rFonts w:eastAsia="Times New Roman"/>
          <w:sz w:val="30"/>
          <w:szCs w:val="30"/>
          <w:lang w:val="es-ES"/>
        </w:rPr>
        <w:t>Para la homologación de sentencias, laudos arbitrales y actas de mediación expedidos en el extranjero, la sala competente de la Corte Provincial deberá verificar:</w:t>
      </w:r>
      <w:r>
        <w:rPr>
          <w:rFonts w:eastAsia="Times New Roman"/>
          <w:sz w:val="30"/>
          <w:szCs w:val="30"/>
          <w:lang w:val="es-ES"/>
        </w:rPr>
        <w:br/>
      </w:r>
      <w:r>
        <w:rPr>
          <w:rFonts w:eastAsia="Times New Roman"/>
          <w:sz w:val="30"/>
          <w:szCs w:val="30"/>
          <w:lang w:val="es-ES"/>
        </w:rPr>
        <w:br/>
        <w:t>1. Que tengan las formalidades externas necesarias para ser considerados auténticos en el Estado de origen.</w:t>
      </w:r>
      <w:r>
        <w:rPr>
          <w:rFonts w:eastAsia="Times New Roman"/>
          <w:sz w:val="30"/>
          <w:szCs w:val="30"/>
          <w:lang w:val="es-ES"/>
        </w:rPr>
        <w:br/>
      </w:r>
      <w:r>
        <w:rPr>
          <w:rFonts w:eastAsia="Times New Roman"/>
          <w:sz w:val="30"/>
          <w:szCs w:val="30"/>
          <w:lang w:val="es-ES"/>
        </w:rPr>
        <w:br/>
        <w:t>2. Que la sentencia pasó en autoridad de cosa juzgada conforme con las leyes del país en donde fue dictada y la documentación anexa necesaria está debidamente legalizada.</w:t>
      </w:r>
      <w:r>
        <w:rPr>
          <w:rFonts w:eastAsia="Times New Roman"/>
          <w:sz w:val="30"/>
          <w:szCs w:val="30"/>
          <w:lang w:val="es-ES"/>
        </w:rPr>
        <w:br/>
      </w:r>
      <w:r>
        <w:rPr>
          <w:rFonts w:eastAsia="Times New Roman"/>
          <w:sz w:val="30"/>
          <w:szCs w:val="30"/>
          <w:lang w:val="es-ES"/>
        </w:rPr>
        <w:br/>
        <w:t>3. Que de ser el caso, estén traducidos.</w:t>
      </w:r>
      <w:r>
        <w:rPr>
          <w:rFonts w:eastAsia="Times New Roman"/>
          <w:sz w:val="30"/>
          <w:szCs w:val="30"/>
          <w:lang w:val="es-ES"/>
        </w:rPr>
        <w:br/>
      </w:r>
      <w:r>
        <w:rPr>
          <w:rFonts w:eastAsia="Times New Roman"/>
          <w:sz w:val="30"/>
          <w:szCs w:val="30"/>
          <w:lang w:val="es-ES"/>
        </w:rPr>
        <w:br/>
        <w:t>4. Que se acredite con las piezas procesales y certificaciones pertinentes que la parte demandada fue legalmente notificada y que se haya asegurado la debida defensa de las partes.</w:t>
      </w:r>
      <w:r>
        <w:rPr>
          <w:rFonts w:eastAsia="Times New Roman"/>
          <w:sz w:val="30"/>
          <w:szCs w:val="30"/>
          <w:lang w:val="es-ES"/>
        </w:rPr>
        <w:br/>
      </w:r>
      <w:r>
        <w:rPr>
          <w:rFonts w:eastAsia="Times New Roman"/>
          <w:sz w:val="30"/>
          <w:szCs w:val="30"/>
          <w:lang w:val="es-ES"/>
        </w:rPr>
        <w:br/>
        <w:t>5. Que la solicitud indique el lugar de citación de la persona natural o jurídica contra quien se quiere hacer valer la resolución expedida en el extranjero.</w:t>
      </w:r>
      <w:r>
        <w:rPr>
          <w:rFonts w:eastAsia="Times New Roman"/>
          <w:sz w:val="30"/>
          <w:szCs w:val="30"/>
          <w:lang w:val="es-ES"/>
        </w:rPr>
        <w:br/>
      </w:r>
      <w:r>
        <w:rPr>
          <w:rFonts w:eastAsia="Times New Roman"/>
          <w:sz w:val="30"/>
          <w:szCs w:val="30"/>
          <w:lang w:val="es-ES"/>
        </w:rPr>
        <w:br/>
        <w:t xml:space="preserve">Para efectos del reconocimiento de las sentencias y laudos arbitrales en contra del Estado, por no tratarse de asuntos comerciales, deberá además demostrarse que no contrarían las disposiciones de la Constitución y la ley, y que estén arregladas a los tratados y convenios internacionales vigentes. A falta de tratados y convenios </w:t>
      </w:r>
      <w:r>
        <w:rPr>
          <w:rFonts w:eastAsia="Times New Roman"/>
          <w:sz w:val="30"/>
          <w:szCs w:val="30"/>
          <w:lang w:val="es-ES"/>
        </w:rPr>
        <w:lastRenderedPageBreak/>
        <w:t>internacionales se cumplirán si constan en el exhorto respectivo o la ley nacional del país de origen reconoce su eficacia y validez.</w:t>
      </w:r>
    </w:p>
    <w:p w:rsidR="00273600" w:rsidRDefault="001514F4">
      <w:pPr>
        <w:divId w:val="82535940"/>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Procedimiento para homologación. </w:t>
      </w:r>
      <w:r>
        <w:rPr>
          <w:rFonts w:eastAsia="Times New Roman"/>
          <w:sz w:val="30"/>
          <w:szCs w:val="30"/>
          <w:lang w:val="es-ES"/>
        </w:rPr>
        <w:t>Para proceder a la homologación, la persona requirente presentará su solicitud ante la sala competente de la Corte Provincial, la que revisado el cumplimiento de este capítulo, dispondrá la citación del requerido en el lugar señalado para el efecto. Citada la persona contra quien se hará valer la sentencia, tendrá el término de cinco días para presentar y probar su oposición a la homologación.</w:t>
      </w:r>
      <w:r>
        <w:rPr>
          <w:rFonts w:eastAsia="Times New Roman"/>
          <w:sz w:val="30"/>
          <w:szCs w:val="30"/>
          <w:lang w:val="es-ES"/>
        </w:rPr>
        <w:br/>
      </w:r>
      <w:r>
        <w:rPr>
          <w:rFonts w:eastAsia="Times New Roman"/>
          <w:sz w:val="30"/>
          <w:szCs w:val="30"/>
          <w:lang w:val="es-ES"/>
        </w:rPr>
        <w:br/>
        <w:t>La o el juzgador resolverá en el término de treinta días contados desde la fecha en que se citó. Si se presenta oposición debidamente fundamentada y acreditada y la complejidad de la causa lo amerite, la Corte convocará a una audiencia, la cual se sustanciará y resolverá conforme con las reglas generales de este Código. La audiencia deberá ser convocada dentro del término máximo de veinte días contados desde que se presentó la oposición.</w:t>
      </w:r>
      <w:r>
        <w:rPr>
          <w:rFonts w:eastAsia="Times New Roman"/>
          <w:sz w:val="30"/>
          <w:szCs w:val="30"/>
          <w:lang w:val="es-ES"/>
        </w:rPr>
        <w:br/>
      </w:r>
      <w:r>
        <w:rPr>
          <w:rFonts w:eastAsia="Times New Roman"/>
          <w:sz w:val="30"/>
          <w:szCs w:val="30"/>
          <w:lang w:val="es-ES"/>
        </w:rPr>
        <w:br/>
        <w:t>La sala resolverá en la misma audiencia. De la sentencia de la sala de la Corte Provincial podrán interponerse únicamente los recursos horizontales.</w:t>
      </w:r>
      <w:r>
        <w:rPr>
          <w:rFonts w:eastAsia="Times New Roman"/>
          <w:sz w:val="30"/>
          <w:szCs w:val="30"/>
          <w:lang w:val="es-ES"/>
        </w:rPr>
        <w:br/>
      </w:r>
      <w:r>
        <w:rPr>
          <w:rFonts w:eastAsia="Times New Roman"/>
          <w:sz w:val="30"/>
          <w:szCs w:val="30"/>
          <w:lang w:val="es-ES"/>
        </w:rPr>
        <w:br/>
        <w:t>Resuelta la homologación se cumplirán las sentencias, laudos y actas de mediación venidos del extranjero, en la forma prevista en este Código sobre la ejecución.</w:t>
      </w:r>
    </w:p>
    <w:p w:rsidR="00273600" w:rsidRDefault="001514F4">
      <w:pPr>
        <w:divId w:val="1306545108"/>
        <w:rPr>
          <w:rFonts w:eastAsia="Times New Roman"/>
          <w:sz w:val="30"/>
          <w:szCs w:val="30"/>
          <w:lang w:val="es-ES"/>
        </w:rPr>
      </w:pPr>
      <w:r>
        <w:rPr>
          <w:rFonts w:eastAsia="Times New Roman"/>
          <w:sz w:val="30"/>
          <w:szCs w:val="30"/>
          <w:lang w:val="es-ES"/>
        </w:rPr>
        <w:t>Art. 106.-</w:t>
      </w:r>
      <w:r>
        <w:rPr>
          <w:rFonts w:eastAsia="Times New Roman"/>
          <w:b/>
          <w:bCs/>
          <w:sz w:val="30"/>
          <w:szCs w:val="30"/>
          <w:lang w:val="es-ES"/>
        </w:rPr>
        <w:t xml:space="preserve"> Efectos probatorios de una sentencia, laudo arbitral o acta de mediación expedidos en el extranjero. </w:t>
      </w:r>
      <w:r>
        <w:rPr>
          <w:rFonts w:eastAsia="Times New Roman"/>
          <w:sz w:val="30"/>
          <w:szCs w:val="30"/>
          <w:lang w:val="es-ES"/>
        </w:rPr>
        <w:t>La parte que dentro de un proceso, pretenda hacer valer los efectos probatorios de una sentencia, laudo arbitral o acta de mediación expedidos en el extranjero, previamente deberá homologarlos en la forma prevista en este Código.</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VIII </w:t>
      </w:r>
      <w:r>
        <w:rPr>
          <w:rFonts w:eastAsia="Times New Roman"/>
          <w:b/>
          <w:bCs/>
          <w:sz w:val="36"/>
          <w:szCs w:val="36"/>
          <w:lang w:val="es-ES"/>
        </w:rPr>
        <w:br/>
        <w:t>NULIDADES</w:t>
      </w:r>
    </w:p>
    <w:p w:rsidR="00273600" w:rsidRDefault="001514F4">
      <w:pPr>
        <w:divId w:val="448939950"/>
        <w:rPr>
          <w:rFonts w:eastAsia="Times New Roman"/>
          <w:sz w:val="30"/>
          <w:szCs w:val="30"/>
          <w:lang w:val="es-ES"/>
        </w:rPr>
      </w:pPr>
      <w:r>
        <w:rPr>
          <w:rFonts w:eastAsia="Times New Roman"/>
          <w:sz w:val="30"/>
          <w:szCs w:val="30"/>
          <w:lang w:val="es-ES"/>
        </w:rPr>
        <w:t>Art. 107.-</w:t>
      </w:r>
      <w:r>
        <w:rPr>
          <w:rFonts w:eastAsia="Times New Roman"/>
          <w:b/>
          <w:bCs/>
          <w:sz w:val="30"/>
          <w:szCs w:val="30"/>
          <w:lang w:val="es-ES"/>
        </w:rPr>
        <w:t xml:space="preserve"> Solemnidades sustanciales. </w:t>
      </w:r>
      <w:r>
        <w:rPr>
          <w:rFonts w:eastAsia="Times New Roman"/>
          <w:sz w:val="30"/>
          <w:szCs w:val="30"/>
          <w:lang w:val="es-ES"/>
        </w:rPr>
        <w:t>Son solemnidades sustanciales comunes a todos los procesos:</w:t>
      </w:r>
      <w:r>
        <w:rPr>
          <w:rFonts w:eastAsia="Times New Roman"/>
          <w:sz w:val="30"/>
          <w:szCs w:val="30"/>
          <w:lang w:val="es-ES"/>
        </w:rPr>
        <w:br/>
      </w:r>
      <w:r>
        <w:rPr>
          <w:rFonts w:eastAsia="Times New Roman"/>
          <w:sz w:val="30"/>
          <w:szCs w:val="30"/>
          <w:lang w:val="es-ES"/>
        </w:rPr>
        <w:br/>
        <w:t>1. Jurisdicción.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Competencia de la o del juzgador en el proceso que se ventila.</w:t>
      </w:r>
      <w:r>
        <w:rPr>
          <w:rFonts w:eastAsia="Times New Roman"/>
          <w:sz w:val="30"/>
          <w:szCs w:val="30"/>
          <w:lang w:val="es-ES"/>
        </w:rPr>
        <w:br/>
      </w:r>
      <w:r>
        <w:rPr>
          <w:rFonts w:eastAsia="Times New Roman"/>
          <w:sz w:val="30"/>
          <w:szCs w:val="30"/>
          <w:lang w:val="es-ES"/>
        </w:rPr>
        <w:br/>
        <w:t>3. Legitimidad de personería.</w:t>
      </w:r>
      <w:r>
        <w:rPr>
          <w:rFonts w:eastAsia="Times New Roman"/>
          <w:sz w:val="30"/>
          <w:szCs w:val="30"/>
          <w:lang w:val="es-ES"/>
        </w:rPr>
        <w:br/>
      </w:r>
      <w:r>
        <w:rPr>
          <w:rFonts w:eastAsia="Times New Roman"/>
          <w:sz w:val="30"/>
          <w:szCs w:val="30"/>
          <w:lang w:val="es-ES"/>
        </w:rPr>
        <w:br/>
        <w:t>4. Citación con la demanda a la o el demandado o a quien legalmente lo represente.</w:t>
      </w:r>
      <w:r>
        <w:rPr>
          <w:rFonts w:eastAsia="Times New Roman"/>
          <w:sz w:val="30"/>
          <w:szCs w:val="30"/>
          <w:lang w:val="es-ES"/>
        </w:rPr>
        <w:br/>
      </w:r>
      <w:r>
        <w:rPr>
          <w:rFonts w:eastAsia="Times New Roman"/>
          <w:sz w:val="30"/>
          <w:szCs w:val="30"/>
          <w:lang w:val="es-ES"/>
        </w:rPr>
        <w:br/>
        <w:t>5. Notificación a las partes con la convocatoria a las audiencias.</w:t>
      </w:r>
      <w:r>
        <w:rPr>
          <w:rFonts w:eastAsia="Times New Roman"/>
          <w:sz w:val="30"/>
          <w:szCs w:val="30"/>
          <w:lang w:val="es-ES"/>
        </w:rPr>
        <w:br/>
      </w:r>
      <w:r>
        <w:rPr>
          <w:rFonts w:eastAsia="Times New Roman"/>
          <w:sz w:val="30"/>
          <w:szCs w:val="30"/>
          <w:lang w:val="es-ES"/>
        </w:rPr>
        <w:br/>
        <w:t>6. Notificación a las partes con la sentencia.</w:t>
      </w:r>
      <w:r>
        <w:rPr>
          <w:rFonts w:eastAsia="Times New Roman"/>
          <w:sz w:val="30"/>
          <w:szCs w:val="30"/>
          <w:lang w:val="es-ES"/>
        </w:rPr>
        <w:br/>
      </w:r>
      <w:r>
        <w:rPr>
          <w:rFonts w:eastAsia="Times New Roman"/>
          <w:sz w:val="30"/>
          <w:szCs w:val="30"/>
          <w:lang w:val="es-ES"/>
        </w:rPr>
        <w:br/>
        <w:t>7. Conformación del tribunal con el número de juzgadores que la ley prescribe.</w:t>
      </w:r>
      <w:r>
        <w:rPr>
          <w:rFonts w:eastAsia="Times New Roman"/>
          <w:sz w:val="30"/>
          <w:szCs w:val="30"/>
          <w:lang w:val="es-ES"/>
        </w:rPr>
        <w:br/>
      </w:r>
      <w:r>
        <w:rPr>
          <w:rFonts w:eastAsia="Times New Roman"/>
          <w:sz w:val="30"/>
          <w:szCs w:val="30"/>
          <w:lang w:val="es-ES"/>
        </w:rPr>
        <w:br/>
        <w:t>Solamente se podrá declarar la nulidad de un acto procesal en los casos en los que la ley señale expresamente tal efecto.</w:t>
      </w:r>
    </w:p>
    <w:p w:rsidR="00273600" w:rsidRDefault="001514F4">
      <w:pPr>
        <w:divId w:val="1844078166"/>
        <w:rPr>
          <w:rFonts w:eastAsia="Times New Roman"/>
          <w:sz w:val="30"/>
          <w:szCs w:val="30"/>
          <w:lang w:val="es-ES"/>
        </w:rPr>
      </w:pPr>
      <w:r>
        <w:rPr>
          <w:rFonts w:eastAsia="Times New Roman"/>
          <w:b/>
          <w:bCs/>
          <w:sz w:val="30"/>
          <w:szCs w:val="30"/>
          <w:lang w:val="es-ES"/>
        </w:rPr>
        <w:t xml:space="preserve">Art. 108.- Nulidad por falta de citación. </w:t>
      </w:r>
      <w:r>
        <w:rPr>
          <w:rFonts w:eastAsia="Times New Roman"/>
          <w:sz w:val="30"/>
          <w:szCs w:val="30"/>
          <w:lang w:val="es-ES"/>
        </w:rPr>
        <w:t>Para que se declare la nulidad por falta de citación con la demanda, es necesario que esta omisión haya impedido que la o el demandado deduzca sus excepciones o haga valer sus derechos y reclame por tal omisión.</w:t>
      </w:r>
    </w:p>
    <w:p w:rsidR="00273600" w:rsidRDefault="001514F4">
      <w:pPr>
        <w:divId w:val="210775002"/>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xml:space="preserve">- Efecto de la nulidad. </w:t>
      </w:r>
      <w:r>
        <w:rPr>
          <w:rFonts w:eastAsia="Times New Roman"/>
          <w:sz w:val="30"/>
          <w:szCs w:val="30"/>
          <w:lang w:val="es-ES"/>
        </w:rPr>
        <w:t>La nulidad de un acto procesal tiene como efecto retrotraer el proceso al momento procesal anterior a aquel en que se dictó el acto nulo.</w:t>
      </w:r>
    </w:p>
    <w:p w:rsidR="00273600" w:rsidRDefault="001514F4">
      <w:pPr>
        <w:divId w:val="1413819332"/>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Declaración de nulidad y convalidación. </w:t>
      </w:r>
      <w:r>
        <w:rPr>
          <w:rFonts w:eastAsia="Times New Roman"/>
          <w:sz w:val="30"/>
          <w:szCs w:val="30"/>
          <w:lang w:val="es-ES"/>
        </w:rPr>
        <w:t>La nulidad del proceso deberá ser declarada:</w:t>
      </w:r>
      <w:r>
        <w:rPr>
          <w:rFonts w:eastAsia="Times New Roman"/>
          <w:sz w:val="30"/>
          <w:szCs w:val="30"/>
          <w:lang w:val="es-ES"/>
        </w:rPr>
        <w:br/>
      </w:r>
      <w:r>
        <w:rPr>
          <w:rFonts w:eastAsia="Times New Roman"/>
          <w:sz w:val="30"/>
          <w:szCs w:val="30"/>
          <w:lang w:val="es-ES"/>
        </w:rPr>
        <w:br/>
        <w:t>1. De oficio o a petición de parte, en el momento en que se ha producido la omisión de solemnidad sustancial.</w:t>
      </w:r>
      <w:r>
        <w:rPr>
          <w:rFonts w:eastAsia="Times New Roman"/>
          <w:sz w:val="30"/>
          <w:szCs w:val="30"/>
          <w:lang w:val="es-ES"/>
        </w:rPr>
        <w:br/>
      </w:r>
      <w:r>
        <w:rPr>
          <w:rFonts w:eastAsia="Times New Roman"/>
          <w:sz w:val="30"/>
          <w:szCs w:val="30"/>
          <w:lang w:val="es-ES"/>
        </w:rPr>
        <w:br/>
        <w:t>2. A petición de parte, en las audiencias respectivas cuando la nulidad haya sido invocada como causa de apelación o casación.</w:t>
      </w:r>
      <w:r>
        <w:rPr>
          <w:rFonts w:eastAsia="Times New Roman"/>
          <w:sz w:val="30"/>
          <w:szCs w:val="30"/>
          <w:lang w:val="es-ES"/>
        </w:rPr>
        <w:br/>
      </w:r>
      <w:r>
        <w:rPr>
          <w:rFonts w:eastAsia="Times New Roman"/>
          <w:sz w:val="30"/>
          <w:szCs w:val="30"/>
          <w:lang w:val="es-ES"/>
        </w:rPr>
        <w:br/>
        <w:t>No puede pedir la nulidad de un acto procesal quien la ha provocado.</w:t>
      </w:r>
      <w:r>
        <w:rPr>
          <w:rFonts w:eastAsia="Times New Roman"/>
          <w:sz w:val="30"/>
          <w:szCs w:val="30"/>
          <w:lang w:val="es-ES"/>
        </w:rPr>
        <w:br/>
      </w:r>
      <w:r>
        <w:rPr>
          <w:rFonts w:eastAsia="Times New Roman"/>
          <w:sz w:val="30"/>
          <w:szCs w:val="30"/>
          <w:lang w:val="es-ES"/>
        </w:rPr>
        <w:br/>
        <w:t xml:space="preserve">No se declarará la nulidad por vicio de procedimiento cuando la omisión haya sido </w:t>
      </w:r>
      <w:proofErr w:type="gramStart"/>
      <w:r>
        <w:rPr>
          <w:rFonts w:eastAsia="Times New Roman"/>
          <w:sz w:val="30"/>
          <w:szCs w:val="30"/>
          <w:lang w:val="es-ES"/>
        </w:rPr>
        <w:t>discutido</w:t>
      </w:r>
      <w:proofErr w:type="gramEnd"/>
      <w:r>
        <w:rPr>
          <w:rFonts w:eastAsia="Times New Roman"/>
          <w:sz w:val="30"/>
          <w:szCs w:val="30"/>
          <w:lang w:val="es-ES"/>
        </w:rPr>
        <w:t xml:space="preserve"> en audiencia preliminar o fase de saneamiento.</w:t>
      </w:r>
    </w:p>
    <w:p w:rsidR="00273600" w:rsidRDefault="001514F4">
      <w:pPr>
        <w:divId w:val="182282097"/>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Nulidad y apelación. </w:t>
      </w:r>
      <w:r>
        <w:rPr>
          <w:rFonts w:eastAsia="Times New Roman"/>
          <w:sz w:val="30"/>
          <w:szCs w:val="30"/>
          <w:lang w:val="es-ES"/>
        </w:rPr>
        <w:t>El tribunal que deba pronunciarse sobre el recurso de apelación examinará si en el escrito de interposición se ha reclamado la nulidad procesal.</w:t>
      </w:r>
      <w:r>
        <w:rPr>
          <w:rFonts w:eastAsia="Times New Roman"/>
          <w:sz w:val="30"/>
          <w:szCs w:val="30"/>
          <w:lang w:val="es-ES"/>
        </w:rPr>
        <w:br/>
      </w:r>
      <w:r>
        <w:rPr>
          <w:rFonts w:eastAsia="Times New Roman"/>
          <w:sz w:val="30"/>
          <w:szCs w:val="30"/>
          <w:lang w:val="es-ES"/>
        </w:rPr>
        <w:lastRenderedPageBreak/>
        <w:br/>
        <w:t>Solamente en caso de que el tribunal encuentre que el proceso es válido, se pronunciará sobre los argumentos expresados por la o el apelante. Si encuentra que hay nulidad procesal y que la misma ha sido determinante porque la violación ha influido o ha podido influir en la decisión del proceso, la declarará a partir del acto viciado y remitirá el proceso a la o al juzgador de primer nivel.</w:t>
      </w:r>
      <w:r>
        <w:rPr>
          <w:rFonts w:eastAsia="Times New Roman"/>
          <w:sz w:val="30"/>
          <w:szCs w:val="30"/>
          <w:lang w:val="es-ES"/>
        </w:rPr>
        <w:br/>
      </w:r>
      <w:r>
        <w:rPr>
          <w:rFonts w:eastAsia="Times New Roman"/>
          <w:sz w:val="30"/>
          <w:szCs w:val="30"/>
          <w:lang w:val="es-ES"/>
        </w:rPr>
        <w:br/>
        <w:t>Los procesos conocidos por la o el juzgador superior, sin que se haya declarado la nulidad, no podrán ser anulados por las o los juzgadores inferiores, aun cuando hayan observado después, que ha faltado alguna solemnidad sustancial.</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IX </w:t>
      </w:r>
      <w:r>
        <w:rPr>
          <w:rFonts w:eastAsia="Times New Roman"/>
          <w:b/>
          <w:bCs/>
          <w:sz w:val="36"/>
          <w:szCs w:val="36"/>
          <w:lang w:val="es-ES"/>
        </w:rPr>
        <w:br/>
        <w:t>NULIDAD DE SENTENCIA</w:t>
      </w:r>
    </w:p>
    <w:p w:rsidR="00273600" w:rsidRDefault="001514F4">
      <w:pPr>
        <w:divId w:val="225797989"/>
        <w:rPr>
          <w:rFonts w:eastAsia="Times New Roman"/>
          <w:sz w:val="30"/>
          <w:szCs w:val="30"/>
          <w:lang w:val="es-ES"/>
        </w:rPr>
      </w:pPr>
      <w:r>
        <w:rPr>
          <w:rFonts w:eastAsia="Times New Roman"/>
          <w:b/>
          <w:bCs/>
          <w:sz w:val="30"/>
          <w:szCs w:val="30"/>
          <w:lang w:val="es-ES"/>
        </w:rPr>
        <w:t xml:space="preserve">Art. 112.- Nulidad de sentencia. </w:t>
      </w:r>
      <w:r>
        <w:rPr>
          <w:rFonts w:eastAsia="Times New Roman"/>
          <w:sz w:val="30"/>
          <w:szCs w:val="30"/>
          <w:lang w:val="es-ES"/>
        </w:rPr>
        <w:t>La sentencia ejecutoriada que pone fin al proceso es nula en los siguientes casos:</w:t>
      </w:r>
      <w:r>
        <w:rPr>
          <w:rFonts w:eastAsia="Times New Roman"/>
          <w:sz w:val="30"/>
          <w:szCs w:val="30"/>
          <w:lang w:val="es-ES"/>
        </w:rPr>
        <w:br/>
      </w:r>
      <w:r>
        <w:rPr>
          <w:rFonts w:eastAsia="Times New Roman"/>
          <w:sz w:val="30"/>
          <w:szCs w:val="30"/>
          <w:lang w:val="es-ES"/>
        </w:rPr>
        <w:br/>
        <w:t>1. Por falta de jurisdicción o competencia de la o del juzgador que la dictó, salvo que estas se hayan planteado y resuelto como excepciones previas.</w:t>
      </w:r>
      <w:r>
        <w:rPr>
          <w:rFonts w:eastAsia="Times New Roman"/>
          <w:sz w:val="30"/>
          <w:szCs w:val="30"/>
          <w:lang w:val="es-ES"/>
        </w:rPr>
        <w:br/>
      </w:r>
      <w:r>
        <w:rPr>
          <w:rFonts w:eastAsia="Times New Roman"/>
          <w:sz w:val="30"/>
          <w:szCs w:val="30"/>
          <w:lang w:val="es-ES"/>
        </w:rPr>
        <w:br/>
        <w:t>2. Por ilegitimidad de personería de cualquiera de las partes, salvo que esta se haya planteado y resuelto como excepción previa.</w:t>
      </w:r>
      <w:r>
        <w:rPr>
          <w:rFonts w:eastAsia="Times New Roman"/>
          <w:sz w:val="30"/>
          <w:szCs w:val="30"/>
          <w:lang w:val="es-ES"/>
        </w:rPr>
        <w:br/>
      </w:r>
      <w:r>
        <w:rPr>
          <w:rFonts w:eastAsia="Times New Roman"/>
          <w:sz w:val="30"/>
          <w:szCs w:val="30"/>
          <w:lang w:val="es-ES"/>
        </w:rPr>
        <w:br/>
        <w:t>3. Por no haberse citado con la demanda a la o el demandado si este no compareció al proceso.</w:t>
      </w:r>
      <w:r>
        <w:rPr>
          <w:rFonts w:eastAsia="Times New Roman"/>
          <w:sz w:val="30"/>
          <w:szCs w:val="30"/>
          <w:lang w:val="es-ES"/>
        </w:rPr>
        <w:br/>
      </w:r>
      <w:r>
        <w:rPr>
          <w:rFonts w:eastAsia="Times New Roman"/>
          <w:sz w:val="30"/>
          <w:szCs w:val="30"/>
          <w:lang w:val="es-ES"/>
        </w:rPr>
        <w:br/>
        <w:t>4. Por no haberse notificado a las partes la convocatoria a las audiencias o la sentencia, siempre y cuando la parte no haya comparecido a la respectiva audiencia o no se haya interpuesto recurso alguno a la sentencia.</w:t>
      </w:r>
      <w:r>
        <w:rPr>
          <w:rFonts w:eastAsia="Times New Roman"/>
          <w:sz w:val="30"/>
          <w:szCs w:val="30"/>
          <w:lang w:val="es-ES"/>
        </w:rPr>
        <w:br/>
      </w:r>
      <w:r>
        <w:rPr>
          <w:rFonts w:eastAsia="Times New Roman"/>
          <w:sz w:val="30"/>
          <w:szCs w:val="30"/>
          <w:lang w:val="es-ES"/>
        </w:rPr>
        <w:br/>
        <w:t>Las nulidades comprendidas en este artículo podrán demandarse ante la o el juzgador de primera instancia de la misma materia de aquel que dictó sentencia, mientras esta no haya sido ejecutada. No podrán ser conocidas por la o el juzgador que las dictó. La presentación de la demanda de nulidad no impide que se continúe con la ejecución.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nulidad de la sentencia no podrá demandarse cuando haya sido expedida por las salas de la Corte Nacional de Justicia y se dejará a salvo las acciones que franquee la Constitución de la República.</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X </w:t>
      </w:r>
      <w:r>
        <w:rPr>
          <w:rFonts w:eastAsia="Times New Roman"/>
          <w:b/>
          <w:bCs/>
          <w:sz w:val="36"/>
          <w:szCs w:val="36"/>
          <w:lang w:val="es-ES"/>
        </w:rPr>
        <w:br/>
        <w:t>EXPEDIENTES Y REGISTRO</w:t>
      </w:r>
    </w:p>
    <w:p w:rsidR="00273600" w:rsidRDefault="001514F4">
      <w:pPr>
        <w:divId w:val="872960586"/>
        <w:rPr>
          <w:rFonts w:eastAsia="Times New Roman"/>
          <w:sz w:val="30"/>
          <w:szCs w:val="30"/>
          <w:lang w:val="es-ES"/>
        </w:rPr>
      </w:pPr>
      <w:r>
        <w:rPr>
          <w:rFonts w:eastAsia="Times New Roman"/>
          <w:b/>
          <w:bCs/>
          <w:sz w:val="30"/>
          <w:szCs w:val="30"/>
          <w:lang w:val="es-ES"/>
        </w:rPr>
        <w:t xml:space="preserve">Art. 113.- Expediente. </w:t>
      </w:r>
      <w:r>
        <w:rPr>
          <w:rFonts w:eastAsia="Times New Roman"/>
          <w:sz w:val="30"/>
          <w:szCs w:val="30"/>
          <w:lang w:val="es-ES"/>
        </w:rPr>
        <w:t>En caso de pérdida, deterioro o mutilación de los documentos incorporados al expediente físico, la reposición se hará sobre la base de las impresiones del expediente electrónico debidamente certificadas por el funcionario competente.</w:t>
      </w:r>
    </w:p>
    <w:p w:rsidR="00273600" w:rsidRDefault="001514F4">
      <w:pPr>
        <w:divId w:val="273948315"/>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Expediente físico. </w:t>
      </w:r>
      <w:r>
        <w:rPr>
          <w:rFonts w:eastAsia="Times New Roman"/>
          <w:sz w:val="30"/>
          <w:szCs w:val="30"/>
          <w:lang w:val="es-ES"/>
        </w:rPr>
        <w:t>Es el que contiene todos los documentos que deben reducirse a escrito y los registros de la realización de las actuaciones orales pero no el contenido de las mismas.</w:t>
      </w:r>
    </w:p>
    <w:p w:rsidR="00273600" w:rsidRDefault="001514F4">
      <w:pPr>
        <w:divId w:val="1082606684"/>
        <w:rPr>
          <w:rFonts w:eastAsia="Times New Roman"/>
          <w:sz w:val="30"/>
          <w:szCs w:val="30"/>
          <w:lang w:val="es-ES"/>
        </w:rPr>
      </w:pPr>
      <w:r>
        <w:rPr>
          <w:rFonts w:eastAsia="Times New Roman"/>
          <w:sz w:val="30"/>
          <w:szCs w:val="30"/>
          <w:lang w:val="es-ES"/>
        </w:rPr>
        <w:t>Art. 115.-</w:t>
      </w:r>
      <w:r>
        <w:rPr>
          <w:rFonts w:eastAsia="Times New Roman"/>
          <w:b/>
          <w:bCs/>
          <w:sz w:val="30"/>
          <w:szCs w:val="30"/>
          <w:lang w:val="es-ES"/>
        </w:rPr>
        <w:t xml:space="preserve"> Expediente electrónico. </w:t>
      </w:r>
      <w:r>
        <w:rPr>
          <w:rFonts w:eastAsia="Times New Roman"/>
          <w:sz w:val="30"/>
          <w:szCs w:val="30"/>
          <w:lang w:val="es-ES"/>
        </w:rPr>
        <w:t>Es el medio informático en el cual se registran las actuaciones judiciales. En el expediente electrónico se deben almacenar las peticiones y documentos que las partes pretendan utilizar en el proceso.</w:t>
      </w:r>
      <w:r>
        <w:rPr>
          <w:rFonts w:eastAsia="Times New Roman"/>
          <w:sz w:val="30"/>
          <w:szCs w:val="30"/>
          <w:lang w:val="es-ES"/>
        </w:rPr>
        <w:br/>
      </w:r>
      <w:r>
        <w:rPr>
          <w:rFonts w:eastAsia="Times New Roman"/>
          <w:sz w:val="30"/>
          <w:szCs w:val="30"/>
          <w:lang w:val="es-ES"/>
        </w:rPr>
        <w:br/>
        <w:t>Las reproducciones digitalizadas o escaneadas de documentos públicos o privados que se agreguen al expediente electrónico tienen la misma fuerza probatoria del original.</w:t>
      </w:r>
      <w:r>
        <w:rPr>
          <w:rFonts w:eastAsia="Times New Roman"/>
          <w:sz w:val="30"/>
          <w:szCs w:val="30"/>
          <w:lang w:val="es-ES"/>
        </w:rPr>
        <w:br/>
      </w:r>
      <w:r>
        <w:rPr>
          <w:rFonts w:eastAsia="Times New Roman"/>
          <w:sz w:val="30"/>
          <w:szCs w:val="30"/>
          <w:lang w:val="es-ES"/>
        </w:rPr>
        <w:br/>
        <w:t>Los expedientes electrónicos deben estar protegidos por medio de sistemas de seguridad de acceso y almacenados en un medio que garantice la preservación e integridad de los datos.</w:t>
      </w:r>
    </w:p>
    <w:p w:rsidR="00273600" w:rsidRDefault="001514F4">
      <w:pPr>
        <w:divId w:val="436022379"/>
        <w:rPr>
          <w:rFonts w:eastAsia="Times New Roman"/>
          <w:sz w:val="30"/>
          <w:szCs w:val="30"/>
          <w:lang w:val="es-ES"/>
        </w:rPr>
      </w:pPr>
      <w:r>
        <w:rPr>
          <w:rFonts w:eastAsia="Times New Roman"/>
          <w:b/>
          <w:bCs/>
          <w:sz w:val="30"/>
          <w:szCs w:val="30"/>
          <w:lang w:val="es-ES"/>
        </w:rPr>
        <w:t xml:space="preserve">Art. 116.- Actuaciones procesales. </w:t>
      </w:r>
      <w:r>
        <w:rPr>
          <w:rFonts w:eastAsia="Times New Roman"/>
          <w:sz w:val="30"/>
          <w:szCs w:val="30"/>
          <w:lang w:val="es-ES"/>
        </w:rPr>
        <w:t>Podrán realizarse a través de medios electrónicos, informáticos, magnéticos, telemáticos u otros producidos por la tecnología.</w:t>
      </w:r>
    </w:p>
    <w:p w:rsidR="00273600" w:rsidRDefault="001514F4">
      <w:pPr>
        <w:divId w:val="436606650"/>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Documentos digitalizados. </w:t>
      </w:r>
      <w:r>
        <w:rPr>
          <w:rFonts w:eastAsia="Times New Roman"/>
          <w:sz w:val="30"/>
          <w:szCs w:val="30"/>
          <w:lang w:val="es-ES"/>
        </w:rPr>
        <w:t>A las peticiones y demás actos de impulso procesal que se realicen por medio electrónico se acompañarán digitalizados o escaneados documentos de diversa procedencia, estructura y formatos, textos, sonido e imágenes.</w:t>
      </w:r>
      <w:r>
        <w:rPr>
          <w:rFonts w:eastAsia="Times New Roman"/>
          <w:sz w:val="30"/>
          <w:szCs w:val="30"/>
          <w:lang w:val="es-ES"/>
        </w:rPr>
        <w:br/>
      </w:r>
      <w:r>
        <w:rPr>
          <w:rFonts w:eastAsia="Times New Roman"/>
          <w:sz w:val="30"/>
          <w:szCs w:val="30"/>
          <w:lang w:val="es-ES"/>
        </w:rPr>
        <w:br/>
        <w:t>Los documentos cuya digitalización sea inviable por su gran volumen o por su ilegibilidad deberán ser presentados físicamente en la unidad judicial a más tardar el día siguiente del envío de la petición electrónica.</w:t>
      </w:r>
    </w:p>
    <w:p w:rsidR="00273600" w:rsidRDefault="001514F4">
      <w:pPr>
        <w:divId w:val="1874877141"/>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Registro. </w:t>
      </w:r>
      <w:r>
        <w:rPr>
          <w:rFonts w:eastAsia="Times New Roman"/>
          <w:sz w:val="30"/>
          <w:szCs w:val="30"/>
          <w:lang w:val="es-ES"/>
        </w:rPr>
        <w:t xml:space="preserve">Las actuaciones realizadas por o ante la o el juzgador se registrarán por cualquier medio telemático instalado en las </w:t>
      </w:r>
      <w:r>
        <w:rPr>
          <w:rFonts w:eastAsia="Times New Roman"/>
          <w:sz w:val="30"/>
          <w:szCs w:val="30"/>
          <w:lang w:val="es-ES"/>
        </w:rPr>
        <w:lastRenderedPageBreak/>
        <w:t>dependencias judiciales, a fin de garantizar la conservación, reproducción de su contenido y su seguridad. Se incorporarán a la base de datos del sistema de actuaciones judiciales dentro del correspondiente expediente electrónico.</w:t>
      </w:r>
      <w:r>
        <w:rPr>
          <w:rFonts w:eastAsia="Times New Roman"/>
          <w:sz w:val="30"/>
          <w:szCs w:val="30"/>
          <w:lang w:val="es-ES"/>
        </w:rPr>
        <w:br/>
      </w:r>
      <w:r>
        <w:rPr>
          <w:rFonts w:eastAsia="Times New Roman"/>
          <w:sz w:val="30"/>
          <w:szCs w:val="30"/>
          <w:lang w:val="es-ES"/>
        </w:rPr>
        <w:br/>
        <w:t>Cualquier persona tendrá derecho a solicitar copias de los registros de las actuaciones, diligencias procesales y en general del expediente, excepto las que tengan el carácter de reservado.</w:t>
      </w:r>
      <w:r>
        <w:rPr>
          <w:rFonts w:eastAsia="Times New Roman"/>
          <w:sz w:val="30"/>
          <w:szCs w:val="30"/>
          <w:lang w:val="es-ES"/>
        </w:rPr>
        <w:br/>
      </w:r>
      <w:r>
        <w:rPr>
          <w:rFonts w:eastAsia="Times New Roman"/>
          <w:sz w:val="30"/>
          <w:szCs w:val="30"/>
          <w:lang w:val="es-ES"/>
        </w:rPr>
        <w:br/>
        <w:t>Las copias se conferirán siempre en medio electrónico, salvo que se acredite la necesidad de que sean entregas en documento físico. En este último caso, la o el coordinador de la unidad judicial las otorgará a costa del requirente, y certificadas, de así habérselo solicitado.</w:t>
      </w:r>
      <w:r>
        <w:rPr>
          <w:rFonts w:eastAsia="Times New Roman"/>
          <w:sz w:val="30"/>
          <w:szCs w:val="30"/>
          <w:lang w:val="es-ES"/>
        </w:rPr>
        <w:br/>
      </w:r>
      <w:r>
        <w:rPr>
          <w:rFonts w:eastAsia="Times New Roman"/>
          <w:sz w:val="30"/>
          <w:szCs w:val="30"/>
          <w:lang w:val="es-ES"/>
        </w:rPr>
        <w:br/>
        <w:t>Pero las copias de las grabaciones de las audiencias solo se conferirán a las partes.</w:t>
      </w:r>
    </w:p>
    <w:p w:rsidR="00273600" w:rsidRDefault="001514F4">
      <w:pPr>
        <w:divId w:val="845168517"/>
        <w:rPr>
          <w:rFonts w:eastAsia="Times New Roman"/>
          <w:sz w:val="30"/>
          <w:szCs w:val="30"/>
          <w:lang w:val="es-ES"/>
        </w:rPr>
      </w:pPr>
      <w:r>
        <w:rPr>
          <w:rFonts w:eastAsia="Times New Roman"/>
          <w:sz w:val="30"/>
          <w:szCs w:val="30"/>
          <w:lang w:val="es-ES"/>
        </w:rPr>
        <w:t xml:space="preserve">Art. 119.- </w:t>
      </w:r>
      <w:r>
        <w:rPr>
          <w:rFonts w:eastAsia="Times New Roman"/>
          <w:b/>
          <w:bCs/>
          <w:sz w:val="30"/>
          <w:szCs w:val="30"/>
          <w:lang w:val="es-ES"/>
        </w:rPr>
        <w:t xml:space="preserve">Registro electrónico de actos procesales. </w:t>
      </w:r>
      <w:r>
        <w:rPr>
          <w:rFonts w:eastAsia="Times New Roman"/>
          <w:sz w:val="30"/>
          <w:szCs w:val="30"/>
          <w:lang w:val="es-ES"/>
        </w:rPr>
        <w:t>El registro electrónico se realizará conforme con las siguientes reglas:</w:t>
      </w:r>
      <w:r>
        <w:rPr>
          <w:rFonts w:eastAsia="Times New Roman"/>
          <w:sz w:val="30"/>
          <w:szCs w:val="30"/>
          <w:lang w:val="es-ES"/>
        </w:rPr>
        <w:br/>
      </w:r>
      <w:r>
        <w:rPr>
          <w:rFonts w:eastAsia="Times New Roman"/>
          <w:sz w:val="30"/>
          <w:szCs w:val="30"/>
          <w:lang w:val="es-ES"/>
        </w:rPr>
        <w:br/>
        <w:t>1. Se sentará razón electrónica de todas las diligencias, actuaciones y audiencias.</w:t>
      </w:r>
      <w:r>
        <w:rPr>
          <w:rFonts w:eastAsia="Times New Roman"/>
          <w:sz w:val="30"/>
          <w:szCs w:val="30"/>
          <w:lang w:val="es-ES"/>
        </w:rPr>
        <w:br/>
      </w:r>
      <w:r>
        <w:rPr>
          <w:rFonts w:eastAsia="Times New Roman"/>
          <w:sz w:val="30"/>
          <w:szCs w:val="30"/>
          <w:lang w:val="es-ES"/>
        </w:rPr>
        <w:br/>
        <w:t>2. Se empleará los medios técnicos idóneos para el registro y reproducción fidedignos de lo actuado con el fin de que estén al alcance de las partes procesales, de preferencia grabaciones digitales y comunicaciones electrónicas.</w:t>
      </w:r>
      <w:r>
        <w:rPr>
          <w:rFonts w:eastAsia="Times New Roman"/>
          <w:sz w:val="30"/>
          <w:szCs w:val="30"/>
          <w:lang w:val="es-ES"/>
        </w:rPr>
        <w:br/>
      </w:r>
      <w:r>
        <w:rPr>
          <w:rFonts w:eastAsia="Times New Roman"/>
          <w:sz w:val="30"/>
          <w:szCs w:val="30"/>
          <w:lang w:val="es-ES"/>
        </w:rPr>
        <w:br/>
        <w:t>3. Al finalizar una audiencia se sentará una razón en la que conste el número de expediente, fecha, lugar, nombre de los sujetos procesales asistentes, la duración de la misma y la decisión adoptada, todo lo cual, se ingresará junto con el registro de las audiencias al expediente físico y digital.</w:t>
      </w:r>
    </w:p>
    <w:p w:rsidR="00273600" w:rsidRDefault="001514F4">
      <w:pPr>
        <w:jc w:val="center"/>
        <w:rPr>
          <w:rFonts w:eastAsia="Times New Roman"/>
          <w:sz w:val="36"/>
          <w:szCs w:val="36"/>
          <w:lang w:val="es-ES"/>
        </w:rPr>
      </w:pPr>
      <w:r>
        <w:rPr>
          <w:rFonts w:eastAsia="Times New Roman"/>
          <w:b/>
          <w:bCs/>
          <w:sz w:val="36"/>
          <w:szCs w:val="36"/>
          <w:lang w:val="es-ES"/>
        </w:rPr>
        <w:br/>
        <w:t xml:space="preserve">Título II </w:t>
      </w:r>
      <w:r>
        <w:rPr>
          <w:rFonts w:eastAsia="Times New Roman"/>
          <w:b/>
          <w:bCs/>
          <w:sz w:val="36"/>
          <w:szCs w:val="36"/>
          <w:lang w:val="es-ES"/>
        </w:rPr>
        <w:br/>
        <w:t>DILIGENCIAS PREPARATORIAS</w:t>
      </w:r>
    </w:p>
    <w:p w:rsidR="00273600" w:rsidRDefault="001514F4">
      <w:pPr>
        <w:divId w:val="1717703171"/>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xml:space="preserve"> Aplicación. </w:t>
      </w:r>
      <w:r>
        <w:rPr>
          <w:rFonts w:eastAsia="Times New Roman"/>
          <w:sz w:val="30"/>
          <w:szCs w:val="30"/>
          <w:lang w:val="es-ES"/>
        </w:rPr>
        <w:t>Todo proceso podrá ser precedido de una diligencia preparatoria, a petición de parte y con la finalidad de:</w:t>
      </w:r>
      <w:r>
        <w:rPr>
          <w:rFonts w:eastAsia="Times New Roman"/>
          <w:sz w:val="30"/>
          <w:szCs w:val="30"/>
          <w:lang w:val="es-ES"/>
        </w:rPr>
        <w:br/>
      </w:r>
      <w:r>
        <w:rPr>
          <w:rFonts w:eastAsia="Times New Roman"/>
          <w:sz w:val="30"/>
          <w:szCs w:val="30"/>
          <w:lang w:val="es-ES"/>
        </w:rPr>
        <w:br/>
        <w:t xml:space="preserve">1. Determinar o completar la legitimación activa o pasiva de las partes </w:t>
      </w:r>
      <w:r>
        <w:rPr>
          <w:rFonts w:eastAsia="Times New Roman"/>
          <w:sz w:val="30"/>
          <w:szCs w:val="30"/>
          <w:lang w:val="es-ES"/>
        </w:rPr>
        <w:lastRenderedPageBreak/>
        <w:t>en el futuro proceso.</w:t>
      </w:r>
      <w:r>
        <w:rPr>
          <w:rFonts w:eastAsia="Times New Roman"/>
          <w:sz w:val="30"/>
          <w:szCs w:val="30"/>
          <w:lang w:val="es-ES"/>
        </w:rPr>
        <w:br/>
      </w:r>
      <w:r>
        <w:rPr>
          <w:rFonts w:eastAsia="Times New Roman"/>
          <w:sz w:val="30"/>
          <w:szCs w:val="30"/>
          <w:lang w:val="es-ES"/>
        </w:rPr>
        <w:br/>
        <w:t>2. Anticipar la práctica de prueba urgente que pudiera perderse.</w:t>
      </w:r>
      <w:r>
        <w:rPr>
          <w:rFonts w:eastAsia="Times New Roman"/>
          <w:sz w:val="30"/>
          <w:szCs w:val="30"/>
          <w:lang w:val="es-ES"/>
        </w:rPr>
        <w:br/>
      </w:r>
      <w:r>
        <w:rPr>
          <w:rFonts w:eastAsia="Times New Roman"/>
          <w:sz w:val="30"/>
          <w:szCs w:val="30"/>
          <w:lang w:val="es-ES"/>
        </w:rPr>
        <w:br/>
        <w:t>La o el juzgador que conozca la diligencia preparatoria será también competente para conocer la demanda principal.</w:t>
      </w:r>
    </w:p>
    <w:p w:rsidR="00273600" w:rsidRDefault="001514F4">
      <w:pPr>
        <w:divId w:val="409542876"/>
        <w:rPr>
          <w:rFonts w:eastAsia="Times New Roman"/>
          <w:sz w:val="30"/>
          <w:szCs w:val="30"/>
          <w:lang w:val="es-ES"/>
        </w:rPr>
      </w:pPr>
      <w:r>
        <w:rPr>
          <w:rFonts w:eastAsia="Times New Roman"/>
          <w:sz w:val="30"/>
          <w:szCs w:val="30"/>
          <w:lang w:val="es-ES"/>
        </w:rPr>
        <w:t>Art. 121.-</w:t>
      </w:r>
      <w:r>
        <w:rPr>
          <w:rFonts w:eastAsia="Times New Roman"/>
          <w:b/>
          <w:bCs/>
          <w:sz w:val="30"/>
          <w:szCs w:val="30"/>
          <w:lang w:val="es-ES"/>
        </w:rPr>
        <w:t xml:space="preserve"> Presentación y calificación de la diligencia. </w:t>
      </w:r>
      <w:r>
        <w:rPr>
          <w:rFonts w:eastAsia="Times New Roman"/>
          <w:sz w:val="30"/>
          <w:szCs w:val="30"/>
          <w:lang w:val="es-ES"/>
        </w:rPr>
        <w:t>La parte que solicite diligencia preparatoria señalará los nombres, apellidos y domicilio de la persona contra quien promoverá el proceso, el objeto del mismo y la finalidad concreta del acto solicitado.</w:t>
      </w:r>
      <w:r>
        <w:rPr>
          <w:rFonts w:eastAsia="Times New Roman"/>
          <w:sz w:val="30"/>
          <w:szCs w:val="30"/>
          <w:lang w:val="es-ES"/>
        </w:rPr>
        <w:br/>
      </w:r>
      <w:r>
        <w:rPr>
          <w:rFonts w:eastAsia="Times New Roman"/>
          <w:sz w:val="30"/>
          <w:szCs w:val="30"/>
          <w:lang w:val="es-ES"/>
        </w:rPr>
        <w:br/>
        <w:t>La o el juzgador calificará la petición y dispondrá o rechazará su práctica. En el primer caso citará a la persona contra quien se la pide y señalará día y hora en que se efectúe la diligencia.</w:t>
      </w:r>
      <w:r>
        <w:rPr>
          <w:rFonts w:eastAsia="Times New Roman"/>
          <w:sz w:val="30"/>
          <w:szCs w:val="30"/>
          <w:lang w:val="es-ES"/>
        </w:rPr>
        <w:br/>
      </w:r>
      <w:r>
        <w:rPr>
          <w:rFonts w:eastAsia="Times New Roman"/>
          <w:sz w:val="30"/>
          <w:szCs w:val="30"/>
          <w:lang w:val="es-ES"/>
        </w:rPr>
        <w:br/>
        <w:t>La persona contra quien se promueve la diligencia podrá, en el momento de la citación, oponerse a la misma o solicitar su modificación o ampliación. La o el juzgador resolverá lo que corresponda. Si existe agravio, la o el solicitante o la parte contra quien se dicta el acto solicitado, podrá apelar con efecto diferido.</w:t>
      </w:r>
      <w:r>
        <w:rPr>
          <w:rFonts w:eastAsia="Times New Roman"/>
          <w:sz w:val="30"/>
          <w:szCs w:val="30"/>
          <w:lang w:val="es-ES"/>
        </w:rPr>
        <w:br/>
      </w:r>
      <w:r>
        <w:rPr>
          <w:rFonts w:eastAsia="Times New Roman"/>
          <w:sz w:val="30"/>
          <w:szCs w:val="30"/>
          <w:lang w:val="es-ES"/>
        </w:rPr>
        <w:br/>
        <w:t>Si la o el juzgador niega la diligencia solicitada, la parte afectada podrá interponer recurso de apelación con efecto suspensivo.</w:t>
      </w:r>
    </w:p>
    <w:p w:rsidR="00273600" w:rsidRDefault="001514F4">
      <w:pPr>
        <w:divId w:val="999583107"/>
        <w:rPr>
          <w:rFonts w:eastAsia="Times New Roman"/>
          <w:sz w:val="30"/>
          <w:szCs w:val="30"/>
          <w:lang w:val="es-ES"/>
        </w:rPr>
      </w:pPr>
      <w:r>
        <w:rPr>
          <w:rFonts w:eastAsia="Times New Roman"/>
          <w:b/>
          <w:bCs/>
          <w:sz w:val="30"/>
          <w:szCs w:val="30"/>
          <w:lang w:val="es-ES"/>
        </w:rPr>
        <w:t>Art. 122.-</w:t>
      </w:r>
      <w:r>
        <w:rPr>
          <w:rFonts w:eastAsia="Times New Roman"/>
          <w:sz w:val="30"/>
          <w:szCs w:val="30"/>
          <w:lang w:val="es-ES"/>
        </w:rPr>
        <w:t xml:space="preserve"> </w:t>
      </w:r>
      <w:r>
        <w:rPr>
          <w:rFonts w:eastAsia="Times New Roman"/>
          <w:b/>
          <w:bCs/>
          <w:sz w:val="30"/>
          <w:szCs w:val="30"/>
          <w:lang w:val="es-ES"/>
        </w:rPr>
        <w:t xml:space="preserve">Diligencias preparatorias. </w:t>
      </w:r>
      <w:r>
        <w:rPr>
          <w:rFonts w:eastAsia="Times New Roman"/>
          <w:sz w:val="30"/>
          <w:szCs w:val="30"/>
          <w:lang w:val="es-ES"/>
        </w:rPr>
        <w:t>Además de otras de la misma naturaleza, podrá solicitarse como diligencias preparatorias:</w:t>
      </w:r>
      <w:r>
        <w:rPr>
          <w:rFonts w:eastAsia="Times New Roman"/>
          <w:sz w:val="30"/>
          <w:szCs w:val="30"/>
          <w:lang w:val="es-ES"/>
        </w:rPr>
        <w:br/>
      </w:r>
      <w:r>
        <w:rPr>
          <w:rFonts w:eastAsia="Times New Roman"/>
          <w:sz w:val="30"/>
          <w:szCs w:val="30"/>
          <w:lang w:val="es-ES"/>
        </w:rPr>
        <w:br/>
        <w:t>1. La exhibición de la cosa mueble que se pretende reivindicar o sobre la que se practicará secuestro o embargo; la del testamento, cuando la o el peticionario se considere la o el heredero, legataria o legatario o albacea; la de los libros de comercio cuando corresponda y demás documentos pertenecientes al comerciante individual, la sociedad, comunidad o asociación; exhibición de los documentos necesarios para la rendición de cuentas por quien se halle legalmente obligado a rendirlas; y en general, la exhibición de documentos en los casos previstos en este Código.</w:t>
      </w:r>
      <w:r>
        <w:rPr>
          <w:rFonts w:eastAsia="Times New Roman"/>
          <w:sz w:val="30"/>
          <w:szCs w:val="30"/>
          <w:lang w:val="es-ES"/>
        </w:rPr>
        <w:br/>
      </w:r>
      <w:r>
        <w:rPr>
          <w:rFonts w:eastAsia="Times New Roman"/>
          <w:sz w:val="30"/>
          <w:szCs w:val="30"/>
          <w:lang w:val="es-ES"/>
        </w:rPr>
        <w:br/>
        <w:t>2. La exhibición de los títulos u otros instrumentos referentes a la cosa vendida, por parte de su enajenante en caso de evicción o pretensiones similares.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El reconocimiento de un documento privado.</w:t>
      </w:r>
      <w:r>
        <w:rPr>
          <w:rFonts w:eastAsia="Times New Roman"/>
          <w:sz w:val="30"/>
          <w:szCs w:val="30"/>
          <w:lang w:val="es-ES"/>
        </w:rPr>
        <w:br/>
      </w:r>
      <w:r>
        <w:rPr>
          <w:rFonts w:eastAsia="Times New Roman"/>
          <w:sz w:val="30"/>
          <w:szCs w:val="30"/>
          <w:lang w:val="es-ES"/>
        </w:rPr>
        <w:br/>
        <w:t>4. El nombramiento de tutora o tutor o curadora o curador para las o los incapaces que carezcan de guardadora o guardador o en los casos de herencia yacente, bienes de la persona ausente y de la o del deudor que se oculta.</w:t>
      </w:r>
      <w:r>
        <w:rPr>
          <w:rFonts w:eastAsia="Times New Roman"/>
          <w:sz w:val="30"/>
          <w:szCs w:val="30"/>
          <w:lang w:val="es-ES"/>
        </w:rPr>
        <w:br/>
      </w:r>
      <w:r>
        <w:rPr>
          <w:rFonts w:eastAsia="Times New Roman"/>
          <w:sz w:val="30"/>
          <w:szCs w:val="30"/>
          <w:lang w:val="es-ES"/>
        </w:rPr>
        <w:br/>
        <w:t>5. La apertura de cajas o casilleros de seguridad en las instituciones del sistema financiero.</w:t>
      </w:r>
      <w:r>
        <w:rPr>
          <w:rFonts w:eastAsia="Times New Roman"/>
          <w:sz w:val="30"/>
          <w:szCs w:val="30"/>
          <w:lang w:val="es-ES"/>
        </w:rPr>
        <w:br/>
      </w:r>
      <w:r>
        <w:rPr>
          <w:rFonts w:eastAsia="Times New Roman"/>
          <w:sz w:val="30"/>
          <w:szCs w:val="30"/>
          <w:lang w:val="es-ES"/>
        </w:rPr>
        <w:br/>
        <w:t>6. La inspección preparatoria si la cosa puede alterarse o perderse.</w:t>
      </w:r>
      <w:r>
        <w:rPr>
          <w:rFonts w:eastAsia="Times New Roman"/>
          <w:sz w:val="30"/>
          <w:szCs w:val="30"/>
          <w:lang w:val="es-ES"/>
        </w:rPr>
        <w:br/>
      </w:r>
      <w:r>
        <w:rPr>
          <w:rFonts w:eastAsia="Times New Roman"/>
          <w:sz w:val="30"/>
          <w:szCs w:val="30"/>
          <w:lang w:val="es-ES"/>
        </w:rPr>
        <w:br/>
        <w:t>7. La recepción de las declaraciones urgentes de las personas que, por su avanzada edad o grave enfermedad se tema fundadamente puedan fallecer o de quienes estén próximos a ausentarse del país en forma permanente o por un largo período.</w:t>
      </w:r>
    </w:p>
    <w:p w:rsidR="00273600" w:rsidRDefault="001514F4">
      <w:pPr>
        <w:divId w:val="1487891469"/>
        <w:rPr>
          <w:rFonts w:eastAsia="Times New Roman"/>
          <w:sz w:val="30"/>
          <w:szCs w:val="30"/>
          <w:lang w:val="es-ES"/>
        </w:rPr>
      </w:pPr>
      <w:r>
        <w:rPr>
          <w:rFonts w:eastAsia="Times New Roman"/>
          <w:sz w:val="30"/>
          <w:szCs w:val="30"/>
          <w:lang w:val="es-ES"/>
        </w:rPr>
        <w:t xml:space="preserve">Art. 123.- </w:t>
      </w:r>
      <w:r>
        <w:rPr>
          <w:rFonts w:eastAsia="Times New Roman"/>
          <w:b/>
          <w:bCs/>
          <w:sz w:val="30"/>
          <w:szCs w:val="30"/>
          <w:lang w:val="es-ES"/>
        </w:rPr>
        <w:t xml:space="preserve">Procedimiento. </w:t>
      </w:r>
      <w:r>
        <w:rPr>
          <w:rFonts w:eastAsia="Times New Roman"/>
          <w:sz w:val="30"/>
          <w:szCs w:val="30"/>
          <w:lang w:val="es-ES"/>
        </w:rPr>
        <w:t>La competencia para conocer y ordenar la práctica de las diligencias preparatorias, se radica por sorteo de acuerdo con la materia del proceso en que se pretendan hacer valer y determina la competencia de la o del juzgador para conocer el proceso principal.</w:t>
      </w:r>
      <w:r>
        <w:rPr>
          <w:rFonts w:eastAsia="Times New Roman"/>
          <w:sz w:val="30"/>
          <w:szCs w:val="30"/>
          <w:lang w:val="es-ES"/>
        </w:rPr>
        <w:br/>
      </w:r>
      <w:r>
        <w:rPr>
          <w:rFonts w:eastAsia="Times New Roman"/>
          <w:sz w:val="30"/>
          <w:szCs w:val="30"/>
          <w:lang w:val="es-ES"/>
        </w:rPr>
        <w:br/>
        <w:t>Si la o el peticionario no concurre a la diligencia, tendrá los mismos efectos de la falta de comparecencia a las audiencias.</w:t>
      </w:r>
    </w:p>
    <w:p w:rsidR="00273600" w:rsidRDefault="001514F4">
      <w:pPr>
        <w:jc w:val="center"/>
        <w:rPr>
          <w:rFonts w:eastAsia="Times New Roman"/>
          <w:sz w:val="36"/>
          <w:szCs w:val="36"/>
          <w:lang w:val="es-ES"/>
        </w:rPr>
      </w:pPr>
      <w:r>
        <w:rPr>
          <w:rFonts w:eastAsia="Times New Roman"/>
          <w:b/>
          <w:bCs/>
          <w:sz w:val="36"/>
          <w:szCs w:val="36"/>
          <w:lang w:val="es-ES"/>
        </w:rPr>
        <w:br/>
        <w:t xml:space="preserve">Título III </w:t>
      </w:r>
      <w:r>
        <w:rPr>
          <w:rFonts w:eastAsia="Times New Roman"/>
          <w:b/>
          <w:bCs/>
          <w:sz w:val="36"/>
          <w:szCs w:val="36"/>
          <w:lang w:val="es-ES"/>
        </w:rPr>
        <w:br/>
        <w:t>PROVIDENCIAS PREVENTIVAS</w:t>
      </w:r>
    </w:p>
    <w:p w:rsidR="00273600" w:rsidRDefault="001514F4">
      <w:pPr>
        <w:divId w:val="1655258277"/>
        <w:rPr>
          <w:rFonts w:eastAsia="Times New Roman"/>
          <w:sz w:val="30"/>
          <w:szCs w:val="30"/>
          <w:lang w:val="es-ES"/>
        </w:rPr>
      </w:pPr>
      <w:r>
        <w:rPr>
          <w:rFonts w:eastAsia="Times New Roman"/>
          <w:b/>
          <w:bCs/>
          <w:sz w:val="30"/>
          <w:szCs w:val="30"/>
          <w:lang w:val="es-ES"/>
        </w:rPr>
        <w:t xml:space="preserve">Art. 124.- Procedencia. </w:t>
      </w:r>
      <w:r>
        <w:rPr>
          <w:rFonts w:eastAsia="Times New Roman"/>
          <w:sz w:val="30"/>
          <w:szCs w:val="30"/>
          <w:lang w:val="es-ES"/>
        </w:rPr>
        <w:t>Cualquier persona puede, antes de presentar su demanda y dentro del proceso, solicitar el secuestro o la retención de la cosa sobre la que se litiga o se va a litigar o de los bienes que aseguren el crédito.</w:t>
      </w:r>
      <w:r>
        <w:rPr>
          <w:rFonts w:eastAsia="Times New Roman"/>
          <w:sz w:val="30"/>
          <w:szCs w:val="30"/>
          <w:lang w:val="es-ES"/>
        </w:rPr>
        <w:br/>
      </w:r>
      <w:r>
        <w:rPr>
          <w:rFonts w:eastAsia="Times New Roman"/>
          <w:sz w:val="30"/>
          <w:szCs w:val="30"/>
          <w:lang w:val="es-ES"/>
        </w:rPr>
        <w:br/>
        <w:t xml:space="preserve">El secuestro o la retención se </w:t>
      </w:r>
      <w:proofErr w:type="gramStart"/>
      <w:r>
        <w:rPr>
          <w:rFonts w:eastAsia="Times New Roman"/>
          <w:sz w:val="30"/>
          <w:szCs w:val="30"/>
          <w:lang w:val="es-ES"/>
        </w:rPr>
        <w:t>solicitará</w:t>
      </w:r>
      <w:proofErr w:type="gramEnd"/>
      <w:r>
        <w:rPr>
          <w:rFonts w:eastAsia="Times New Roman"/>
          <w:sz w:val="30"/>
          <w:szCs w:val="30"/>
          <w:lang w:val="es-ES"/>
        </w:rPr>
        <w:t xml:space="preserve"> a la o al juzgador de primera instancia, aun cuando la causa se halle ante la corte provincial.</w:t>
      </w:r>
    </w:p>
    <w:p w:rsidR="00273600" w:rsidRDefault="001514F4">
      <w:pPr>
        <w:divId w:val="600994070"/>
        <w:rPr>
          <w:rFonts w:eastAsia="Times New Roman"/>
          <w:sz w:val="30"/>
          <w:szCs w:val="30"/>
          <w:lang w:val="es-ES"/>
        </w:rPr>
      </w:pPr>
      <w:r>
        <w:rPr>
          <w:rFonts w:eastAsia="Times New Roman"/>
          <w:sz w:val="30"/>
          <w:szCs w:val="30"/>
          <w:lang w:val="es-ES"/>
        </w:rPr>
        <w:t>Art. 125.-</w:t>
      </w:r>
      <w:r>
        <w:rPr>
          <w:rFonts w:eastAsia="Times New Roman"/>
          <w:b/>
          <w:bCs/>
          <w:sz w:val="30"/>
          <w:szCs w:val="30"/>
          <w:lang w:val="es-ES"/>
        </w:rPr>
        <w:t xml:space="preserve"> Requisitos. </w:t>
      </w:r>
      <w:r>
        <w:rPr>
          <w:rFonts w:eastAsia="Times New Roman"/>
          <w:sz w:val="30"/>
          <w:szCs w:val="30"/>
          <w:lang w:val="es-ES"/>
        </w:rPr>
        <w:t>Para que se ordene el secuestro o la retención, es necesario:</w:t>
      </w:r>
      <w:r>
        <w:rPr>
          <w:rFonts w:eastAsia="Times New Roman"/>
          <w:sz w:val="30"/>
          <w:szCs w:val="30"/>
          <w:lang w:val="es-ES"/>
        </w:rPr>
        <w:br/>
      </w:r>
      <w:r>
        <w:rPr>
          <w:rFonts w:eastAsia="Times New Roman"/>
          <w:sz w:val="30"/>
          <w:szCs w:val="30"/>
          <w:lang w:val="es-ES"/>
        </w:rPr>
        <w:br/>
        <w:t>1. Que se pruebe la existencia del crédito.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Que se pruebe que los bienes de la o del deudor se encuentren en tal estado, que no alcancen a cubrir la deuda o que pueden desaparecer u ocultarse o que el deudor trate de enajenarlos.</w:t>
      </w:r>
    </w:p>
    <w:p w:rsidR="00273600" w:rsidRDefault="001514F4">
      <w:pPr>
        <w:divId w:val="361828826"/>
        <w:rPr>
          <w:rFonts w:eastAsia="Times New Roman"/>
          <w:sz w:val="30"/>
          <w:szCs w:val="30"/>
          <w:lang w:val="es-ES"/>
        </w:rPr>
      </w:pPr>
      <w:r>
        <w:rPr>
          <w:rFonts w:eastAsia="Times New Roman"/>
          <w:b/>
          <w:bCs/>
          <w:sz w:val="30"/>
          <w:szCs w:val="30"/>
          <w:lang w:val="es-ES"/>
        </w:rPr>
        <w:t>Art. 126.-</w:t>
      </w:r>
      <w:r>
        <w:rPr>
          <w:rFonts w:eastAsia="Times New Roman"/>
          <w:sz w:val="30"/>
          <w:szCs w:val="30"/>
          <w:lang w:val="es-ES"/>
        </w:rPr>
        <w:t xml:space="preserve"> </w:t>
      </w:r>
      <w:r>
        <w:rPr>
          <w:rFonts w:eastAsia="Times New Roman"/>
          <w:b/>
          <w:bCs/>
          <w:sz w:val="30"/>
          <w:szCs w:val="30"/>
          <w:lang w:val="es-ES"/>
        </w:rPr>
        <w:t xml:space="preserve">Prohibición de enajenar bienes inmuebles. </w:t>
      </w:r>
      <w:r>
        <w:rPr>
          <w:rFonts w:eastAsia="Times New Roman"/>
          <w:sz w:val="30"/>
          <w:szCs w:val="30"/>
          <w:lang w:val="es-ES"/>
        </w:rPr>
        <w:t>La o el juzgador, en los casos permitidos por la ley y a solicitud de la o del acreedor, podrá prohibir la enajenación de bienes inmuebles de la o del deudor, para lo cual se notificará al respectivo registrador de la propiedad quien inscribirá la prohibición de enajenar sin cobrar derechos.</w:t>
      </w:r>
      <w:r>
        <w:rPr>
          <w:rFonts w:eastAsia="Times New Roman"/>
          <w:sz w:val="30"/>
          <w:szCs w:val="30"/>
          <w:lang w:val="es-ES"/>
        </w:rPr>
        <w:br/>
      </w:r>
      <w:r>
        <w:rPr>
          <w:rFonts w:eastAsia="Times New Roman"/>
          <w:sz w:val="30"/>
          <w:szCs w:val="30"/>
          <w:lang w:val="es-ES"/>
        </w:rPr>
        <w:br/>
        <w:t>Mientras subsista la inscripción no podrán enajenarse ni hipotecarse los inmuebles cuya enajenación se ha prohibido, ni imponerse sobre ellos gravamen alguno.</w:t>
      </w:r>
      <w:r>
        <w:rPr>
          <w:rFonts w:eastAsia="Times New Roman"/>
          <w:sz w:val="30"/>
          <w:szCs w:val="30"/>
          <w:lang w:val="es-ES"/>
        </w:rPr>
        <w:br/>
      </w:r>
      <w:r>
        <w:rPr>
          <w:rFonts w:eastAsia="Times New Roman"/>
          <w:sz w:val="30"/>
          <w:szCs w:val="30"/>
          <w:lang w:val="es-ES"/>
        </w:rPr>
        <w:br/>
        <w:t>Para la prohibición de enajenar bienes inmuebles, bastará que se acompañe prueba del crédito y de que la o el deudor, al realizar la enajenación, no tendría otros bienes saneados, suficientes para el pago.</w:t>
      </w:r>
    </w:p>
    <w:p w:rsidR="00273600" w:rsidRDefault="001514F4">
      <w:pPr>
        <w:divId w:val="1467354432"/>
        <w:rPr>
          <w:rFonts w:eastAsia="Times New Roman"/>
          <w:sz w:val="30"/>
          <w:szCs w:val="30"/>
          <w:lang w:val="es-ES"/>
        </w:rPr>
      </w:pPr>
      <w:r>
        <w:rPr>
          <w:rFonts w:eastAsia="Times New Roman"/>
          <w:sz w:val="30"/>
          <w:szCs w:val="30"/>
          <w:lang w:val="es-ES"/>
        </w:rPr>
        <w:t xml:space="preserve">Art. 127.- </w:t>
      </w:r>
      <w:r>
        <w:rPr>
          <w:rFonts w:eastAsia="Times New Roman"/>
          <w:b/>
          <w:bCs/>
          <w:sz w:val="30"/>
          <w:szCs w:val="30"/>
          <w:lang w:val="es-ES"/>
        </w:rPr>
        <w:t xml:space="preserve">Procedimiento. </w:t>
      </w:r>
      <w:r>
        <w:rPr>
          <w:rFonts w:eastAsia="Times New Roman"/>
          <w:sz w:val="30"/>
          <w:szCs w:val="30"/>
          <w:lang w:val="es-ES"/>
        </w:rPr>
        <w:t>Presentada la solicitud de providencias preventivas, conforme con los requisitos de la demanda, la o el juzgador en el término de cuarenta y ocho horas convocará audiencia en la que resolverá dicha solicitud.</w:t>
      </w:r>
    </w:p>
    <w:p w:rsidR="00273600" w:rsidRDefault="001514F4">
      <w:pPr>
        <w:divId w:val="1753814135"/>
        <w:rPr>
          <w:rFonts w:eastAsia="Times New Roman"/>
          <w:sz w:val="30"/>
          <w:szCs w:val="30"/>
          <w:lang w:val="es-ES"/>
        </w:rPr>
      </w:pPr>
      <w:r>
        <w:rPr>
          <w:rFonts w:eastAsia="Times New Roman"/>
          <w:sz w:val="30"/>
          <w:szCs w:val="30"/>
          <w:lang w:val="es-ES"/>
        </w:rPr>
        <w:t>Art. 128.-</w:t>
      </w:r>
      <w:r>
        <w:rPr>
          <w:rFonts w:eastAsia="Times New Roman"/>
          <w:b/>
          <w:bCs/>
          <w:sz w:val="30"/>
          <w:szCs w:val="30"/>
          <w:lang w:val="es-ES"/>
        </w:rPr>
        <w:t xml:space="preserve"> Interrupción de providencias preventivas. </w:t>
      </w:r>
      <w:r>
        <w:rPr>
          <w:rFonts w:eastAsia="Times New Roman"/>
          <w:sz w:val="30"/>
          <w:szCs w:val="30"/>
          <w:lang w:val="es-ES"/>
        </w:rPr>
        <w:t>La o el deudor podrá interrumpir las providencias preventivas previstas en los artículos precedentes, asegurando con caución suficiente.</w:t>
      </w:r>
    </w:p>
    <w:p w:rsidR="00273600" w:rsidRDefault="001514F4">
      <w:pPr>
        <w:divId w:val="631903865"/>
        <w:rPr>
          <w:rFonts w:eastAsia="Times New Roman"/>
          <w:sz w:val="30"/>
          <w:szCs w:val="30"/>
          <w:lang w:val="es-ES"/>
        </w:rPr>
      </w:pPr>
      <w:r>
        <w:rPr>
          <w:rFonts w:eastAsia="Times New Roman"/>
          <w:b/>
          <w:bCs/>
          <w:sz w:val="30"/>
          <w:szCs w:val="30"/>
          <w:lang w:val="es-ES"/>
        </w:rPr>
        <w:t xml:space="preserve">Art. 129.- Secuestro. </w:t>
      </w:r>
      <w:r>
        <w:rPr>
          <w:rFonts w:eastAsia="Times New Roman"/>
          <w:sz w:val="30"/>
          <w:szCs w:val="30"/>
          <w:lang w:val="es-ES"/>
        </w:rPr>
        <w:t>Podrá ordenarse el secuestro de bienes y sus frutos, en los casos en que se tema su deterioro.</w:t>
      </w:r>
      <w:r>
        <w:rPr>
          <w:rFonts w:eastAsia="Times New Roman"/>
          <w:sz w:val="30"/>
          <w:szCs w:val="30"/>
          <w:lang w:val="es-ES"/>
        </w:rPr>
        <w:br/>
      </w:r>
      <w:r>
        <w:rPr>
          <w:rFonts w:eastAsia="Times New Roman"/>
          <w:sz w:val="30"/>
          <w:szCs w:val="30"/>
          <w:lang w:val="es-ES"/>
        </w:rPr>
        <w:br/>
        <w:t>La parte contra quien se pida el secuestro, podrá oponerse prestando, en el acto, caución suficiente.</w:t>
      </w:r>
      <w:r>
        <w:rPr>
          <w:rFonts w:eastAsia="Times New Roman"/>
          <w:sz w:val="30"/>
          <w:szCs w:val="30"/>
          <w:lang w:val="es-ES"/>
        </w:rPr>
        <w:br/>
      </w:r>
      <w:r>
        <w:rPr>
          <w:rFonts w:eastAsia="Times New Roman"/>
          <w:sz w:val="30"/>
          <w:szCs w:val="30"/>
          <w:lang w:val="es-ES"/>
        </w:rPr>
        <w:br/>
        <w:t>El secuestro de bienes inmuebles se inscribirá en el registro de la propiedad. Mientras subsista el gravamen no podrá inscribirse otro, excepto la venta en remate forzoso.</w:t>
      </w:r>
    </w:p>
    <w:p w:rsidR="00273600" w:rsidRDefault="001514F4">
      <w:pPr>
        <w:divId w:val="1094592617"/>
        <w:rPr>
          <w:rFonts w:eastAsia="Times New Roman"/>
          <w:sz w:val="30"/>
          <w:szCs w:val="30"/>
          <w:lang w:val="es-ES"/>
        </w:rPr>
      </w:pPr>
      <w:r>
        <w:rPr>
          <w:rFonts w:eastAsia="Times New Roman"/>
          <w:sz w:val="30"/>
          <w:szCs w:val="30"/>
          <w:lang w:val="es-ES"/>
        </w:rPr>
        <w:t xml:space="preserve">Art. 130.- </w:t>
      </w:r>
      <w:r>
        <w:rPr>
          <w:rFonts w:eastAsia="Times New Roman"/>
          <w:b/>
          <w:bCs/>
          <w:sz w:val="30"/>
          <w:szCs w:val="30"/>
          <w:lang w:val="es-ES"/>
        </w:rPr>
        <w:t xml:space="preserve">Retención. </w:t>
      </w:r>
      <w:r>
        <w:rPr>
          <w:rFonts w:eastAsia="Times New Roman"/>
          <w:sz w:val="30"/>
          <w:szCs w:val="30"/>
          <w:lang w:val="es-ES"/>
        </w:rPr>
        <w:t>La retención se verificará en las rentas, créditos o bienes que tenga la o el deudor en poder de una o un tercero.</w:t>
      </w:r>
      <w:r>
        <w:rPr>
          <w:rFonts w:eastAsia="Times New Roman"/>
          <w:sz w:val="30"/>
          <w:szCs w:val="30"/>
          <w:lang w:val="es-ES"/>
        </w:rPr>
        <w:br/>
      </w:r>
      <w:r>
        <w:rPr>
          <w:rFonts w:eastAsia="Times New Roman"/>
          <w:sz w:val="30"/>
          <w:szCs w:val="30"/>
          <w:lang w:val="es-ES"/>
        </w:rPr>
        <w:br/>
        <w:t xml:space="preserve">Ordenada la retención, bastará que se notifique a la persona en cuyo poder estén las rentas, créditos o bienes que se retengan, para que no </w:t>
      </w:r>
      <w:r>
        <w:rPr>
          <w:rFonts w:eastAsia="Times New Roman"/>
          <w:sz w:val="30"/>
          <w:szCs w:val="30"/>
          <w:lang w:val="es-ES"/>
        </w:rPr>
        <w:lastRenderedPageBreak/>
        <w:t>se los entregue sin orden judicial. Esta orden podrá impugnarse en el término de tres días.</w:t>
      </w:r>
    </w:p>
    <w:p w:rsidR="00273600" w:rsidRDefault="001514F4">
      <w:pPr>
        <w:divId w:val="1337802771"/>
        <w:rPr>
          <w:rFonts w:eastAsia="Times New Roman"/>
          <w:sz w:val="30"/>
          <w:szCs w:val="30"/>
          <w:lang w:val="es-ES"/>
        </w:rPr>
      </w:pPr>
      <w:r>
        <w:rPr>
          <w:rFonts w:eastAsia="Times New Roman"/>
          <w:b/>
          <w:bCs/>
          <w:sz w:val="30"/>
          <w:szCs w:val="30"/>
          <w:lang w:val="es-ES"/>
        </w:rPr>
        <w:t xml:space="preserve">Art. 131.- Arraigo. </w:t>
      </w:r>
      <w:r>
        <w:rPr>
          <w:rFonts w:eastAsia="Times New Roman"/>
          <w:sz w:val="30"/>
          <w:szCs w:val="30"/>
          <w:lang w:val="es-ES"/>
        </w:rPr>
        <w:t>La o el acreedor que tema que la o el deudor se ausente para eludir el cumplimiento de una obligación, puede solicitar el arraigo, siempre y cuando demuestre la existencia del crédito, que la o el deudor es extranjero y que no tiene bienes raíces suficientes en el país.</w:t>
      </w:r>
    </w:p>
    <w:p w:rsidR="00273600" w:rsidRDefault="001514F4">
      <w:pPr>
        <w:divId w:val="929698574"/>
        <w:rPr>
          <w:rFonts w:eastAsia="Times New Roman"/>
          <w:sz w:val="30"/>
          <w:szCs w:val="30"/>
          <w:lang w:val="es-ES"/>
        </w:rPr>
      </w:pPr>
      <w:r>
        <w:rPr>
          <w:rFonts w:eastAsia="Times New Roman"/>
          <w:b/>
          <w:bCs/>
          <w:sz w:val="30"/>
          <w:szCs w:val="30"/>
          <w:lang w:val="es-ES"/>
        </w:rPr>
        <w:t xml:space="preserve">Art. 132.- Recursos. </w:t>
      </w:r>
      <w:r>
        <w:rPr>
          <w:rFonts w:eastAsia="Times New Roman"/>
          <w:sz w:val="30"/>
          <w:szCs w:val="30"/>
          <w:lang w:val="es-ES"/>
        </w:rPr>
        <w:t>Las providencias preventivas no serán apelables sino en efecto no suspensivo.</w:t>
      </w:r>
    </w:p>
    <w:p w:rsidR="00273600" w:rsidRDefault="001514F4">
      <w:pPr>
        <w:divId w:val="496388053"/>
        <w:rPr>
          <w:rFonts w:eastAsia="Times New Roman"/>
          <w:sz w:val="30"/>
          <w:szCs w:val="30"/>
          <w:lang w:val="es-ES"/>
        </w:rPr>
      </w:pPr>
      <w:r>
        <w:rPr>
          <w:rFonts w:eastAsia="Times New Roman"/>
          <w:sz w:val="30"/>
          <w:szCs w:val="30"/>
          <w:lang w:val="es-ES"/>
        </w:rPr>
        <w:t>Art. 133.-</w:t>
      </w:r>
      <w:r>
        <w:rPr>
          <w:rFonts w:eastAsia="Times New Roman"/>
          <w:b/>
          <w:bCs/>
          <w:sz w:val="30"/>
          <w:szCs w:val="30"/>
          <w:lang w:val="es-ES"/>
        </w:rPr>
        <w:t xml:space="preserve"> Caducidad. </w:t>
      </w:r>
      <w:r>
        <w:rPr>
          <w:rFonts w:eastAsia="Times New Roman"/>
          <w:sz w:val="30"/>
          <w:szCs w:val="30"/>
          <w:lang w:val="es-ES"/>
        </w:rPr>
        <w:t>Las providencias preventivas, si no se propone la demanda en lo principal, caducarán en el término de quince días de ordenadas o de que se hizo exigible la obligación. En este caso, la o el solicitante pagará los daños y perjuicios ocasionados.</w:t>
      </w:r>
    </w:p>
    <w:p w:rsidR="00273600" w:rsidRDefault="001514F4">
      <w:pPr>
        <w:divId w:val="1482696453"/>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Providencias preventivas en materia de propiedad intelectual.-</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11.1 de la Disposición Reformatoria Décima Primera del Código s/n, R.O. 899-S, 09-XII-2016).- Con el fin de evitar que se produzca o continúe la infracción sobre derechos de propiedad intelectual, o de evitar que las mercancías ingresen en los circuitos comerciales, inclusive las mercancías importadas, o bien para preservar las pruebas pertinentes relacionadas con la presunta infracción, el juez de lo civil a petición de parte y previo informe favorable de la autoridad competente en materia de Propiedad Intelectual, podrá disponer la adopción de las siguientes providencias preventivas:</w:t>
      </w:r>
      <w:r>
        <w:rPr>
          <w:rFonts w:eastAsia="Times New Roman"/>
          <w:sz w:val="30"/>
          <w:szCs w:val="30"/>
          <w:lang w:val="es-ES"/>
        </w:rPr>
        <w:br/>
      </w:r>
      <w:r>
        <w:rPr>
          <w:rFonts w:eastAsia="Times New Roman"/>
          <w:sz w:val="30"/>
          <w:szCs w:val="30"/>
          <w:lang w:val="es-ES"/>
        </w:rPr>
        <w:br/>
        <w:t>a) Cese inmediato de la actividad que constituya la presunta infracción, que comprenderá:</w:t>
      </w:r>
      <w:r>
        <w:rPr>
          <w:rFonts w:eastAsia="Times New Roman"/>
          <w:sz w:val="30"/>
          <w:szCs w:val="30"/>
          <w:lang w:val="es-ES"/>
        </w:rPr>
        <w:br/>
      </w:r>
      <w:r>
        <w:rPr>
          <w:rFonts w:eastAsia="Times New Roman"/>
          <w:sz w:val="30"/>
          <w:szCs w:val="30"/>
          <w:lang w:val="es-ES"/>
        </w:rPr>
        <w:br/>
        <w:t>1. La suspensión de la actividad infractora o la prohibición al infractor de reanudarla, o ambas;</w:t>
      </w:r>
      <w:r>
        <w:rPr>
          <w:rFonts w:eastAsia="Times New Roman"/>
          <w:sz w:val="30"/>
          <w:szCs w:val="30"/>
          <w:lang w:val="es-ES"/>
        </w:rPr>
        <w:br/>
      </w:r>
      <w:r>
        <w:rPr>
          <w:rFonts w:eastAsia="Times New Roman"/>
          <w:sz w:val="30"/>
          <w:szCs w:val="30"/>
          <w:lang w:val="es-ES"/>
        </w:rPr>
        <w:br/>
        <w:t>2. La clausura provisional del local o establecimiento, que se expedirá necesariamente cuando las mercancías infractoras o ejemplares ilícitos constituyan parte sustancial del comercio habitual del infractor;</w:t>
      </w:r>
      <w:r>
        <w:rPr>
          <w:rFonts w:eastAsia="Times New Roman"/>
          <w:sz w:val="30"/>
          <w:szCs w:val="30"/>
          <w:lang w:val="es-ES"/>
        </w:rPr>
        <w:br/>
      </w:r>
      <w:r>
        <w:rPr>
          <w:rFonts w:eastAsia="Times New Roman"/>
          <w:sz w:val="30"/>
          <w:szCs w:val="30"/>
          <w:lang w:val="es-ES"/>
        </w:rPr>
        <w:br/>
        <w:t>3. El retiro del comercio de las mercancías, ejemplares ilícitos u objetos infractores y su depósito judicial.</w:t>
      </w:r>
      <w:r>
        <w:rPr>
          <w:rFonts w:eastAsia="Times New Roman"/>
          <w:sz w:val="30"/>
          <w:szCs w:val="30"/>
          <w:lang w:val="es-ES"/>
        </w:rPr>
        <w:br/>
      </w:r>
      <w:r>
        <w:rPr>
          <w:rFonts w:eastAsia="Times New Roman"/>
          <w:sz w:val="30"/>
          <w:szCs w:val="30"/>
          <w:lang w:val="es-ES"/>
        </w:rPr>
        <w:br/>
        <w:t xml:space="preserve">b) La suspensión de la actividad de utilización, explotación, venta, oferta en venta, importación o exportación, reproducción, puesta a </w:t>
      </w:r>
      <w:r>
        <w:rPr>
          <w:rFonts w:eastAsia="Times New Roman"/>
          <w:sz w:val="30"/>
          <w:szCs w:val="30"/>
          <w:lang w:val="es-ES"/>
        </w:rPr>
        <w:lastRenderedPageBreak/>
        <w:t>disposición, comunicación o distribución, según proceda; y,</w:t>
      </w:r>
      <w:r>
        <w:rPr>
          <w:rFonts w:eastAsia="Times New Roman"/>
          <w:sz w:val="30"/>
          <w:szCs w:val="30"/>
          <w:lang w:val="es-ES"/>
        </w:rPr>
        <w:br/>
      </w:r>
      <w:r>
        <w:rPr>
          <w:rFonts w:eastAsia="Times New Roman"/>
          <w:sz w:val="30"/>
          <w:szCs w:val="30"/>
          <w:lang w:val="es-ES"/>
        </w:rPr>
        <w:br/>
        <w:t>c) El secuestro o la retención; el mismo que podrá ordenarse sobre bienes que aseguren el pago de la indemnización, sobre los productos o mercancías que violen derechos de propiedad intelectual, así como sobre los equipos, aparatos y medios utilizados para cometer la infracción y sobre los ejemplares originales que hayan servido para la reproducción o comunicación.</w:t>
      </w:r>
      <w:r>
        <w:rPr>
          <w:rFonts w:eastAsia="Times New Roman"/>
          <w:sz w:val="30"/>
          <w:szCs w:val="30"/>
          <w:lang w:val="es-ES"/>
        </w:rPr>
        <w:br/>
      </w:r>
      <w:r>
        <w:rPr>
          <w:rFonts w:eastAsia="Times New Roman"/>
          <w:sz w:val="30"/>
          <w:szCs w:val="30"/>
          <w:lang w:val="es-ES"/>
        </w:rPr>
        <w:br/>
        <w:t>La demanda principal para este tipo de acciones, se iniciarán ante el juez Civil competente mediante procedimiento sumario, de acuerdo a las disposiciones de este Código.</w:t>
      </w:r>
    </w:p>
    <w:p w:rsidR="00273600" w:rsidRDefault="001514F4">
      <w:pPr>
        <w:jc w:val="center"/>
        <w:rPr>
          <w:rFonts w:eastAsia="Times New Roman"/>
          <w:sz w:val="36"/>
          <w:szCs w:val="36"/>
          <w:lang w:val="es-ES"/>
        </w:rPr>
      </w:pPr>
      <w:r>
        <w:rPr>
          <w:rFonts w:eastAsia="Times New Roman"/>
          <w:b/>
          <w:bCs/>
          <w:sz w:val="36"/>
          <w:szCs w:val="36"/>
          <w:lang w:val="es-ES"/>
        </w:rPr>
        <w:br/>
        <w:t>Título IV</w:t>
      </w:r>
      <w:r>
        <w:rPr>
          <w:rFonts w:eastAsia="Times New Roman"/>
          <w:b/>
          <w:bCs/>
          <w:i/>
          <w:iCs/>
          <w:sz w:val="36"/>
          <w:szCs w:val="36"/>
          <w:lang w:val="es-ES"/>
        </w:rPr>
        <w:t xml:space="preserve"> </w:t>
      </w:r>
      <w:r>
        <w:rPr>
          <w:rFonts w:eastAsia="Times New Roman"/>
          <w:b/>
          <w:bCs/>
          <w:i/>
          <w:iCs/>
          <w:sz w:val="36"/>
          <w:szCs w:val="36"/>
          <w:lang w:val="es-ES"/>
        </w:rPr>
        <w:br/>
      </w:r>
      <w:r>
        <w:rPr>
          <w:rFonts w:eastAsia="Times New Roman"/>
          <w:b/>
          <w:bCs/>
          <w:sz w:val="36"/>
          <w:szCs w:val="36"/>
          <w:lang w:val="es-ES"/>
        </w:rPr>
        <w:t>APREMIOS</w:t>
      </w:r>
    </w:p>
    <w:p w:rsidR="00273600" w:rsidRDefault="001514F4">
      <w:pPr>
        <w:divId w:val="72288069"/>
        <w:rPr>
          <w:rFonts w:eastAsia="Times New Roman"/>
          <w:sz w:val="30"/>
          <w:szCs w:val="30"/>
          <w:lang w:val="es-ES"/>
        </w:rPr>
      </w:pPr>
      <w:r>
        <w:rPr>
          <w:rFonts w:eastAsia="Times New Roman"/>
          <w:sz w:val="30"/>
          <w:szCs w:val="30"/>
          <w:lang w:val="es-ES"/>
        </w:rPr>
        <w:t xml:space="preserve">Art. 134.- </w:t>
      </w:r>
      <w:r>
        <w:rPr>
          <w:rFonts w:eastAsia="Times New Roman"/>
          <w:b/>
          <w:bCs/>
          <w:sz w:val="30"/>
          <w:szCs w:val="30"/>
          <w:lang w:val="es-ES"/>
        </w:rPr>
        <w:t xml:space="preserve">Apremios. </w:t>
      </w:r>
      <w:r>
        <w:rPr>
          <w:rFonts w:eastAsia="Times New Roman"/>
          <w:sz w:val="30"/>
          <w:szCs w:val="30"/>
          <w:lang w:val="es-ES"/>
        </w:rPr>
        <w:t>Son aquellas medidas coercitivas que aplican las o los juzgadores para que sus decisiones sean cumplidas por las personas que no las observen voluntariamente dentro de los términos previstos.</w:t>
      </w:r>
      <w:r>
        <w:rPr>
          <w:rFonts w:eastAsia="Times New Roman"/>
          <w:sz w:val="30"/>
          <w:szCs w:val="30"/>
          <w:lang w:val="es-ES"/>
        </w:rPr>
        <w:br/>
      </w:r>
      <w:r>
        <w:rPr>
          <w:rFonts w:eastAsia="Times New Roman"/>
          <w:sz w:val="30"/>
          <w:szCs w:val="30"/>
          <w:lang w:val="es-ES"/>
        </w:rPr>
        <w:br/>
        <w:t>Las medidas de apremio deben ser idóneas, necesarias y proporcionales.</w:t>
      </w:r>
      <w:r>
        <w:rPr>
          <w:rFonts w:eastAsia="Times New Roman"/>
          <w:sz w:val="30"/>
          <w:szCs w:val="30"/>
          <w:lang w:val="es-ES"/>
        </w:rPr>
        <w:br/>
      </w:r>
      <w:r>
        <w:rPr>
          <w:rFonts w:eastAsia="Times New Roman"/>
          <w:sz w:val="30"/>
          <w:szCs w:val="30"/>
          <w:lang w:val="es-ES"/>
        </w:rPr>
        <w:br/>
        <w:t>El apremio es personal cuando la medida coercitiva recae sobre la persona y es real cuando recae sobre su patrimonio.</w:t>
      </w:r>
    </w:p>
    <w:p w:rsidR="00273600" w:rsidRDefault="001514F4">
      <w:pPr>
        <w:divId w:val="2035957075"/>
        <w:rPr>
          <w:rFonts w:eastAsia="Times New Roman"/>
          <w:sz w:val="30"/>
          <w:szCs w:val="30"/>
          <w:lang w:val="es-ES"/>
        </w:rPr>
      </w:pPr>
      <w:r>
        <w:rPr>
          <w:rFonts w:eastAsia="Times New Roman"/>
          <w:sz w:val="30"/>
          <w:szCs w:val="30"/>
          <w:lang w:val="es-ES"/>
        </w:rPr>
        <w:t>Art. 135.-</w:t>
      </w:r>
      <w:r>
        <w:rPr>
          <w:rFonts w:eastAsia="Times New Roman"/>
          <w:b/>
          <w:bCs/>
          <w:sz w:val="30"/>
          <w:szCs w:val="30"/>
          <w:lang w:val="es-ES"/>
        </w:rPr>
        <w:t xml:space="preserve"> Facultades de la o del juzgador. </w:t>
      </w:r>
      <w:r>
        <w:rPr>
          <w:rFonts w:eastAsia="Times New Roman"/>
          <w:sz w:val="30"/>
          <w:szCs w:val="30"/>
          <w:lang w:val="es-ES"/>
        </w:rPr>
        <w:t>La o el juzgador podrá aplicar como apremio cualquier medida que estime conducente al cumplimiento de una resolución judicial, siempre que a ello haya antecedido la correspondiente prevención legal.</w:t>
      </w:r>
      <w:r>
        <w:rPr>
          <w:rFonts w:eastAsia="Times New Roman"/>
          <w:sz w:val="30"/>
          <w:szCs w:val="30"/>
          <w:lang w:val="es-ES"/>
        </w:rPr>
        <w:br/>
      </w:r>
      <w:r>
        <w:rPr>
          <w:rFonts w:eastAsia="Times New Roman"/>
          <w:sz w:val="30"/>
          <w:szCs w:val="30"/>
          <w:lang w:val="es-ES"/>
        </w:rPr>
        <w:br/>
        <w:t>La o el juzgador, puede ordenar la aplicación de un apremio personal cuando la ley expresamente lo autorice. En los demás casos impondrá sanciones pecuniarias de acuerdo a lo previsto en el Código Orgánico de la Función Judicial.</w:t>
      </w:r>
    </w:p>
    <w:p w:rsidR="00273600" w:rsidRDefault="001514F4">
      <w:pPr>
        <w:divId w:val="979919789"/>
        <w:rPr>
          <w:rFonts w:eastAsia="Times New Roman"/>
          <w:sz w:val="30"/>
          <w:szCs w:val="30"/>
          <w:lang w:val="es-ES"/>
        </w:rPr>
      </w:pPr>
      <w:r>
        <w:rPr>
          <w:rFonts w:eastAsia="Times New Roman"/>
          <w:sz w:val="30"/>
          <w:szCs w:val="30"/>
          <w:lang w:val="es-ES"/>
        </w:rPr>
        <w:t>Art. 136.-</w:t>
      </w:r>
      <w:r>
        <w:rPr>
          <w:rFonts w:eastAsia="Times New Roman"/>
          <w:b/>
          <w:bCs/>
          <w:sz w:val="30"/>
          <w:szCs w:val="30"/>
          <w:lang w:val="es-ES"/>
        </w:rPr>
        <w:t xml:space="preserve"> Procedimiento. </w:t>
      </w:r>
      <w:r>
        <w:rPr>
          <w:rFonts w:eastAsia="Times New Roman"/>
          <w:sz w:val="30"/>
          <w:szCs w:val="30"/>
          <w:lang w:val="es-ES"/>
        </w:rPr>
        <w:t>Los apremios únicamente podrán ejecutarse cuando a la o al juzgador le conste que se ha incumplido la orden dentro del término en el cual debió realizarse lo ordenado.</w:t>
      </w:r>
      <w:r>
        <w:rPr>
          <w:rFonts w:eastAsia="Times New Roman"/>
          <w:sz w:val="30"/>
          <w:szCs w:val="30"/>
          <w:lang w:val="es-ES"/>
        </w:rPr>
        <w:br/>
      </w:r>
      <w:r>
        <w:rPr>
          <w:rFonts w:eastAsia="Times New Roman"/>
          <w:sz w:val="30"/>
          <w:szCs w:val="30"/>
          <w:lang w:val="es-ES"/>
        </w:rPr>
        <w:br/>
        <w:t xml:space="preserve">El apremio personal se ejecutará con la intervención de la Policía </w:t>
      </w:r>
      <w:r>
        <w:rPr>
          <w:rFonts w:eastAsia="Times New Roman"/>
          <w:sz w:val="30"/>
          <w:szCs w:val="30"/>
          <w:lang w:val="es-ES"/>
        </w:rPr>
        <w:lastRenderedPageBreak/>
        <w:t>Nacional. La o el juzgador dictará una providencia que deberá contener la indicación del número del proceso, los nombres, apellidos y número de cédula de la persona apremiada y los fundamentos de derecho para adoptar la medida. La providencia firmada por la o el juzgador debe notificarse a la Policía Nacional y será responsabilidad de la o del juzgador su cumplimiento.</w:t>
      </w:r>
    </w:p>
    <w:p w:rsidR="00273600" w:rsidRDefault="001514F4">
      <w:pPr>
        <w:divId w:val="467161795"/>
        <w:rPr>
          <w:rFonts w:eastAsia="Times New Roman"/>
          <w:sz w:val="30"/>
          <w:szCs w:val="30"/>
          <w:lang w:val="es-ES"/>
        </w:rPr>
      </w:pPr>
      <w:r>
        <w:rPr>
          <w:rFonts w:eastAsia="Times New Roman"/>
          <w:b/>
          <w:bCs/>
          <w:sz w:val="30"/>
          <w:szCs w:val="30"/>
          <w:lang w:val="es-ES"/>
        </w:rPr>
        <w:t>Art. 137.-</w:t>
      </w:r>
      <w:r>
        <w:rPr>
          <w:rFonts w:eastAsia="Times New Roman"/>
          <w:sz w:val="30"/>
          <w:szCs w:val="30"/>
          <w:lang w:val="es-ES"/>
        </w:rPr>
        <w:t xml:space="preserve"> </w:t>
      </w:r>
      <w:r>
        <w:rPr>
          <w:rFonts w:eastAsia="Times New Roman"/>
          <w:b/>
          <w:bCs/>
          <w:sz w:val="30"/>
          <w:szCs w:val="30"/>
          <w:lang w:val="es-ES"/>
        </w:rPr>
        <w:t xml:space="preserve">Apremio personal en materia de alimentos.- (Sustituido por la </w:t>
      </w:r>
      <w:proofErr w:type="spellStart"/>
      <w:r>
        <w:rPr>
          <w:rFonts w:eastAsia="Times New Roman"/>
          <w:b/>
          <w:bCs/>
          <w:sz w:val="30"/>
          <w:szCs w:val="30"/>
          <w:lang w:val="es-ES"/>
        </w:rPr>
        <w:t>Sen</w:t>
      </w:r>
      <w:proofErr w:type="spellEnd"/>
      <w:r>
        <w:rPr>
          <w:rFonts w:eastAsia="Times New Roman"/>
          <w:b/>
          <w:bCs/>
          <w:sz w:val="30"/>
          <w:szCs w:val="30"/>
          <w:lang w:val="es-ES"/>
        </w:rPr>
        <w:t xml:space="preserve">. 012-17-SIN-CC, de la Corte Constitucional).- </w:t>
      </w:r>
      <w:r>
        <w:rPr>
          <w:rFonts w:eastAsia="Times New Roman"/>
          <w:sz w:val="30"/>
          <w:szCs w:val="30"/>
          <w:lang w:val="es-ES"/>
        </w:rPr>
        <w:t xml:space="preserve">En caso de que el alimentante incumpla el pago de dos o más pensiones alimenticias sean o no sucesivas, la o el juzgador a petición de parte, previa constatación del incumplimiento del pago pecuniario o no pecuniario, dispondrá la prohibición de salida del país y convocará a audiencia que deberá realizarse en un término de diez días conforme a este </w:t>
      </w:r>
      <w:proofErr w:type="spellStart"/>
      <w:r>
        <w:rPr>
          <w:rFonts w:eastAsia="Times New Roman"/>
          <w:sz w:val="30"/>
          <w:szCs w:val="30"/>
          <w:lang w:val="es-ES"/>
        </w:rPr>
        <w:t>articulo</w:t>
      </w:r>
      <w:proofErr w:type="spellEnd"/>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La </w:t>
      </w:r>
      <w:proofErr w:type="spellStart"/>
      <w:r>
        <w:rPr>
          <w:rFonts w:eastAsia="Times New Roman"/>
          <w:sz w:val="30"/>
          <w:szCs w:val="30"/>
          <w:lang w:val="es-ES"/>
        </w:rPr>
        <w:t>audiciencia</w:t>
      </w:r>
      <w:proofErr w:type="spellEnd"/>
      <w:r>
        <w:rPr>
          <w:rFonts w:eastAsia="Times New Roman"/>
          <w:sz w:val="30"/>
          <w:szCs w:val="30"/>
          <w:lang w:val="es-ES"/>
        </w:rPr>
        <w:t xml:space="preserve"> tendrá por objeto determinar las medidas de apremio aplicables de acuerdo a las circunstancias del alimentante que no le permitieron cumplir con el pago de sus obligaciones, por lo que no se discutirá sobre el monto de las pensiones adeudadas u otros aspectos que no tengan que ver con su objeto. Si el alimentante no compareciere </w:t>
      </w:r>
      <w:proofErr w:type="spellStart"/>
      <w:r>
        <w:rPr>
          <w:rFonts w:eastAsia="Times New Roman"/>
          <w:sz w:val="30"/>
          <w:szCs w:val="30"/>
          <w:lang w:val="es-ES"/>
        </w:rPr>
        <w:t>ala</w:t>
      </w:r>
      <w:proofErr w:type="spellEnd"/>
      <w:r>
        <w:rPr>
          <w:rFonts w:eastAsia="Times New Roman"/>
          <w:sz w:val="30"/>
          <w:szCs w:val="30"/>
          <w:lang w:val="es-ES"/>
        </w:rPr>
        <w:t xml:space="preserve"> audiencia, la o el juzgador aplicará el régimen de apremio personal total.</w:t>
      </w:r>
      <w:r>
        <w:rPr>
          <w:rFonts w:eastAsia="Times New Roman"/>
          <w:sz w:val="30"/>
          <w:szCs w:val="30"/>
          <w:lang w:val="es-ES"/>
        </w:rPr>
        <w:br/>
      </w:r>
      <w:r>
        <w:rPr>
          <w:rFonts w:eastAsia="Times New Roman"/>
          <w:sz w:val="30"/>
          <w:szCs w:val="30"/>
          <w:lang w:val="es-ES"/>
        </w:rPr>
        <w:br/>
        <w:t>Si el alimentante no demostrare de manera justificada su incapacidad de cumplir con el pago de las pensiones adeudadas a causa de no tener actividad laboral ni recursos económicos; o, ser persona discapacitada, padecer una enfermedad catastrófica o de alta complejidad que le impida el ejercicio de actividades laborales, la o el juzgador dispondrá el apremio toral hasta por treinta días; los apremios reales que sean necesarios; prohibición de salida del país; y, el pago por parte de los obligados subsidiarios. En caso de reincidencia el apremio personal total se extenderá por sesenta días más y hasta un máximo de ciento ochenta días.</w:t>
      </w:r>
      <w:r>
        <w:rPr>
          <w:rFonts w:eastAsia="Times New Roman"/>
          <w:sz w:val="30"/>
          <w:szCs w:val="30"/>
          <w:lang w:val="es-ES"/>
        </w:rPr>
        <w:br/>
      </w:r>
      <w:r>
        <w:rPr>
          <w:rFonts w:eastAsia="Times New Roman"/>
          <w:sz w:val="30"/>
          <w:szCs w:val="30"/>
          <w:lang w:val="es-ES"/>
        </w:rPr>
        <w:br/>
        <w:t>En el caso que el alimentante demostrare de manera justificada su incapacidad de cumplir con sus obligaciones, la o el juzgador aprobará una propuesta del alimentante en torno a su compromiso de pago para cancelar lo adeudado, precautelando siempre el derecho del alimentado.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caso de incumplimiento del compromiso de pago, el juzgador dispondrá el apremio parcial, los apremios reales que correspondan y el cumplimiento del pago por parte de los obligados subsidiarios. De ser necesario, el juez dispondrá de manera motivada el uso de dispositivo de vigilancia electrónica.</w:t>
      </w:r>
      <w:r>
        <w:rPr>
          <w:rFonts w:eastAsia="Times New Roman"/>
          <w:sz w:val="30"/>
          <w:szCs w:val="30"/>
          <w:lang w:val="es-ES"/>
        </w:rPr>
        <w:br/>
      </w:r>
      <w:r>
        <w:rPr>
          <w:rFonts w:eastAsia="Times New Roman"/>
          <w:sz w:val="30"/>
          <w:szCs w:val="30"/>
          <w:lang w:val="es-ES"/>
        </w:rPr>
        <w:br/>
        <w:t>El apremio personal parcial consistirá en la privación de libertad entre las veintidós horas de cada días hasta las seis horas del día siguiente por treinta días, salvo que el alimentante demostrare que realiza actividades económicas o laborales en el horario señalado, en cuyo caso el juzgador determinará el horario aplicable que deberá ser de ocho horas.</w:t>
      </w:r>
      <w:r>
        <w:rPr>
          <w:rFonts w:eastAsia="Times New Roman"/>
          <w:sz w:val="30"/>
          <w:szCs w:val="30"/>
          <w:lang w:val="es-ES"/>
        </w:rPr>
        <w:br/>
      </w:r>
      <w:r>
        <w:rPr>
          <w:rFonts w:eastAsia="Times New Roman"/>
          <w:sz w:val="30"/>
          <w:szCs w:val="30"/>
          <w:lang w:val="es-ES"/>
        </w:rPr>
        <w:br/>
        <w:t>En los casos de reincidencia en el incumplimiento del pago o incumplimiento del apremio personal parcial la o el juzgador ordenará el apremio total.</w:t>
      </w:r>
      <w:r>
        <w:rPr>
          <w:rFonts w:eastAsia="Times New Roman"/>
          <w:sz w:val="30"/>
          <w:szCs w:val="30"/>
          <w:lang w:val="es-ES"/>
        </w:rPr>
        <w:br/>
      </w:r>
      <w:r>
        <w:rPr>
          <w:rFonts w:eastAsia="Times New Roman"/>
          <w:sz w:val="30"/>
          <w:szCs w:val="30"/>
          <w:lang w:val="es-ES"/>
        </w:rPr>
        <w:br/>
        <w:t>En la misma resolución en la que se ordene el apremio personal parcial o total, la o el juzgador ordenará el allanamiento del lugar en el que se encuentre el deudor; así también, en los casos en los que se dicte el uso de dispositivos de vigilancia electrónica, dispondrá su instalación a las entidades competentes.</w:t>
      </w:r>
      <w:r>
        <w:rPr>
          <w:rFonts w:eastAsia="Times New Roman"/>
          <w:sz w:val="30"/>
          <w:szCs w:val="30"/>
          <w:lang w:val="es-ES"/>
        </w:rPr>
        <w:br/>
      </w:r>
      <w:r>
        <w:rPr>
          <w:rFonts w:eastAsia="Times New Roman"/>
          <w:sz w:val="30"/>
          <w:szCs w:val="30"/>
          <w:lang w:val="es-ES"/>
        </w:rPr>
        <w:br/>
        <w:t>Previo a disponer la libertad de la o el alimentante, la o el juzgador requerirá liquidación de la totalidad de lo adeudado y receptará el pago en efectivo, cheque certificado o mediante la verificación de los documentos que justifiquen el pago. Pagada la totalidad de la obligación, la o el juzgador dispondrá su libertad inmediata y de ser el caso, el retiro del dispositivo de vigilancia electrónica por las entidades competentes.</w:t>
      </w:r>
      <w:r>
        <w:rPr>
          <w:rFonts w:eastAsia="Times New Roman"/>
          <w:sz w:val="30"/>
          <w:szCs w:val="30"/>
          <w:lang w:val="es-ES"/>
        </w:rPr>
        <w:br/>
      </w:r>
      <w:r>
        <w:rPr>
          <w:rFonts w:eastAsia="Times New Roman"/>
          <w:sz w:val="30"/>
          <w:szCs w:val="30"/>
          <w:lang w:val="es-ES"/>
        </w:rPr>
        <w:br/>
        <w:t xml:space="preserve">Similar procedimiento se cumplirá cuando la o el obligado haya dejado de pagar dos o más obligaciones asumidas mediante acuerdos </w:t>
      </w:r>
      <w:proofErr w:type="spellStart"/>
      <w:r>
        <w:rPr>
          <w:rFonts w:eastAsia="Times New Roman"/>
          <w:sz w:val="30"/>
          <w:szCs w:val="30"/>
          <w:lang w:val="es-ES"/>
        </w:rPr>
        <w:t>concilatorios</w:t>
      </w:r>
      <w:proofErr w:type="spellEnd"/>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No cabe apremio personal en contra de las o los obligados subsidiarios ni garantes; o, en contra de personas discapacitadas o que padezcan una enfermedad catastrófica o de alta complejidad </w:t>
      </w:r>
      <w:proofErr w:type="spellStart"/>
      <w:r>
        <w:rPr>
          <w:rFonts w:eastAsia="Times New Roman"/>
          <w:sz w:val="30"/>
          <w:szCs w:val="30"/>
          <w:lang w:val="es-ES"/>
        </w:rPr>
        <w:t>qye</w:t>
      </w:r>
      <w:proofErr w:type="spellEnd"/>
      <w:r>
        <w:rPr>
          <w:rFonts w:eastAsia="Times New Roman"/>
          <w:sz w:val="30"/>
          <w:szCs w:val="30"/>
          <w:lang w:val="es-ES"/>
        </w:rPr>
        <w:t xml:space="preserve"> le impida el ejercicio de actividades laborales.</w:t>
      </w:r>
    </w:p>
    <w:p w:rsidR="00273600" w:rsidRDefault="001514F4">
      <w:pPr>
        <w:divId w:val="357850774"/>
        <w:rPr>
          <w:rFonts w:eastAsia="Times New Roman"/>
          <w:sz w:val="30"/>
          <w:szCs w:val="30"/>
          <w:lang w:val="es-ES"/>
        </w:rPr>
      </w:pPr>
      <w:r>
        <w:rPr>
          <w:rFonts w:eastAsia="Times New Roman"/>
          <w:sz w:val="30"/>
          <w:szCs w:val="30"/>
          <w:lang w:val="es-ES"/>
        </w:rPr>
        <w:lastRenderedPageBreak/>
        <w:t>Art. 138.-</w:t>
      </w:r>
      <w:r>
        <w:rPr>
          <w:rFonts w:eastAsia="Times New Roman"/>
          <w:b/>
          <w:bCs/>
          <w:sz w:val="30"/>
          <w:szCs w:val="30"/>
          <w:lang w:val="es-ES"/>
        </w:rPr>
        <w:t xml:space="preserve"> Cesación de los apremios. </w:t>
      </w:r>
      <w:r>
        <w:rPr>
          <w:rFonts w:eastAsia="Times New Roman"/>
          <w:sz w:val="30"/>
          <w:szCs w:val="30"/>
          <w:lang w:val="es-ES"/>
        </w:rPr>
        <w:t>La prohibición de salida del país y el apremio personal a los que se refieren los artículos anteriores podrán cesar si la o el obligado rinde garantía real o personal estimada suficiente por la o el juzgador. En el caso de garantía personal, el garante o fiador estará sujeto a las mismas responsabilidades y podrá ser sometido a los mismos apremios que la o el deudor principal.</w:t>
      </w:r>
      <w:r>
        <w:rPr>
          <w:rFonts w:eastAsia="Times New Roman"/>
          <w:sz w:val="30"/>
          <w:szCs w:val="30"/>
          <w:lang w:val="es-ES"/>
        </w:rPr>
        <w:br/>
      </w:r>
      <w:r>
        <w:rPr>
          <w:rFonts w:eastAsia="Times New Roman"/>
          <w:sz w:val="30"/>
          <w:szCs w:val="30"/>
          <w:lang w:val="es-ES"/>
        </w:rPr>
        <w:br/>
        <w:t>Los demás apremios e inhabilidades sólo cesarán con la totalidad del pago adeudado y sus respectivos intereses, en efectivo o mediante cheque certificado.</w:t>
      </w:r>
    </w:p>
    <w:p w:rsidR="00273600" w:rsidRDefault="001514F4">
      <w:pPr>
        <w:divId w:val="1290942229"/>
        <w:rPr>
          <w:rFonts w:eastAsia="Times New Roman"/>
          <w:sz w:val="30"/>
          <w:szCs w:val="30"/>
          <w:lang w:val="es-ES"/>
        </w:rPr>
      </w:pPr>
      <w:r>
        <w:rPr>
          <w:rFonts w:eastAsia="Times New Roman"/>
          <w:sz w:val="30"/>
          <w:szCs w:val="30"/>
          <w:lang w:val="es-ES"/>
        </w:rPr>
        <w:t>Art. 139.-</w:t>
      </w:r>
      <w:r>
        <w:rPr>
          <w:rFonts w:eastAsia="Times New Roman"/>
          <w:b/>
          <w:bCs/>
          <w:sz w:val="30"/>
          <w:szCs w:val="30"/>
          <w:lang w:val="es-ES"/>
        </w:rPr>
        <w:t xml:space="preserve"> Cesación del apremio personal. </w:t>
      </w:r>
      <w:r>
        <w:rPr>
          <w:rFonts w:eastAsia="Times New Roman"/>
          <w:sz w:val="30"/>
          <w:szCs w:val="30"/>
          <w:lang w:val="es-ES"/>
        </w:rPr>
        <w:t>La orden de apremio personal cesará cuando:</w:t>
      </w:r>
      <w:r>
        <w:rPr>
          <w:rFonts w:eastAsia="Times New Roman"/>
          <w:sz w:val="30"/>
          <w:szCs w:val="30"/>
          <w:lang w:val="es-ES"/>
        </w:rPr>
        <w:br/>
      </w:r>
      <w:r>
        <w:rPr>
          <w:rFonts w:eastAsia="Times New Roman"/>
          <w:sz w:val="30"/>
          <w:szCs w:val="30"/>
          <w:lang w:val="es-ES"/>
        </w:rPr>
        <w:br/>
        <w:t>1. Se conduzca a la persona apremiada ante la o el juzgador competente para dar cumplimiento a la orden judicial.</w:t>
      </w:r>
      <w:r>
        <w:rPr>
          <w:rFonts w:eastAsia="Times New Roman"/>
          <w:sz w:val="30"/>
          <w:szCs w:val="30"/>
          <w:lang w:val="es-ES"/>
        </w:rPr>
        <w:br/>
      </w:r>
      <w:r>
        <w:rPr>
          <w:rFonts w:eastAsia="Times New Roman"/>
          <w:sz w:val="30"/>
          <w:szCs w:val="30"/>
          <w:lang w:val="es-ES"/>
        </w:rPr>
        <w:br/>
        <w:t>2. Se cumpla con la obligación impuesta.</w:t>
      </w:r>
      <w:r>
        <w:rPr>
          <w:rFonts w:eastAsia="Times New Roman"/>
          <w:sz w:val="30"/>
          <w:szCs w:val="30"/>
          <w:lang w:val="es-ES"/>
        </w:rPr>
        <w:br/>
      </w:r>
      <w:r>
        <w:rPr>
          <w:rFonts w:eastAsia="Times New Roman"/>
          <w:sz w:val="30"/>
          <w:szCs w:val="30"/>
          <w:lang w:val="es-ES"/>
        </w:rPr>
        <w:br/>
        <w:t>3. Transcurra el término de treinta días desde la fecha en que se emitió la providencia y no se haya hecho efectiva, dejando a salvo que la o el juzgador emita nuevamente la orden.</w:t>
      </w:r>
    </w:p>
    <w:p w:rsidR="00273600" w:rsidRDefault="001514F4">
      <w:pPr>
        <w:divId w:val="1225799786"/>
        <w:rPr>
          <w:rFonts w:eastAsia="Times New Roman"/>
          <w:sz w:val="30"/>
          <w:szCs w:val="30"/>
          <w:lang w:val="es-ES"/>
        </w:rPr>
      </w:pPr>
      <w:r>
        <w:rPr>
          <w:rFonts w:eastAsia="Times New Roman"/>
          <w:sz w:val="30"/>
          <w:szCs w:val="30"/>
          <w:lang w:val="es-ES"/>
        </w:rPr>
        <w:t xml:space="preserve">Art. 140.- </w:t>
      </w:r>
      <w:r>
        <w:rPr>
          <w:rFonts w:eastAsia="Times New Roman"/>
          <w:b/>
          <w:bCs/>
          <w:sz w:val="30"/>
          <w:szCs w:val="30"/>
          <w:lang w:val="es-ES"/>
        </w:rPr>
        <w:t xml:space="preserve">Disposiciones ejecutadas mediante apremio personal. </w:t>
      </w:r>
      <w:r>
        <w:rPr>
          <w:rFonts w:eastAsia="Times New Roman"/>
          <w:sz w:val="30"/>
          <w:szCs w:val="30"/>
          <w:lang w:val="es-ES"/>
        </w:rPr>
        <w:t>Se ejecutarán también por apremio personal, previa orden de la o del juzgador, las disposiciones que se den para devolución de procesos, de documentos o para ejecutar providencias urgentes como depósito, posesión provisional y aseguramiento de bienes.</w:t>
      </w:r>
    </w:p>
    <w:p w:rsidR="00273600" w:rsidRDefault="001514F4">
      <w:pPr>
        <w:jc w:val="center"/>
        <w:rPr>
          <w:rFonts w:eastAsia="Times New Roman"/>
          <w:sz w:val="36"/>
          <w:szCs w:val="36"/>
          <w:lang w:val="es-ES"/>
        </w:rPr>
      </w:pPr>
      <w:r>
        <w:rPr>
          <w:rFonts w:eastAsia="Times New Roman"/>
          <w:b/>
          <w:bCs/>
          <w:sz w:val="36"/>
          <w:szCs w:val="36"/>
          <w:lang w:val="es-ES"/>
        </w:rPr>
        <w:br/>
        <w:t>Libro III</w:t>
      </w:r>
      <w:r>
        <w:rPr>
          <w:rFonts w:eastAsia="Times New Roman"/>
          <w:b/>
          <w:bCs/>
          <w:sz w:val="36"/>
          <w:szCs w:val="36"/>
          <w:lang w:val="es-ES"/>
        </w:rPr>
        <w:br/>
        <w:t>DISPOSICIONES COMUNES A TODOS LOS PROCESOS</w:t>
      </w:r>
    </w:p>
    <w:p w:rsidR="00273600" w:rsidRDefault="001514F4">
      <w:pPr>
        <w:jc w:val="center"/>
        <w:rPr>
          <w:rFonts w:eastAsia="Times New Roman"/>
          <w:sz w:val="36"/>
          <w:szCs w:val="36"/>
          <w:lang w:val="es-ES"/>
        </w:rPr>
      </w:pPr>
      <w:r>
        <w:rPr>
          <w:rFonts w:eastAsia="Times New Roman"/>
          <w:b/>
          <w:bCs/>
          <w:sz w:val="36"/>
          <w:szCs w:val="36"/>
          <w:lang w:val="es-ES"/>
        </w:rPr>
        <w:br/>
        <w:t xml:space="preserve">Título I </w:t>
      </w:r>
      <w:r>
        <w:rPr>
          <w:rFonts w:eastAsia="Times New Roman"/>
          <w:b/>
          <w:bCs/>
          <w:sz w:val="36"/>
          <w:szCs w:val="36"/>
          <w:lang w:val="es-ES"/>
        </w:rPr>
        <w:br/>
        <w:t>ACTOS DE PROPOSICIÓN</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DEMANDA</w:t>
      </w:r>
    </w:p>
    <w:p w:rsidR="00273600" w:rsidRDefault="001514F4">
      <w:pPr>
        <w:divId w:val="1164205194"/>
        <w:rPr>
          <w:rFonts w:eastAsia="Times New Roman"/>
          <w:sz w:val="30"/>
          <w:szCs w:val="30"/>
          <w:lang w:val="es-ES"/>
        </w:rPr>
      </w:pPr>
      <w:r>
        <w:rPr>
          <w:rFonts w:eastAsia="Times New Roman"/>
          <w:sz w:val="30"/>
          <w:szCs w:val="30"/>
          <w:lang w:val="es-ES"/>
        </w:rPr>
        <w:lastRenderedPageBreak/>
        <w:t xml:space="preserve">Art. 141.- </w:t>
      </w:r>
      <w:r>
        <w:rPr>
          <w:rFonts w:eastAsia="Times New Roman"/>
          <w:b/>
          <w:bCs/>
          <w:sz w:val="30"/>
          <w:szCs w:val="30"/>
          <w:lang w:val="es-ES"/>
        </w:rPr>
        <w:t xml:space="preserve">Inicio del proceso. </w:t>
      </w:r>
      <w:r>
        <w:rPr>
          <w:rFonts w:eastAsia="Times New Roman"/>
          <w:sz w:val="30"/>
          <w:szCs w:val="30"/>
          <w:lang w:val="es-ES"/>
        </w:rPr>
        <w:t>Todo proceso comienza con la presentación de la demanda a la que podrán precederle las diligencias preparatorias reguladas en este Código.</w:t>
      </w:r>
    </w:p>
    <w:p w:rsidR="00273600" w:rsidRDefault="001514F4">
      <w:pPr>
        <w:divId w:val="1156602843"/>
        <w:rPr>
          <w:rFonts w:eastAsia="Times New Roman"/>
          <w:sz w:val="30"/>
          <w:szCs w:val="30"/>
          <w:lang w:val="es-ES"/>
        </w:rPr>
      </w:pPr>
      <w:r>
        <w:rPr>
          <w:rFonts w:eastAsia="Times New Roman"/>
          <w:sz w:val="30"/>
          <w:szCs w:val="30"/>
          <w:lang w:val="es-ES"/>
        </w:rPr>
        <w:t xml:space="preserve">Art. 142.- </w:t>
      </w:r>
      <w:r>
        <w:rPr>
          <w:rFonts w:eastAsia="Times New Roman"/>
          <w:b/>
          <w:bCs/>
          <w:sz w:val="30"/>
          <w:szCs w:val="30"/>
          <w:lang w:val="es-ES"/>
        </w:rPr>
        <w:t xml:space="preserve">Contenido de la demanda. </w:t>
      </w:r>
      <w:r>
        <w:rPr>
          <w:rFonts w:eastAsia="Times New Roman"/>
          <w:sz w:val="30"/>
          <w:szCs w:val="30"/>
          <w:lang w:val="es-ES"/>
        </w:rPr>
        <w:t>La demanda se presentará por escrito y contendrá:</w:t>
      </w:r>
      <w:r>
        <w:rPr>
          <w:rFonts w:eastAsia="Times New Roman"/>
          <w:sz w:val="30"/>
          <w:szCs w:val="30"/>
          <w:lang w:val="es-ES"/>
        </w:rPr>
        <w:br/>
      </w:r>
      <w:r>
        <w:rPr>
          <w:rFonts w:eastAsia="Times New Roman"/>
          <w:sz w:val="30"/>
          <w:szCs w:val="30"/>
          <w:lang w:val="es-ES"/>
        </w:rPr>
        <w:br/>
        <w:t>1. La designación de la o del juzgador ante quien se la propone.</w:t>
      </w:r>
      <w:r>
        <w:rPr>
          <w:rFonts w:eastAsia="Times New Roman"/>
          <w:sz w:val="30"/>
          <w:szCs w:val="30"/>
          <w:lang w:val="es-ES"/>
        </w:rPr>
        <w:br/>
      </w:r>
      <w:r>
        <w:rPr>
          <w:rFonts w:eastAsia="Times New Roman"/>
          <w:sz w:val="30"/>
          <w:szCs w:val="30"/>
          <w:lang w:val="es-ES"/>
        </w:rPr>
        <w:br/>
        <w:t>2. Los nombres y apellidos completos, número de cédula de identidad o ciudadanía, pasaporte, estado civil, edad, profesión u ocupación, dirección domiciliaria y electrónica de la o del actor, casillero judicial o electrónico de su defensora o defensor público o privado. Cuando se actúa en calidad de procuradora o procurador o representante legal se hará constar también los datos de la o del representado.</w:t>
      </w:r>
      <w:r>
        <w:rPr>
          <w:rFonts w:eastAsia="Times New Roman"/>
          <w:sz w:val="30"/>
          <w:szCs w:val="30"/>
          <w:lang w:val="es-ES"/>
        </w:rPr>
        <w:br/>
      </w:r>
      <w:r>
        <w:rPr>
          <w:rFonts w:eastAsia="Times New Roman"/>
          <w:sz w:val="30"/>
          <w:szCs w:val="30"/>
          <w:lang w:val="es-ES"/>
        </w:rPr>
        <w:br/>
        <w:t>3. El número del Registro Único de Contribuyentes en los casos que así se requiera.</w:t>
      </w:r>
      <w:r>
        <w:rPr>
          <w:rFonts w:eastAsia="Times New Roman"/>
          <w:sz w:val="30"/>
          <w:szCs w:val="30"/>
          <w:lang w:val="es-ES"/>
        </w:rPr>
        <w:br/>
      </w:r>
      <w:r>
        <w:rPr>
          <w:rFonts w:eastAsia="Times New Roman"/>
          <w:sz w:val="30"/>
          <w:szCs w:val="30"/>
          <w:lang w:val="es-ES"/>
        </w:rPr>
        <w:br/>
        <w:t>4. Los nombres completos y la designación del lugar en que debe citarse a la o al demandado, además de dirección electrónica, si se conoce.</w:t>
      </w:r>
      <w:r>
        <w:rPr>
          <w:rFonts w:eastAsia="Times New Roman"/>
          <w:sz w:val="30"/>
          <w:szCs w:val="30"/>
          <w:lang w:val="es-ES"/>
        </w:rPr>
        <w:br/>
      </w:r>
      <w:r>
        <w:rPr>
          <w:rFonts w:eastAsia="Times New Roman"/>
          <w:sz w:val="30"/>
          <w:szCs w:val="30"/>
          <w:lang w:val="es-ES"/>
        </w:rPr>
        <w:br/>
        <w:t>5. La narración de los hechos detallados y pormenorizados que sirven de fundamento a las pretensiones, debidamente clasificados y numerados.</w:t>
      </w:r>
      <w:r>
        <w:rPr>
          <w:rFonts w:eastAsia="Times New Roman"/>
          <w:sz w:val="30"/>
          <w:szCs w:val="30"/>
          <w:lang w:val="es-ES"/>
        </w:rPr>
        <w:br/>
      </w:r>
      <w:r>
        <w:rPr>
          <w:rFonts w:eastAsia="Times New Roman"/>
          <w:sz w:val="30"/>
          <w:szCs w:val="30"/>
          <w:lang w:val="es-ES"/>
        </w:rPr>
        <w:br/>
        <w:t>6. Los fundamentos de derecho que justifican el ejercicio de la acción, expuestos con claridad y precisión.</w:t>
      </w:r>
      <w:r>
        <w:rPr>
          <w:rFonts w:eastAsia="Times New Roman"/>
          <w:sz w:val="30"/>
          <w:szCs w:val="30"/>
          <w:lang w:val="es-ES"/>
        </w:rPr>
        <w:br/>
      </w:r>
      <w:r>
        <w:rPr>
          <w:rFonts w:eastAsia="Times New Roman"/>
          <w:sz w:val="30"/>
          <w:szCs w:val="30"/>
          <w:lang w:val="es-ES"/>
        </w:rPr>
        <w:br/>
        <w:t>7. El anuncio de los medios de prueba que se ofrece para acreditar los hechos. Se acompañarán la nómina de testigos con indicación de los hechos sobre los cuales declararán y la especificación de los objetos sobre los que versarán las diligencias, tales como la inspección judicial, la exhibición, los informes de peritos y otras similares. Si no tiene acceso a las pruebas documentales o periciales, se describirá su contenido, con indicaciones precisas sobre el lugar en que se encuentran y la solicitud de medidas pertinentes para su práctica.</w:t>
      </w:r>
      <w:r>
        <w:rPr>
          <w:rFonts w:eastAsia="Times New Roman"/>
          <w:sz w:val="30"/>
          <w:szCs w:val="30"/>
          <w:lang w:val="es-ES"/>
        </w:rPr>
        <w:br/>
      </w:r>
      <w:r>
        <w:rPr>
          <w:rFonts w:eastAsia="Times New Roman"/>
          <w:sz w:val="30"/>
          <w:szCs w:val="30"/>
          <w:lang w:val="es-ES"/>
        </w:rPr>
        <w:br/>
        <w:t>8. La solicitud de acceso judicial a la prueba debidamente fundamentada, si es del caso.</w:t>
      </w:r>
      <w:r>
        <w:rPr>
          <w:rFonts w:eastAsia="Times New Roman"/>
          <w:sz w:val="30"/>
          <w:szCs w:val="30"/>
          <w:lang w:val="es-ES"/>
        </w:rPr>
        <w:br/>
      </w:r>
      <w:r>
        <w:rPr>
          <w:rFonts w:eastAsia="Times New Roman"/>
          <w:sz w:val="30"/>
          <w:szCs w:val="30"/>
          <w:lang w:val="es-ES"/>
        </w:rPr>
        <w:lastRenderedPageBreak/>
        <w:br/>
        <w:t>9. La pretensión clara y precisa que se exige.</w:t>
      </w:r>
      <w:r>
        <w:rPr>
          <w:rFonts w:eastAsia="Times New Roman"/>
          <w:sz w:val="30"/>
          <w:szCs w:val="30"/>
          <w:lang w:val="es-ES"/>
        </w:rPr>
        <w:br/>
      </w:r>
      <w:r>
        <w:rPr>
          <w:rFonts w:eastAsia="Times New Roman"/>
          <w:sz w:val="30"/>
          <w:szCs w:val="30"/>
          <w:lang w:val="es-ES"/>
        </w:rPr>
        <w:br/>
        <w:t>10. La cuantía del proceso cuando sea necesaria para determinar el procedimiento.</w:t>
      </w:r>
      <w:r>
        <w:rPr>
          <w:rFonts w:eastAsia="Times New Roman"/>
          <w:sz w:val="30"/>
          <w:szCs w:val="30"/>
          <w:lang w:val="es-ES"/>
        </w:rPr>
        <w:br/>
      </w:r>
      <w:r>
        <w:rPr>
          <w:rFonts w:eastAsia="Times New Roman"/>
          <w:sz w:val="30"/>
          <w:szCs w:val="30"/>
          <w:lang w:val="es-ES"/>
        </w:rPr>
        <w:br/>
        <w:t>11. La especificación del procedimiento en que debe sustanciarse la causa.</w:t>
      </w:r>
      <w:r>
        <w:rPr>
          <w:rFonts w:eastAsia="Times New Roman"/>
          <w:sz w:val="30"/>
          <w:szCs w:val="30"/>
          <w:lang w:val="es-ES"/>
        </w:rPr>
        <w:br/>
      </w:r>
      <w:r>
        <w:rPr>
          <w:rFonts w:eastAsia="Times New Roman"/>
          <w:sz w:val="30"/>
          <w:szCs w:val="30"/>
          <w:lang w:val="es-ES"/>
        </w:rPr>
        <w:br/>
        <w:t>12. Las firmas de la o del actor o de su procuradora o procurador y de la o del defensor salvo los casos exceptuados por la ley. En caso de que la o el actor no sepa o no pueda firmar, se insertará su huella digital, para lo cual comparecerá ante la o el funcionario judicial correspondiente, quien sentará la respectiva razón.</w:t>
      </w:r>
      <w:r>
        <w:rPr>
          <w:rFonts w:eastAsia="Times New Roman"/>
          <w:sz w:val="30"/>
          <w:szCs w:val="30"/>
          <w:lang w:val="es-ES"/>
        </w:rPr>
        <w:br/>
      </w:r>
      <w:r>
        <w:rPr>
          <w:rFonts w:eastAsia="Times New Roman"/>
          <w:sz w:val="30"/>
          <w:szCs w:val="30"/>
          <w:lang w:val="es-ES"/>
        </w:rPr>
        <w:br/>
        <w:t>13. Los demás requisitos que las leyes de la materia determinen para cada caso.</w:t>
      </w:r>
    </w:p>
    <w:p w:rsidR="00273600" w:rsidRDefault="001514F4">
      <w:pPr>
        <w:divId w:val="377584665"/>
        <w:rPr>
          <w:rFonts w:eastAsia="Times New Roman"/>
          <w:sz w:val="30"/>
          <w:szCs w:val="30"/>
          <w:lang w:val="es-ES"/>
        </w:rPr>
      </w:pPr>
      <w:r>
        <w:rPr>
          <w:rFonts w:eastAsia="Times New Roman"/>
          <w:b/>
          <w:bCs/>
          <w:sz w:val="30"/>
          <w:szCs w:val="30"/>
          <w:lang w:val="es-ES"/>
        </w:rPr>
        <w:t>Art. 143.-</w:t>
      </w:r>
      <w:r>
        <w:rPr>
          <w:rFonts w:eastAsia="Times New Roman"/>
          <w:sz w:val="30"/>
          <w:szCs w:val="30"/>
          <w:lang w:val="es-ES"/>
        </w:rPr>
        <w:t xml:space="preserve"> </w:t>
      </w:r>
      <w:r>
        <w:rPr>
          <w:rFonts w:eastAsia="Times New Roman"/>
          <w:b/>
          <w:bCs/>
          <w:sz w:val="30"/>
          <w:szCs w:val="30"/>
          <w:lang w:val="es-ES"/>
        </w:rPr>
        <w:t xml:space="preserve">Documentos que se deben acompañar a la demanda. </w:t>
      </w:r>
      <w:r>
        <w:rPr>
          <w:rFonts w:eastAsia="Times New Roman"/>
          <w:sz w:val="30"/>
          <w:szCs w:val="30"/>
          <w:lang w:val="es-ES"/>
        </w:rPr>
        <w:t>A la demanda deben acompañarse, cuando corresponda, los siguientes documentos:</w:t>
      </w:r>
      <w:r>
        <w:rPr>
          <w:rFonts w:eastAsia="Times New Roman"/>
          <w:sz w:val="30"/>
          <w:szCs w:val="30"/>
          <w:lang w:val="es-ES"/>
        </w:rPr>
        <w:br/>
      </w:r>
      <w:r>
        <w:rPr>
          <w:rFonts w:eastAsia="Times New Roman"/>
          <w:sz w:val="30"/>
          <w:szCs w:val="30"/>
          <w:lang w:val="es-ES"/>
        </w:rPr>
        <w:br/>
        <w:t>1. El poder para intervenir en el proceso, cuando se actúe por medio de apoderada o apoderado o de procuradora o procurador judicial.</w:t>
      </w:r>
      <w:r>
        <w:rPr>
          <w:rFonts w:eastAsia="Times New Roman"/>
          <w:sz w:val="30"/>
          <w:szCs w:val="30"/>
          <w:lang w:val="es-ES"/>
        </w:rPr>
        <w:br/>
      </w:r>
      <w:r>
        <w:rPr>
          <w:rFonts w:eastAsia="Times New Roman"/>
          <w:sz w:val="30"/>
          <w:szCs w:val="30"/>
          <w:lang w:val="es-ES"/>
        </w:rPr>
        <w:br/>
        <w:t>2. Los habilitantes que acrediten la representación de la o del actor, si se trata de persona incapaz.</w:t>
      </w:r>
      <w:r>
        <w:rPr>
          <w:rFonts w:eastAsia="Times New Roman"/>
          <w:sz w:val="30"/>
          <w:szCs w:val="30"/>
          <w:lang w:val="es-ES"/>
        </w:rPr>
        <w:br/>
      </w:r>
      <w:r>
        <w:rPr>
          <w:rFonts w:eastAsia="Times New Roman"/>
          <w:sz w:val="30"/>
          <w:szCs w:val="30"/>
          <w:lang w:val="es-ES"/>
        </w:rPr>
        <w:br/>
        <w:t>3. Copia legible de la cédula de identidad o ciudadanía, pasaporte o Registro Único de Contribuyentes de la o del actor.</w:t>
      </w:r>
      <w:r>
        <w:rPr>
          <w:rFonts w:eastAsia="Times New Roman"/>
          <w:sz w:val="30"/>
          <w:szCs w:val="30"/>
          <w:lang w:val="es-ES"/>
        </w:rPr>
        <w:br/>
      </w:r>
      <w:r>
        <w:rPr>
          <w:rFonts w:eastAsia="Times New Roman"/>
          <w:sz w:val="30"/>
          <w:szCs w:val="30"/>
          <w:lang w:val="es-ES"/>
        </w:rPr>
        <w:br/>
        <w:t>4. La prueba de la calidad de heredera o heredero, cónyuge, curadora o curador de bienes, administradora o administrador de bienes comunes, albacea o de la condición con que actúe la parte actora, salvo que tal calidad sea materia de la controversia.</w:t>
      </w:r>
      <w:r>
        <w:rPr>
          <w:rFonts w:eastAsia="Times New Roman"/>
          <w:sz w:val="30"/>
          <w:szCs w:val="30"/>
          <w:lang w:val="es-ES"/>
        </w:rPr>
        <w:br/>
      </w:r>
      <w:r>
        <w:rPr>
          <w:rFonts w:eastAsia="Times New Roman"/>
          <w:sz w:val="30"/>
          <w:szCs w:val="30"/>
          <w:lang w:val="es-ES"/>
        </w:rPr>
        <w:br/>
        <w:t>5. Los medios probatorios de que se disponga, destinados a sustentar la pretensión, precisando los datos y toda la información que sea necesaria para su actuación.</w:t>
      </w:r>
      <w:r>
        <w:rPr>
          <w:rFonts w:eastAsia="Times New Roman"/>
          <w:sz w:val="30"/>
          <w:szCs w:val="30"/>
          <w:lang w:val="es-ES"/>
        </w:rPr>
        <w:br/>
      </w:r>
      <w:r>
        <w:rPr>
          <w:rFonts w:eastAsia="Times New Roman"/>
          <w:sz w:val="30"/>
          <w:szCs w:val="30"/>
          <w:lang w:val="es-ES"/>
        </w:rPr>
        <w:br/>
        <w:t xml:space="preserve">6. En los casos de expropiación, la declaratoria de utilidad pública, el </w:t>
      </w:r>
      <w:r>
        <w:rPr>
          <w:rFonts w:eastAsia="Times New Roman"/>
          <w:sz w:val="30"/>
          <w:szCs w:val="30"/>
          <w:lang w:val="es-ES"/>
        </w:rPr>
        <w:lastRenderedPageBreak/>
        <w:t>certificado de propiedad y gravámenes emitido por el Registro de la Propiedad, el certificado del catastro en el que conste el avalúo del predio.</w:t>
      </w:r>
      <w:r>
        <w:rPr>
          <w:rFonts w:eastAsia="Times New Roman"/>
          <w:sz w:val="30"/>
          <w:szCs w:val="30"/>
          <w:lang w:val="es-ES"/>
        </w:rPr>
        <w:br/>
      </w:r>
      <w:r>
        <w:rPr>
          <w:rFonts w:eastAsia="Times New Roman"/>
          <w:sz w:val="30"/>
          <w:szCs w:val="30"/>
          <w:lang w:val="es-ES"/>
        </w:rPr>
        <w:br/>
        <w:t>7. Los demás documentos exigidos por la ley para cada caso.</w:t>
      </w:r>
      <w:r>
        <w:rPr>
          <w:rFonts w:eastAsia="Times New Roman"/>
          <w:sz w:val="30"/>
          <w:szCs w:val="30"/>
          <w:lang w:val="es-ES"/>
        </w:rPr>
        <w:br/>
      </w:r>
      <w:r>
        <w:rPr>
          <w:rFonts w:eastAsia="Times New Roman"/>
          <w:sz w:val="30"/>
          <w:szCs w:val="30"/>
          <w:lang w:val="es-ES"/>
        </w:rPr>
        <w:br/>
        <w:t>La o el juzgador no ordenará la práctica de ninguna prueba en contravención a esta norma y si de hecho se practica, carecerá de todo valor probatorio.</w:t>
      </w:r>
    </w:p>
    <w:p w:rsidR="00273600" w:rsidRDefault="001514F4">
      <w:pPr>
        <w:divId w:val="1872378494"/>
        <w:rPr>
          <w:rFonts w:eastAsia="Times New Roman"/>
          <w:sz w:val="30"/>
          <w:szCs w:val="30"/>
          <w:lang w:val="es-ES"/>
        </w:rPr>
      </w:pPr>
      <w:r>
        <w:rPr>
          <w:rFonts w:eastAsia="Times New Roman"/>
          <w:sz w:val="30"/>
          <w:szCs w:val="30"/>
          <w:lang w:val="es-ES"/>
        </w:rPr>
        <w:t>Art. 144.-</w:t>
      </w:r>
      <w:r>
        <w:rPr>
          <w:rFonts w:eastAsia="Times New Roman"/>
          <w:b/>
          <w:bCs/>
          <w:sz w:val="30"/>
          <w:szCs w:val="30"/>
          <w:lang w:val="es-ES"/>
        </w:rPr>
        <w:t xml:space="preserve"> Determinación de la cuantía. </w:t>
      </w:r>
      <w:r>
        <w:rPr>
          <w:rFonts w:eastAsia="Times New Roman"/>
          <w:sz w:val="30"/>
          <w:szCs w:val="30"/>
          <w:lang w:val="es-ES"/>
        </w:rPr>
        <w:t>Para la determinación de la cuantía se seguirán las siguientes reglas:</w:t>
      </w:r>
      <w:r>
        <w:rPr>
          <w:rFonts w:eastAsia="Times New Roman"/>
          <w:sz w:val="30"/>
          <w:szCs w:val="30"/>
          <w:lang w:val="es-ES"/>
        </w:rPr>
        <w:br/>
      </w:r>
      <w:r>
        <w:rPr>
          <w:rFonts w:eastAsia="Times New Roman"/>
          <w:sz w:val="30"/>
          <w:szCs w:val="30"/>
          <w:lang w:val="es-ES"/>
        </w:rPr>
        <w:br/>
        <w:t>1. Para fijar la cuantía de la demanda, se tomarán en cuenta los intereses líquidos del capital, los que estén pactados en el documento con que se proponga la demanda y los frutos que se han liquidado antes de proponerla.</w:t>
      </w:r>
      <w:r>
        <w:rPr>
          <w:rFonts w:eastAsia="Times New Roman"/>
          <w:sz w:val="30"/>
          <w:szCs w:val="30"/>
          <w:lang w:val="es-ES"/>
        </w:rPr>
        <w:br/>
      </w:r>
      <w:r>
        <w:rPr>
          <w:rFonts w:eastAsia="Times New Roman"/>
          <w:sz w:val="30"/>
          <w:szCs w:val="30"/>
          <w:lang w:val="es-ES"/>
        </w:rPr>
        <w:br/>
        <w:t>2. Cuando la demanda verse sobre derechos de valor indeterminado que se refieran a cosas susceptibles de apreciación, se fijará la cuantía atendiendo el precio de las cosas.</w:t>
      </w:r>
      <w:r>
        <w:rPr>
          <w:rFonts w:eastAsia="Times New Roman"/>
          <w:sz w:val="30"/>
          <w:szCs w:val="30"/>
          <w:lang w:val="es-ES"/>
        </w:rPr>
        <w:br/>
      </w:r>
      <w:r>
        <w:rPr>
          <w:rFonts w:eastAsia="Times New Roman"/>
          <w:sz w:val="30"/>
          <w:szCs w:val="30"/>
          <w:lang w:val="es-ES"/>
        </w:rPr>
        <w:br/>
        <w:t>3. En los procesos provenientes de arrendamiento, la cuantía se determinará por el importe de la pensión de un año o por lo que valga en el tiempo estipulado, si este es menor.</w:t>
      </w:r>
      <w:r>
        <w:rPr>
          <w:rFonts w:eastAsia="Times New Roman"/>
          <w:sz w:val="30"/>
          <w:szCs w:val="30"/>
          <w:lang w:val="es-ES"/>
        </w:rPr>
        <w:br/>
      </w:r>
      <w:r>
        <w:rPr>
          <w:rFonts w:eastAsia="Times New Roman"/>
          <w:sz w:val="30"/>
          <w:szCs w:val="30"/>
          <w:lang w:val="es-ES"/>
        </w:rPr>
        <w:br/>
        <w:t>4. En los procesos de alimentos se fijará la cuantía atendiendo al máximo de la pensión reclamada por la o el actor durante un año.</w:t>
      </w:r>
      <w:r>
        <w:rPr>
          <w:rFonts w:eastAsia="Times New Roman"/>
          <w:sz w:val="30"/>
          <w:szCs w:val="30"/>
          <w:lang w:val="es-ES"/>
        </w:rPr>
        <w:br/>
      </w:r>
      <w:r>
        <w:rPr>
          <w:rFonts w:eastAsia="Times New Roman"/>
          <w:sz w:val="30"/>
          <w:szCs w:val="30"/>
          <w:lang w:val="es-ES"/>
        </w:rPr>
        <w:br/>
        <w:t>5. En materia laboral se cuantificará cada una de las pretensiones de la o del actor para establecer la cuantía.</w:t>
      </w:r>
      <w:r>
        <w:rPr>
          <w:rFonts w:eastAsia="Times New Roman"/>
          <w:sz w:val="30"/>
          <w:szCs w:val="30"/>
          <w:lang w:val="es-ES"/>
        </w:rPr>
        <w:br/>
      </w:r>
      <w:r>
        <w:rPr>
          <w:rFonts w:eastAsia="Times New Roman"/>
          <w:sz w:val="30"/>
          <w:szCs w:val="30"/>
          <w:lang w:val="es-ES"/>
        </w:rPr>
        <w:br/>
        <w:t>6. La cuantía será indeterminada únicamente cuando trate de asuntos no apreciables en dinero o que no se encuentren previstos en los incisos anteriores.</w:t>
      </w:r>
    </w:p>
    <w:p w:rsidR="00273600" w:rsidRDefault="001514F4">
      <w:pPr>
        <w:divId w:val="93408135"/>
        <w:rPr>
          <w:rFonts w:eastAsia="Times New Roman"/>
          <w:sz w:val="30"/>
          <w:szCs w:val="30"/>
          <w:lang w:val="es-ES"/>
        </w:rPr>
      </w:pPr>
      <w:r>
        <w:rPr>
          <w:rFonts w:eastAsia="Times New Roman"/>
          <w:sz w:val="30"/>
          <w:szCs w:val="30"/>
          <w:lang w:val="es-ES"/>
        </w:rPr>
        <w:t>Art. 145.-</w:t>
      </w:r>
      <w:r>
        <w:rPr>
          <w:rFonts w:eastAsia="Times New Roman"/>
          <w:b/>
          <w:bCs/>
          <w:sz w:val="30"/>
          <w:szCs w:val="30"/>
          <w:lang w:val="es-ES"/>
        </w:rPr>
        <w:t xml:space="preserve"> Pluralidad de pretensiones. </w:t>
      </w:r>
      <w:r>
        <w:rPr>
          <w:rFonts w:eastAsia="Times New Roman"/>
          <w:sz w:val="30"/>
          <w:szCs w:val="30"/>
          <w:lang w:val="es-ES"/>
        </w:rPr>
        <w:t>Se puede proponer, en una misma demanda, pretensiones diversas, siempre que:</w:t>
      </w:r>
      <w:r>
        <w:rPr>
          <w:rFonts w:eastAsia="Times New Roman"/>
          <w:sz w:val="30"/>
          <w:szCs w:val="30"/>
          <w:lang w:val="es-ES"/>
        </w:rPr>
        <w:br/>
      </w:r>
      <w:r>
        <w:rPr>
          <w:rFonts w:eastAsia="Times New Roman"/>
          <w:sz w:val="30"/>
          <w:szCs w:val="30"/>
          <w:lang w:val="es-ES"/>
        </w:rPr>
        <w:br/>
        <w:t>1. La o el juzgador sea competente para conocer de todas.</w:t>
      </w:r>
      <w:r>
        <w:rPr>
          <w:rFonts w:eastAsia="Times New Roman"/>
          <w:sz w:val="30"/>
          <w:szCs w:val="30"/>
          <w:lang w:val="es-ES"/>
        </w:rPr>
        <w:br/>
      </w:r>
      <w:r>
        <w:rPr>
          <w:rFonts w:eastAsia="Times New Roman"/>
          <w:sz w:val="30"/>
          <w:szCs w:val="30"/>
          <w:lang w:val="es-ES"/>
        </w:rPr>
        <w:br/>
        <w:t>2. Las pretensiones no sean contrarias ni incompatibles entre sí.</w:t>
      </w:r>
      <w:r>
        <w:rPr>
          <w:rFonts w:eastAsia="Times New Roman"/>
          <w:sz w:val="30"/>
          <w:szCs w:val="30"/>
          <w:lang w:val="es-ES"/>
        </w:rPr>
        <w:br/>
      </w:r>
      <w:r>
        <w:rPr>
          <w:rFonts w:eastAsia="Times New Roman"/>
          <w:sz w:val="30"/>
          <w:szCs w:val="30"/>
          <w:lang w:val="es-ES"/>
        </w:rPr>
        <w:lastRenderedPageBreak/>
        <w:br/>
        <w:t>3. Todas las pretensiones se puedan sustanciar por un mismo procedimiento.</w:t>
      </w:r>
    </w:p>
    <w:p w:rsidR="00273600" w:rsidRDefault="001514F4">
      <w:pPr>
        <w:divId w:val="396367714"/>
        <w:rPr>
          <w:rFonts w:eastAsia="Times New Roman"/>
          <w:sz w:val="30"/>
          <w:szCs w:val="30"/>
          <w:lang w:val="es-ES"/>
        </w:rPr>
      </w:pPr>
      <w:r>
        <w:rPr>
          <w:rFonts w:eastAsia="Times New Roman"/>
          <w:sz w:val="30"/>
          <w:szCs w:val="30"/>
          <w:lang w:val="es-ES"/>
        </w:rPr>
        <w:t xml:space="preserve">Art. 146.- </w:t>
      </w:r>
      <w:r>
        <w:rPr>
          <w:rFonts w:eastAsia="Times New Roman"/>
          <w:b/>
          <w:bCs/>
          <w:sz w:val="30"/>
          <w:szCs w:val="30"/>
          <w:lang w:val="es-ES"/>
        </w:rPr>
        <w:t xml:space="preserve">Calificación de la demanda. </w:t>
      </w:r>
      <w:r>
        <w:rPr>
          <w:rFonts w:eastAsia="Times New Roman"/>
          <w:sz w:val="30"/>
          <w:szCs w:val="30"/>
          <w:lang w:val="es-ES"/>
        </w:rPr>
        <w:t>Presentada la demanda, la o el juzgador, en el término máximo de cinco días, examinará si cumple los requisitos legales generales y especiales que sean aplicables al caso. Si los cumple, calificará, tramitará y dispondrá la práctica de las diligencias solicitadas.</w:t>
      </w:r>
      <w:r>
        <w:rPr>
          <w:rFonts w:eastAsia="Times New Roman"/>
          <w:sz w:val="30"/>
          <w:szCs w:val="30"/>
          <w:lang w:val="es-ES"/>
        </w:rPr>
        <w:br/>
      </w:r>
      <w:r>
        <w:rPr>
          <w:rFonts w:eastAsia="Times New Roman"/>
          <w:sz w:val="30"/>
          <w:szCs w:val="30"/>
          <w:lang w:val="es-ES"/>
        </w:rPr>
        <w:br/>
        <w:t>Si la demanda no cumple con los requisitos previstos en este Código, la o el juzgador dispondrá que la o el actor la complete o aclare en el término de tres días, si no lo hace, ordenará el archivo y la devolución de los documentos adjuntados a ella, sin necesidad de dejar copias.</w:t>
      </w:r>
      <w:r>
        <w:rPr>
          <w:rFonts w:eastAsia="Times New Roman"/>
          <w:sz w:val="30"/>
          <w:szCs w:val="30"/>
          <w:lang w:val="es-ES"/>
        </w:rPr>
        <w:br/>
      </w:r>
      <w:r>
        <w:rPr>
          <w:rFonts w:eastAsia="Times New Roman"/>
          <w:sz w:val="30"/>
          <w:szCs w:val="30"/>
          <w:lang w:val="es-ES"/>
        </w:rPr>
        <w:br/>
        <w:t>En materia de niñez y adolescencia, la o el juzgador fijará provisionalmente la pensión de alimentos y el régimen de visitas.</w:t>
      </w:r>
      <w:r>
        <w:rPr>
          <w:rFonts w:eastAsia="Times New Roman"/>
          <w:sz w:val="30"/>
          <w:szCs w:val="30"/>
          <w:lang w:val="es-ES"/>
        </w:rPr>
        <w:br/>
      </w:r>
      <w:r>
        <w:rPr>
          <w:rFonts w:eastAsia="Times New Roman"/>
          <w:sz w:val="30"/>
          <w:szCs w:val="30"/>
          <w:lang w:val="es-ES"/>
        </w:rPr>
        <w:br/>
        <w:t>En caso de expropiación urgente la o el juzgador al momento de calificar la demanda ordenará la ocupación inmediata del inmueble, siempre que a la demanda se acompañe el precio fijado en el avalúo comercial municipal.</w:t>
      </w:r>
      <w:r>
        <w:rPr>
          <w:rFonts w:eastAsia="Times New Roman"/>
          <w:sz w:val="30"/>
          <w:szCs w:val="30"/>
          <w:lang w:val="es-ES"/>
        </w:rPr>
        <w:br/>
      </w:r>
      <w:r>
        <w:rPr>
          <w:rFonts w:eastAsia="Times New Roman"/>
          <w:sz w:val="30"/>
          <w:szCs w:val="30"/>
          <w:lang w:val="es-ES"/>
        </w:rPr>
        <w:br/>
        <w:t>El juez dispondrá la inscripción en el registro correspondiente, de las demandas que versen sobre dominio o posesión de inmuebles o de muebles sujetos a registro, así como también de las demandas que versen sobre demarcación y linderos, servidumbres, expropiación, división de bienes comunes y acciones reales inmobiliarias.</w:t>
      </w:r>
      <w:r>
        <w:rPr>
          <w:rFonts w:eastAsia="Times New Roman"/>
          <w:sz w:val="30"/>
          <w:szCs w:val="30"/>
          <w:lang w:val="es-ES"/>
        </w:rPr>
        <w:br/>
      </w:r>
      <w:r>
        <w:rPr>
          <w:rFonts w:eastAsia="Times New Roman"/>
          <w:sz w:val="30"/>
          <w:szCs w:val="30"/>
          <w:lang w:val="es-ES"/>
        </w:rPr>
        <w:br/>
        <w:t>Antes de que se cite con la demanda se realizará la inscripción, que se comprobará con el certificado respectivo. La omisión de este requisito será subsanable en cualquier estado del juicio, pero constituye falta susceptible de ser sancionada; al efecto, la jueza o el juez deberán comunicar del particular al respectivo director provincial del Consejo de la Judicatura para que proceda a sustanciar el correspondiente sumario administrativo.</w:t>
      </w:r>
      <w:r>
        <w:rPr>
          <w:rFonts w:eastAsia="Times New Roman"/>
          <w:sz w:val="30"/>
          <w:szCs w:val="30"/>
          <w:lang w:val="es-ES"/>
        </w:rPr>
        <w:br/>
      </w:r>
      <w:r>
        <w:rPr>
          <w:rFonts w:eastAsia="Times New Roman"/>
          <w:sz w:val="30"/>
          <w:szCs w:val="30"/>
          <w:lang w:val="es-ES"/>
        </w:rPr>
        <w:br/>
        <w:t xml:space="preserve">La inscripción de la demanda no impide que los bienes se enajenen válidamente en remate forzoso y aún de modo privado, pero el fallo que en el litigio recayere tendrá fuerza de cosa juzgada contra el adquiriente, aunque este no haya comparecido en el juicio. Hecha la </w:t>
      </w:r>
      <w:r>
        <w:rPr>
          <w:rFonts w:eastAsia="Times New Roman"/>
          <w:sz w:val="30"/>
          <w:szCs w:val="30"/>
          <w:lang w:val="es-ES"/>
        </w:rPr>
        <w:lastRenderedPageBreak/>
        <w:t>inscripción del traspaso de dominio, el registrador la pondrá en conocimiento del juez de la causa, dentro de tres días, mediante oficio que se incorporará al proceso.</w:t>
      </w:r>
      <w:r>
        <w:rPr>
          <w:rFonts w:eastAsia="Times New Roman"/>
          <w:sz w:val="30"/>
          <w:szCs w:val="30"/>
          <w:lang w:val="es-ES"/>
        </w:rPr>
        <w:br/>
      </w:r>
      <w:r>
        <w:rPr>
          <w:rFonts w:eastAsia="Times New Roman"/>
          <w:sz w:val="30"/>
          <w:szCs w:val="30"/>
          <w:lang w:val="es-ES"/>
        </w:rPr>
        <w:br/>
        <w:t>Si la sentencia fuere favorable al actor, el juez ordenará que se cancelen los registros de transferencia, gravámenes y limitaciones al dominio efectuados después de la inscripción de la demanda.</w:t>
      </w:r>
    </w:p>
    <w:p w:rsidR="00273600" w:rsidRDefault="001514F4">
      <w:pPr>
        <w:divId w:val="409036454"/>
        <w:rPr>
          <w:rFonts w:eastAsia="Times New Roman"/>
          <w:sz w:val="30"/>
          <w:szCs w:val="30"/>
          <w:lang w:val="es-ES"/>
        </w:rPr>
      </w:pPr>
      <w:r>
        <w:rPr>
          <w:rFonts w:eastAsia="Times New Roman"/>
          <w:sz w:val="30"/>
          <w:szCs w:val="30"/>
          <w:lang w:val="es-ES"/>
        </w:rPr>
        <w:t xml:space="preserve">Art. 147.- </w:t>
      </w:r>
      <w:r>
        <w:rPr>
          <w:rFonts w:eastAsia="Times New Roman"/>
          <w:b/>
          <w:bCs/>
          <w:sz w:val="30"/>
          <w:szCs w:val="30"/>
          <w:lang w:val="es-ES"/>
        </w:rPr>
        <w:t xml:space="preserve">Inadmisión de la demanda. </w:t>
      </w:r>
      <w:r>
        <w:rPr>
          <w:rFonts w:eastAsia="Times New Roman"/>
          <w:sz w:val="30"/>
          <w:szCs w:val="30"/>
          <w:lang w:val="es-ES"/>
        </w:rPr>
        <w:t>La o el juzgador inadmitirá la demanda cuando:</w:t>
      </w:r>
      <w:r>
        <w:rPr>
          <w:rFonts w:eastAsia="Times New Roman"/>
          <w:sz w:val="30"/>
          <w:szCs w:val="30"/>
          <w:lang w:val="es-ES"/>
        </w:rPr>
        <w:br/>
      </w:r>
      <w:r>
        <w:rPr>
          <w:rFonts w:eastAsia="Times New Roman"/>
          <w:sz w:val="30"/>
          <w:szCs w:val="30"/>
          <w:lang w:val="es-ES"/>
        </w:rPr>
        <w:br/>
        <w:t>1. Sea incompetente.</w:t>
      </w:r>
      <w:r>
        <w:rPr>
          <w:rFonts w:eastAsia="Times New Roman"/>
          <w:sz w:val="30"/>
          <w:szCs w:val="30"/>
          <w:lang w:val="es-ES"/>
        </w:rPr>
        <w:br/>
      </w:r>
      <w:r>
        <w:rPr>
          <w:rFonts w:eastAsia="Times New Roman"/>
          <w:sz w:val="30"/>
          <w:szCs w:val="30"/>
          <w:lang w:val="es-ES"/>
        </w:rPr>
        <w:br/>
        <w:t>2. Contenga una indebida acumulación de pretensiones.</w:t>
      </w:r>
      <w:r>
        <w:rPr>
          <w:rFonts w:eastAsia="Times New Roman"/>
          <w:sz w:val="30"/>
          <w:szCs w:val="30"/>
          <w:lang w:val="es-ES"/>
        </w:rPr>
        <w:br/>
      </w:r>
      <w:r>
        <w:rPr>
          <w:rFonts w:eastAsia="Times New Roman"/>
          <w:sz w:val="30"/>
          <w:szCs w:val="30"/>
          <w:lang w:val="es-ES"/>
        </w:rPr>
        <w:br/>
        <w:t>Si la o el juzgador estima que la demanda es manifiestamente inadmisible, la declarará así en la primera providencia, con expresión de los fundamentos de su decisión y ordenará devolver los anexos y el archivo del expediente. Esta providencia será apelable.</w:t>
      </w:r>
    </w:p>
    <w:p w:rsidR="00273600" w:rsidRDefault="001514F4">
      <w:pPr>
        <w:divId w:val="207691143"/>
        <w:rPr>
          <w:rFonts w:eastAsia="Times New Roman"/>
          <w:sz w:val="30"/>
          <w:szCs w:val="30"/>
          <w:lang w:val="es-ES"/>
        </w:rPr>
      </w:pPr>
      <w:r>
        <w:rPr>
          <w:rFonts w:eastAsia="Times New Roman"/>
          <w:sz w:val="30"/>
          <w:szCs w:val="30"/>
          <w:lang w:val="es-ES"/>
        </w:rPr>
        <w:t xml:space="preserve">Art. 148.- </w:t>
      </w:r>
      <w:r>
        <w:rPr>
          <w:rFonts w:eastAsia="Times New Roman"/>
          <w:b/>
          <w:bCs/>
          <w:sz w:val="30"/>
          <w:szCs w:val="30"/>
          <w:lang w:val="es-ES"/>
        </w:rPr>
        <w:t xml:space="preserve">Reforma de la demanda. </w:t>
      </w:r>
      <w:r>
        <w:rPr>
          <w:rFonts w:eastAsia="Times New Roman"/>
          <w:sz w:val="30"/>
          <w:szCs w:val="30"/>
          <w:lang w:val="es-ES"/>
        </w:rPr>
        <w:t>La demanda podrá reformarse hasta antes de la contestación por parte de la o del demandado. Si después de contestada sobreviene un hecho nuevo, podrá reformarse hasta antes de la audiencia preliminar.</w:t>
      </w:r>
      <w:r>
        <w:rPr>
          <w:rFonts w:eastAsia="Times New Roman"/>
          <w:sz w:val="30"/>
          <w:szCs w:val="30"/>
          <w:lang w:val="es-ES"/>
        </w:rPr>
        <w:br/>
      </w:r>
      <w:r>
        <w:rPr>
          <w:rFonts w:eastAsia="Times New Roman"/>
          <w:sz w:val="30"/>
          <w:szCs w:val="30"/>
          <w:lang w:val="es-ES"/>
        </w:rPr>
        <w:br/>
        <w:t>La o el juzgador cuidará que la o el demandado pueda ejercer su derecho de contradicción y prueba.</w:t>
      </w:r>
    </w:p>
    <w:p w:rsidR="00273600" w:rsidRDefault="001514F4">
      <w:pPr>
        <w:divId w:val="1677078629"/>
        <w:rPr>
          <w:rFonts w:eastAsia="Times New Roman"/>
          <w:sz w:val="30"/>
          <w:szCs w:val="30"/>
          <w:lang w:val="es-ES"/>
        </w:rPr>
      </w:pPr>
      <w:r>
        <w:rPr>
          <w:rFonts w:eastAsia="Times New Roman"/>
          <w:sz w:val="30"/>
          <w:szCs w:val="30"/>
          <w:lang w:val="es-ES"/>
        </w:rPr>
        <w:t>Art. 149.-</w:t>
      </w:r>
      <w:r>
        <w:rPr>
          <w:rFonts w:eastAsia="Times New Roman"/>
          <w:b/>
          <w:bCs/>
          <w:sz w:val="30"/>
          <w:szCs w:val="30"/>
          <w:lang w:val="es-ES"/>
        </w:rPr>
        <w:t xml:space="preserve"> Efectos de la calificación de la demanda. </w:t>
      </w:r>
      <w:r>
        <w:rPr>
          <w:rFonts w:eastAsia="Times New Roman"/>
          <w:sz w:val="30"/>
          <w:szCs w:val="30"/>
          <w:lang w:val="es-ES"/>
        </w:rPr>
        <w:t>Calificada la demanda se generarán los siguientes efectos:</w:t>
      </w:r>
      <w:r>
        <w:rPr>
          <w:rFonts w:eastAsia="Times New Roman"/>
          <w:sz w:val="30"/>
          <w:szCs w:val="30"/>
          <w:lang w:val="es-ES"/>
        </w:rPr>
        <w:br/>
      </w:r>
      <w:r>
        <w:rPr>
          <w:rFonts w:eastAsia="Times New Roman"/>
          <w:sz w:val="30"/>
          <w:szCs w:val="30"/>
          <w:lang w:val="es-ES"/>
        </w:rPr>
        <w:br/>
        <w:t>1. La competencia inicial no se alterará, aunque posteriormente se modifiquen las circunstancias que la determinaron.</w:t>
      </w:r>
      <w:r>
        <w:rPr>
          <w:rFonts w:eastAsia="Times New Roman"/>
          <w:sz w:val="30"/>
          <w:szCs w:val="30"/>
          <w:lang w:val="es-ES"/>
        </w:rPr>
        <w:br/>
      </w:r>
      <w:r>
        <w:rPr>
          <w:rFonts w:eastAsia="Times New Roman"/>
          <w:sz w:val="30"/>
          <w:szCs w:val="30"/>
          <w:lang w:val="es-ES"/>
        </w:rPr>
        <w:br/>
        <w:t>2. Las partes conservarán su legitimación, aunque cambien los hechos en que esta se funde.</w:t>
      </w:r>
    </w:p>
    <w:p w:rsidR="00273600" w:rsidRDefault="001514F4">
      <w:pPr>
        <w:divId w:val="509570172"/>
        <w:rPr>
          <w:rFonts w:eastAsia="Times New Roman"/>
          <w:sz w:val="30"/>
          <w:szCs w:val="30"/>
          <w:lang w:val="es-ES"/>
        </w:rPr>
      </w:pPr>
      <w:r>
        <w:rPr>
          <w:rFonts w:eastAsia="Times New Roman"/>
          <w:sz w:val="30"/>
          <w:szCs w:val="30"/>
          <w:lang w:val="es-ES"/>
        </w:rPr>
        <w:t>Art. 150.-</w:t>
      </w:r>
      <w:r>
        <w:rPr>
          <w:rFonts w:eastAsia="Times New Roman"/>
          <w:b/>
          <w:bCs/>
          <w:sz w:val="30"/>
          <w:szCs w:val="30"/>
          <w:lang w:val="es-ES"/>
        </w:rPr>
        <w:t xml:space="preserve"> Reglas especiales en materia laboral. </w:t>
      </w:r>
      <w:r>
        <w:rPr>
          <w:rFonts w:eastAsia="Times New Roman"/>
          <w:sz w:val="30"/>
          <w:szCs w:val="30"/>
          <w:lang w:val="es-ES"/>
        </w:rPr>
        <w:t>La o el trabajador podrá demandar a la o el empleador, en el mismo libelo, por obligaciones de diverso origen.</w:t>
      </w:r>
      <w:r>
        <w:rPr>
          <w:rFonts w:eastAsia="Times New Roman"/>
          <w:sz w:val="30"/>
          <w:szCs w:val="30"/>
          <w:lang w:val="es-ES"/>
        </w:rPr>
        <w:br/>
      </w:r>
      <w:r>
        <w:rPr>
          <w:rFonts w:eastAsia="Times New Roman"/>
          <w:sz w:val="30"/>
          <w:szCs w:val="30"/>
          <w:lang w:val="es-ES"/>
        </w:rPr>
        <w:br/>
        <w:t xml:space="preserve">Si se trata de reclamaciones propuestas por varias o varios trabajadores contra una o un mismo empleador, podrán formular una sola demanda siempre que designen dentro del proceso un procurador </w:t>
      </w:r>
      <w:r>
        <w:rPr>
          <w:rFonts w:eastAsia="Times New Roman"/>
          <w:sz w:val="30"/>
          <w:szCs w:val="30"/>
          <w:lang w:val="es-ES"/>
        </w:rPr>
        <w:lastRenderedPageBreak/>
        <w:t>común.</w:t>
      </w:r>
      <w:r>
        <w:rPr>
          <w:rFonts w:eastAsia="Times New Roman"/>
          <w:sz w:val="30"/>
          <w:szCs w:val="30"/>
          <w:lang w:val="es-ES"/>
        </w:rPr>
        <w:br/>
      </w:r>
      <w:r>
        <w:rPr>
          <w:rFonts w:eastAsia="Times New Roman"/>
          <w:sz w:val="30"/>
          <w:szCs w:val="30"/>
          <w:lang w:val="es-ES"/>
        </w:rPr>
        <w:br/>
        <w:t>Para efectos de la fijación de la cuantía se considerará solo el monto de la mayor reclamación individual. En los procesos laborales solo procederá la reconvención conexa.</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II </w:t>
      </w:r>
      <w:r>
        <w:rPr>
          <w:rFonts w:eastAsia="Times New Roman"/>
          <w:b/>
          <w:bCs/>
          <w:sz w:val="36"/>
          <w:szCs w:val="36"/>
          <w:lang w:val="es-ES"/>
        </w:rPr>
        <w:br/>
        <w:t>CONTESTACIÓN Y RECONVENCIÓN</w:t>
      </w:r>
    </w:p>
    <w:p w:rsidR="00273600" w:rsidRDefault="001514F4">
      <w:pPr>
        <w:divId w:val="15742093"/>
        <w:rPr>
          <w:rFonts w:eastAsia="Times New Roman"/>
          <w:sz w:val="30"/>
          <w:szCs w:val="30"/>
          <w:lang w:val="es-ES"/>
        </w:rPr>
      </w:pPr>
      <w:r>
        <w:rPr>
          <w:rFonts w:eastAsia="Times New Roman"/>
          <w:b/>
          <w:bCs/>
          <w:sz w:val="30"/>
          <w:szCs w:val="30"/>
          <w:lang w:val="es-ES"/>
        </w:rPr>
        <w:t xml:space="preserve">Art. 151.- Forma y contenido de la contestación. </w:t>
      </w:r>
      <w:r>
        <w:rPr>
          <w:rFonts w:eastAsia="Times New Roman"/>
          <w:sz w:val="30"/>
          <w:szCs w:val="30"/>
          <w:lang w:val="es-ES"/>
        </w:rPr>
        <w:t>La contestación a la demanda se presentará por escrito y cumplirá, en lo aplicable, los requisitos formales previstos para la demanda.</w:t>
      </w:r>
      <w:r>
        <w:rPr>
          <w:rFonts w:eastAsia="Times New Roman"/>
          <w:sz w:val="30"/>
          <w:szCs w:val="30"/>
          <w:lang w:val="es-ES"/>
        </w:rPr>
        <w:br/>
      </w:r>
      <w:r>
        <w:rPr>
          <w:rFonts w:eastAsia="Times New Roman"/>
          <w:sz w:val="30"/>
          <w:szCs w:val="30"/>
          <w:lang w:val="es-ES"/>
        </w:rPr>
        <w:br/>
        <w:t>La parte demandada deberá pronunciarse en forma expresa sobre cada una de las pretensiones de la parte actora, sobre la veracidad de los hechos alegados en la demanda y sobre la autenticidad de la prueba documental que se haya acompañado, con la indicación categórica de lo que admite y de lo que niega.</w:t>
      </w:r>
      <w:r>
        <w:rPr>
          <w:rFonts w:eastAsia="Times New Roman"/>
          <w:sz w:val="30"/>
          <w:szCs w:val="30"/>
          <w:lang w:val="es-ES"/>
        </w:rPr>
        <w:br/>
      </w:r>
      <w:r>
        <w:rPr>
          <w:rFonts w:eastAsia="Times New Roman"/>
          <w:sz w:val="30"/>
          <w:szCs w:val="30"/>
          <w:lang w:val="es-ES"/>
        </w:rPr>
        <w:br/>
        <w:t>Deberá además deducir todas las excepciones de las que se crea asistida contra las pretensiones de la parte actora, con expresión de su fundamento fáctico. Las excepciones podrán reformarse hasta antes de la audiencia preliminar.</w:t>
      </w:r>
      <w:r>
        <w:rPr>
          <w:rFonts w:eastAsia="Times New Roman"/>
          <w:sz w:val="30"/>
          <w:szCs w:val="30"/>
          <w:lang w:val="es-ES"/>
        </w:rPr>
        <w:br/>
      </w:r>
      <w:r>
        <w:rPr>
          <w:rFonts w:eastAsia="Times New Roman"/>
          <w:sz w:val="30"/>
          <w:szCs w:val="30"/>
          <w:lang w:val="es-ES"/>
        </w:rPr>
        <w:br/>
        <w:t>En el término de tres días de calificada la contestación se notificará con su contenido a la parte actora, quien en el término de diez días, podrá anunciar nueva prueba que se referirá a los hechos expuestos en la contestación.</w:t>
      </w:r>
      <w:r>
        <w:rPr>
          <w:rFonts w:eastAsia="Times New Roman"/>
          <w:sz w:val="30"/>
          <w:szCs w:val="30"/>
          <w:lang w:val="es-ES"/>
        </w:rPr>
        <w:br/>
      </w:r>
      <w:r>
        <w:rPr>
          <w:rFonts w:eastAsia="Times New Roman"/>
          <w:sz w:val="30"/>
          <w:szCs w:val="30"/>
          <w:lang w:val="es-ES"/>
        </w:rPr>
        <w:br/>
        <w:t>En materia de niñez y adolescencia, en el término de un día de calificada la contestación, se notificará con su contenido a la parte actora, quien en el término de tres días podrá anunciar nueva prueba que se referirá a los hechos expuestos en la contestación.</w:t>
      </w:r>
    </w:p>
    <w:p w:rsidR="00273600" w:rsidRDefault="001514F4">
      <w:pPr>
        <w:divId w:val="467019945"/>
        <w:rPr>
          <w:rFonts w:eastAsia="Times New Roman"/>
          <w:sz w:val="30"/>
          <w:szCs w:val="30"/>
          <w:lang w:val="es-ES"/>
        </w:rPr>
      </w:pPr>
      <w:r>
        <w:rPr>
          <w:rFonts w:eastAsia="Times New Roman"/>
          <w:sz w:val="30"/>
          <w:szCs w:val="30"/>
          <w:lang w:val="es-ES"/>
        </w:rPr>
        <w:t>Art. 152.-</w:t>
      </w:r>
      <w:r>
        <w:rPr>
          <w:rFonts w:eastAsia="Times New Roman"/>
          <w:b/>
          <w:bCs/>
          <w:sz w:val="30"/>
          <w:szCs w:val="30"/>
          <w:lang w:val="es-ES"/>
        </w:rPr>
        <w:t xml:space="preserve"> Anuncio de la prueba en la contestación. </w:t>
      </w:r>
      <w:r>
        <w:rPr>
          <w:rFonts w:eastAsia="Times New Roman"/>
          <w:sz w:val="30"/>
          <w:szCs w:val="30"/>
          <w:lang w:val="es-ES"/>
        </w:rPr>
        <w:t>La parte demandada al contestar la demanda deberá anunciar todos los medios probatorios destinados a sustentar su contradicción, precisando toda la información que sea necesaria para su actuación.</w:t>
      </w:r>
      <w:r>
        <w:rPr>
          <w:rFonts w:eastAsia="Times New Roman"/>
          <w:sz w:val="30"/>
          <w:szCs w:val="30"/>
          <w:lang w:val="es-ES"/>
        </w:rPr>
        <w:br/>
      </w:r>
      <w:r>
        <w:rPr>
          <w:rFonts w:eastAsia="Times New Roman"/>
          <w:sz w:val="30"/>
          <w:szCs w:val="30"/>
          <w:lang w:val="es-ES"/>
        </w:rPr>
        <w:br/>
        <w:t xml:space="preserve">A este efecto, se acompañará la nómina de testigos indicando los hechos sobre los cuales deberán declarar y la especificación de los </w:t>
      </w:r>
      <w:r>
        <w:rPr>
          <w:rFonts w:eastAsia="Times New Roman"/>
          <w:sz w:val="30"/>
          <w:szCs w:val="30"/>
          <w:lang w:val="es-ES"/>
        </w:rPr>
        <w:lastRenderedPageBreak/>
        <w:t>objetos sobre los que versarán las diligencias tales como la inspección judicial, la exhibición, los informes de peritos y otros similares.</w:t>
      </w:r>
      <w:r>
        <w:rPr>
          <w:rFonts w:eastAsia="Times New Roman"/>
          <w:sz w:val="30"/>
          <w:szCs w:val="30"/>
          <w:lang w:val="es-ES"/>
        </w:rPr>
        <w:br/>
      </w:r>
      <w:r>
        <w:rPr>
          <w:rFonts w:eastAsia="Times New Roman"/>
          <w:sz w:val="30"/>
          <w:szCs w:val="30"/>
          <w:lang w:val="es-ES"/>
        </w:rPr>
        <w:br/>
        <w:t>Si no tiene acceso a las pruebas documentales o periciales, se describirá su contenido, indicando con precisión el lugar en que se encuentran y solicitando las medidas pertinentes para su incorporación al proceso.</w:t>
      </w:r>
    </w:p>
    <w:p w:rsidR="00273600" w:rsidRDefault="001514F4">
      <w:pPr>
        <w:divId w:val="1662078656"/>
        <w:rPr>
          <w:rFonts w:eastAsia="Times New Roman"/>
          <w:sz w:val="30"/>
          <w:szCs w:val="30"/>
          <w:lang w:val="es-ES"/>
        </w:rPr>
      </w:pPr>
      <w:r>
        <w:rPr>
          <w:rFonts w:eastAsia="Times New Roman"/>
          <w:sz w:val="30"/>
          <w:szCs w:val="30"/>
          <w:lang w:val="es-ES"/>
        </w:rPr>
        <w:t>Art. 153.-</w:t>
      </w:r>
      <w:r>
        <w:rPr>
          <w:rFonts w:eastAsia="Times New Roman"/>
          <w:b/>
          <w:bCs/>
          <w:sz w:val="30"/>
          <w:szCs w:val="30"/>
          <w:lang w:val="es-ES"/>
        </w:rPr>
        <w:t xml:space="preserve"> Excepciones previas. </w:t>
      </w:r>
      <w:r>
        <w:rPr>
          <w:rFonts w:eastAsia="Times New Roman"/>
          <w:sz w:val="30"/>
          <w:szCs w:val="30"/>
          <w:lang w:val="es-ES"/>
        </w:rPr>
        <w:t>Solo se podrán plantear como excepciones previas las siguientes:</w:t>
      </w:r>
      <w:r>
        <w:rPr>
          <w:rFonts w:eastAsia="Times New Roman"/>
          <w:sz w:val="30"/>
          <w:szCs w:val="30"/>
          <w:lang w:val="es-ES"/>
        </w:rPr>
        <w:br/>
      </w:r>
      <w:r>
        <w:rPr>
          <w:rFonts w:eastAsia="Times New Roman"/>
          <w:sz w:val="30"/>
          <w:szCs w:val="30"/>
          <w:lang w:val="es-ES"/>
        </w:rPr>
        <w:br/>
        <w:t>1. Incompetencia de la o del juzgador.</w:t>
      </w:r>
      <w:r>
        <w:rPr>
          <w:rFonts w:eastAsia="Times New Roman"/>
          <w:sz w:val="30"/>
          <w:szCs w:val="30"/>
          <w:lang w:val="es-ES"/>
        </w:rPr>
        <w:br/>
      </w:r>
      <w:r>
        <w:rPr>
          <w:rFonts w:eastAsia="Times New Roman"/>
          <w:sz w:val="30"/>
          <w:szCs w:val="30"/>
          <w:lang w:val="es-ES"/>
        </w:rPr>
        <w:br/>
        <w:t>2. Incapacidad de la parte actora o de su representante.</w:t>
      </w:r>
      <w:r>
        <w:rPr>
          <w:rFonts w:eastAsia="Times New Roman"/>
          <w:sz w:val="30"/>
          <w:szCs w:val="30"/>
          <w:lang w:val="es-ES"/>
        </w:rPr>
        <w:br/>
      </w:r>
      <w:r>
        <w:rPr>
          <w:rFonts w:eastAsia="Times New Roman"/>
          <w:sz w:val="30"/>
          <w:szCs w:val="30"/>
          <w:lang w:val="es-ES"/>
        </w:rPr>
        <w:br/>
        <w:t>3. Falta de legitimación en la causa de la parte actora o la parte demandada, cuando surja manifiestamente de los propios términos de la demanda.</w:t>
      </w:r>
      <w:r>
        <w:rPr>
          <w:rFonts w:eastAsia="Times New Roman"/>
          <w:sz w:val="30"/>
          <w:szCs w:val="30"/>
          <w:lang w:val="es-ES"/>
        </w:rPr>
        <w:br/>
      </w:r>
      <w:r>
        <w:rPr>
          <w:rFonts w:eastAsia="Times New Roman"/>
          <w:sz w:val="30"/>
          <w:szCs w:val="30"/>
          <w:lang w:val="es-ES"/>
        </w:rPr>
        <w:br/>
        <w:t>4. Error en la forma de proponer la demanda, inadecuación del procedimiento o indebida acumulación de pretensiones.</w:t>
      </w:r>
      <w:r>
        <w:rPr>
          <w:rFonts w:eastAsia="Times New Roman"/>
          <w:sz w:val="30"/>
          <w:szCs w:val="30"/>
          <w:lang w:val="es-ES"/>
        </w:rPr>
        <w:br/>
      </w:r>
      <w:r>
        <w:rPr>
          <w:rFonts w:eastAsia="Times New Roman"/>
          <w:sz w:val="30"/>
          <w:szCs w:val="30"/>
          <w:lang w:val="es-ES"/>
        </w:rPr>
        <w:br/>
        <w:t>5. Litispendencia.</w:t>
      </w:r>
      <w:r>
        <w:rPr>
          <w:rFonts w:eastAsia="Times New Roman"/>
          <w:sz w:val="30"/>
          <w:szCs w:val="30"/>
          <w:lang w:val="es-ES"/>
        </w:rPr>
        <w:br/>
      </w:r>
      <w:r>
        <w:rPr>
          <w:rFonts w:eastAsia="Times New Roman"/>
          <w:sz w:val="30"/>
          <w:szCs w:val="30"/>
          <w:lang w:val="es-ES"/>
        </w:rPr>
        <w:br/>
        <w:t>6. Prescripción.</w:t>
      </w:r>
      <w:r>
        <w:rPr>
          <w:rFonts w:eastAsia="Times New Roman"/>
          <w:sz w:val="30"/>
          <w:szCs w:val="30"/>
          <w:lang w:val="es-ES"/>
        </w:rPr>
        <w:br/>
      </w:r>
      <w:r>
        <w:rPr>
          <w:rFonts w:eastAsia="Times New Roman"/>
          <w:sz w:val="30"/>
          <w:szCs w:val="30"/>
          <w:lang w:val="es-ES"/>
        </w:rPr>
        <w:br/>
        <w:t>7. Caducidad.</w:t>
      </w:r>
      <w:r>
        <w:rPr>
          <w:rFonts w:eastAsia="Times New Roman"/>
          <w:sz w:val="30"/>
          <w:szCs w:val="30"/>
          <w:lang w:val="es-ES"/>
        </w:rPr>
        <w:br/>
      </w:r>
      <w:r>
        <w:rPr>
          <w:rFonts w:eastAsia="Times New Roman"/>
          <w:sz w:val="30"/>
          <w:szCs w:val="30"/>
          <w:lang w:val="es-ES"/>
        </w:rPr>
        <w:br/>
        <w:t>8. Cosa juzgada.</w:t>
      </w:r>
      <w:r>
        <w:rPr>
          <w:rFonts w:eastAsia="Times New Roman"/>
          <w:sz w:val="30"/>
          <w:szCs w:val="30"/>
          <w:lang w:val="es-ES"/>
        </w:rPr>
        <w:br/>
      </w:r>
      <w:r>
        <w:rPr>
          <w:rFonts w:eastAsia="Times New Roman"/>
          <w:sz w:val="30"/>
          <w:szCs w:val="30"/>
          <w:lang w:val="es-ES"/>
        </w:rPr>
        <w:br/>
        <w:t>9. Transacción.</w:t>
      </w:r>
      <w:r>
        <w:rPr>
          <w:rFonts w:eastAsia="Times New Roman"/>
          <w:sz w:val="30"/>
          <w:szCs w:val="30"/>
          <w:lang w:val="es-ES"/>
        </w:rPr>
        <w:br/>
      </w:r>
      <w:r>
        <w:rPr>
          <w:rFonts w:eastAsia="Times New Roman"/>
          <w:sz w:val="30"/>
          <w:szCs w:val="30"/>
          <w:lang w:val="es-ES"/>
        </w:rPr>
        <w:br/>
        <w:t>10. Existencia de convenio, compromiso arbitral o convenio de mediación.</w:t>
      </w:r>
    </w:p>
    <w:p w:rsidR="00273600" w:rsidRDefault="001514F4">
      <w:pPr>
        <w:divId w:val="938682621"/>
        <w:rPr>
          <w:rFonts w:eastAsia="Times New Roman"/>
          <w:sz w:val="30"/>
          <w:szCs w:val="30"/>
          <w:lang w:val="es-ES"/>
        </w:rPr>
      </w:pPr>
      <w:r>
        <w:rPr>
          <w:rFonts w:eastAsia="Times New Roman"/>
          <w:b/>
          <w:bCs/>
          <w:sz w:val="30"/>
          <w:szCs w:val="30"/>
          <w:lang w:val="es-ES"/>
        </w:rPr>
        <w:t>Art. 154.-</w:t>
      </w:r>
      <w:r>
        <w:rPr>
          <w:rFonts w:eastAsia="Times New Roman"/>
          <w:sz w:val="30"/>
          <w:szCs w:val="30"/>
          <w:lang w:val="es-ES"/>
        </w:rPr>
        <w:t xml:space="preserve"> </w:t>
      </w:r>
      <w:r>
        <w:rPr>
          <w:rFonts w:eastAsia="Times New Roman"/>
          <w:b/>
          <w:bCs/>
          <w:sz w:val="30"/>
          <w:szCs w:val="30"/>
          <w:lang w:val="es-ES"/>
        </w:rPr>
        <w:t xml:space="preserve">Procedencia de la reconvención. </w:t>
      </w:r>
      <w:r>
        <w:rPr>
          <w:rFonts w:eastAsia="Times New Roman"/>
          <w:sz w:val="30"/>
          <w:szCs w:val="30"/>
          <w:lang w:val="es-ES"/>
        </w:rPr>
        <w:t>La reconvención procede en todos los casos, salvo los previstos en la ley.</w:t>
      </w:r>
      <w:r>
        <w:rPr>
          <w:rFonts w:eastAsia="Times New Roman"/>
          <w:sz w:val="30"/>
          <w:szCs w:val="30"/>
          <w:lang w:val="es-ES"/>
        </w:rPr>
        <w:br/>
      </w:r>
      <w:r>
        <w:rPr>
          <w:rFonts w:eastAsia="Times New Roman"/>
          <w:sz w:val="30"/>
          <w:szCs w:val="30"/>
          <w:lang w:val="es-ES"/>
        </w:rPr>
        <w:br/>
        <w:t>Serán aplicables a la reconvención, en lo pertinente, las reglas previstas para la demanda.</w:t>
      </w:r>
      <w:r>
        <w:rPr>
          <w:rFonts w:eastAsia="Times New Roman"/>
          <w:sz w:val="30"/>
          <w:szCs w:val="30"/>
          <w:lang w:val="es-ES"/>
        </w:rPr>
        <w:br/>
      </w:r>
      <w:r>
        <w:rPr>
          <w:rFonts w:eastAsia="Times New Roman"/>
          <w:sz w:val="30"/>
          <w:szCs w:val="30"/>
          <w:lang w:val="es-ES"/>
        </w:rPr>
        <w:br/>
        <w:t xml:space="preserve">La reconvención se tramitará y resolverá conjuntamente con la </w:t>
      </w:r>
      <w:r>
        <w:rPr>
          <w:rFonts w:eastAsia="Times New Roman"/>
          <w:sz w:val="30"/>
          <w:szCs w:val="30"/>
          <w:lang w:val="es-ES"/>
        </w:rPr>
        <w:lastRenderedPageBreak/>
        <w:t>demanda y las excepciones.</w:t>
      </w:r>
      <w:r>
        <w:rPr>
          <w:rFonts w:eastAsia="Times New Roman"/>
          <w:sz w:val="30"/>
          <w:szCs w:val="30"/>
          <w:lang w:val="es-ES"/>
        </w:rPr>
        <w:br/>
      </w:r>
      <w:r>
        <w:rPr>
          <w:rFonts w:eastAsia="Times New Roman"/>
          <w:sz w:val="30"/>
          <w:szCs w:val="30"/>
          <w:lang w:val="es-ES"/>
        </w:rPr>
        <w:br/>
        <w:t>La reconvención no procede en materia de alimentos.</w:t>
      </w:r>
    </w:p>
    <w:p w:rsidR="00273600" w:rsidRDefault="001514F4">
      <w:pPr>
        <w:divId w:val="195507532"/>
        <w:rPr>
          <w:rFonts w:eastAsia="Times New Roman"/>
          <w:sz w:val="30"/>
          <w:szCs w:val="30"/>
          <w:lang w:val="es-ES"/>
        </w:rPr>
      </w:pPr>
      <w:r>
        <w:rPr>
          <w:rFonts w:eastAsia="Times New Roman"/>
          <w:sz w:val="30"/>
          <w:szCs w:val="30"/>
          <w:lang w:val="es-ES"/>
        </w:rPr>
        <w:t xml:space="preserve">Art. 155.- </w:t>
      </w:r>
      <w:r>
        <w:rPr>
          <w:rFonts w:eastAsia="Times New Roman"/>
          <w:b/>
          <w:bCs/>
          <w:sz w:val="30"/>
          <w:szCs w:val="30"/>
          <w:lang w:val="es-ES"/>
        </w:rPr>
        <w:t xml:space="preserve">Contestación a la reconvención. </w:t>
      </w:r>
      <w:r>
        <w:rPr>
          <w:rFonts w:eastAsia="Times New Roman"/>
          <w:sz w:val="30"/>
          <w:szCs w:val="30"/>
          <w:lang w:val="es-ES"/>
        </w:rPr>
        <w:t>La o el actor reconvenido, deberá contestar a la reconvención en el tiempo y la forma requerida para la contestación a la demanda.</w:t>
      </w:r>
    </w:p>
    <w:p w:rsidR="00273600" w:rsidRDefault="001514F4">
      <w:pPr>
        <w:divId w:val="1242061379"/>
        <w:rPr>
          <w:rFonts w:eastAsia="Times New Roman"/>
          <w:sz w:val="30"/>
          <w:szCs w:val="30"/>
          <w:lang w:val="es-ES"/>
        </w:rPr>
      </w:pPr>
      <w:r>
        <w:rPr>
          <w:rFonts w:eastAsia="Times New Roman"/>
          <w:sz w:val="30"/>
          <w:szCs w:val="30"/>
          <w:lang w:val="es-ES"/>
        </w:rPr>
        <w:t>Art. 156.-</w:t>
      </w:r>
      <w:r>
        <w:rPr>
          <w:rFonts w:eastAsia="Times New Roman"/>
          <w:b/>
          <w:bCs/>
          <w:sz w:val="30"/>
          <w:szCs w:val="30"/>
          <w:lang w:val="es-ES"/>
        </w:rPr>
        <w:t xml:space="preserve"> Calificación de la contestación y de la reconvención. </w:t>
      </w:r>
      <w:r>
        <w:rPr>
          <w:rFonts w:eastAsia="Times New Roman"/>
          <w:sz w:val="30"/>
          <w:szCs w:val="30"/>
          <w:lang w:val="es-ES"/>
        </w:rPr>
        <w:t>Recibida la contestación a la demanda y la reconvención si la hay, la o el juzgador, en el mismo término previsto para la calificación de la demanda, examinará si cumplen con los requisitos legales, tramitará y dispondrá la práctica de las diligencias solicitadas. Si considera que no se han cumplido, ordenará que la contestación o la reconvención se aclaren o completen en el término de tres días, con la advertencia de tenerlas por no presentadas. La prueba anunciada en la contestación a la demanda o en la reconvención se practicará en la audiencia de juicio.</w:t>
      </w:r>
    </w:p>
    <w:p w:rsidR="00273600" w:rsidRDefault="001514F4">
      <w:pPr>
        <w:divId w:val="1670130454"/>
        <w:rPr>
          <w:rFonts w:eastAsia="Times New Roman"/>
          <w:sz w:val="30"/>
          <w:szCs w:val="30"/>
          <w:lang w:val="es-ES"/>
        </w:rPr>
      </w:pPr>
      <w:r>
        <w:rPr>
          <w:rFonts w:eastAsia="Times New Roman"/>
          <w:sz w:val="30"/>
          <w:szCs w:val="30"/>
          <w:lang w:val="es-ES"/>
        </w:rPr>
        <w:t>Art. 157.-</w:t>
      </w:r>
      <w:r>
        <w:rPr>
          <w:rFonts w:eastAsia="Times New Roman"/>
          <w:b/>
          <w:bCs/>
          <w:sz w:val="30"/>
          <w:szCs w:val="30"/>
          <w:lang w:val="es-ES"/>
        </w:rPr>
        <w:t xml:space="preserve"> Falta de contestación a la demanda. </w:t>
      </w:r>
      <w:r>
        <w:rPr>
          <w:rFonts w:eastAsia="Times New Roman"/>
          <w:sz w:val="30"/>
          <w:szCs w:val="30"/>
          <w:lang w:val="es-ES"/>
        </w:rPr>
        <w:t>La falta de pronunciamiento expreso y concreto sobre los hechos y pretensiones de la demanda, o las afirmaciones o negaciones contrarias a la realidad, podrá ser apreciada por la o el juzgador como negativa de los hechos alegados contenidos en la demanda, salvo que la ley le atribuya otro efecto.</w:t>
      </w:r>
    </w:p>
    <w:p w:rsidR="00273600" w:rsidRDefault="001514F4">
      <w:pPr>
        <w:jc w:val="center"/>
        <w:rPr>
          <w:rFonts w:eastAsia="Times New Roman"/>
          <w:sz w:val="36"/>
          <w:szCs w:val="36"/>
          <w:lang w:val="es-ES"/>
        </w:rPr>
      </w:pPr>
      <w:r>
        <w:rPr>
          <w:rFonts w:eastAsia="Times New Roman"/>
          <w:b/>
          <w:bCs/>
          <w:sz w:val="36"/>
          <w:szCs w:val="36"/>
          <w:lang w:val="es-ES"/>
        </w:rPr>
        <w:br/>
        <w:t xml:space="preserve">Título II </w:t>
      </w:r>
      <w:r>
        <w:rPr>
          <w:rFonts w:eastAsia="Times New Roman"/>
          <w:b/>
          <w:bCs/>
          <w:sz w:val="36"/>
          <w:szCs w:val="36"/>
          <w:lang w:val="es-ES"/>
        </w:rPr>
        <w:br/>
        <w:t>PRUEBA</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REGLAS GENERALES</w:t>
      </w:r>
    </w:p>
    <w:p w:rsidR="00273600" w:rsidRDefault="001514F4">
      <w:pPr>
        <w:divId w:val="2141222164"/>
        <w:rPr>
          <w:rFonts w:eastAsia="Times New Roman"/>
          <w:sz w:val="30"/>
          <w:szCs w:val="30"/>
          <w:lang w:val="es-ES"/>
        </w:rPr>
      </w:pPr>
      <w:r>
        <w:rPr>
          <w:rFonts w:eastAsia="Times New Roman"/>
          <w:b/>
          <w:bCs/>
          <w:sz w:val="30"/>
          <w:szCs w:val="30"/>
          <w:lang w:val="es-ES"/>
        </w:rPr>
        <w:t>Art. 158.-</w:t>
      </w:r>
      <w:r>
        <w:rPr>
          <w:rFonts w:eastAsia="Times New Roman"/>
          <w:sz w:val="30"/>
          <w:szCs w:val="30"/>
          <w:lang w:val="es-ES"/>
        </w:rPr>
        <w:t xml:space="preserve"> </w:t>
      </w:r>
      <w:r>
        <w:rPr>
          <w:rFonts w:eastAsia="Times New Roman"/>
          <w:b/>
          <w:bCs/>
          <w:sz w:val="30"/>
          <w:szCs w:val="30"/>
          <w:lang w:val="es-ES"/>
        </w:rPr>
        <w:t xml:space="preserve">Finalidad de la prueba. </w:t>
      </w:r>
      <w:r>
        <w:rPr>
          <w:rFonts w:eastAsia="Times New Roman"/>
          <w:sz w:val="30"/>
          <w:szCs w:val="30"/>
          <w:lang w:val="es-ES"/>
        </w:rPr>
        <w:t>La prueba tiene por finalidad llevar a la o al juzgador al convencimiento de los hechos y circunstancias controvertidos.</w:t>
      </w:r>
    </w:p>
    <w:p w:rsidR="00273600" w:rsidRDefault="001514F4">
      <w:pPr>
        <w:divId w:val="656572049"/>
        <w:rPr>
          <w:rFonts w:eastAsia="Times New Roman"/>
          <w:sz w:val="30"/>
          <w:szCs w:val="30"/>
          <w:lang w:val="es-ES"/>
        </w:rPr>
      </w:pPr>
      <w:r>
        <w:rPr>
          <w:rFonts w:eastAsia="Times New Roman"/>
          <w:b/>
          <w:bCs/>
          <w:sz w:val="30"/>
          <w:szCs w:val="30"/>
          <w:lang w:val="es-ES"/>
        </w:rPr>
        <w:t xml:space="preserve">Art. 159.- Oportunidad. </w:t>
      </w:r>
      <w:r>
        <w:rPr>
          <w:rFonts w:eastAsia="Times New Roman"/>
          <w:sz w:val="30"/>
          <w:szCs w:val="30"/>
          <w:lang w:val="es-ES"/>
        </w:rPr>
        <w:t>La prueba documental con que cuenten las partes o cuya obtención fue posible se adjuntará a la demanda, contestación a la demanda, reconvención y contestación a la reconvención, salvo disposición en contrario.</w:t>
      </w:r>
      <w:r>
        <w:rPr>
          <w:rFonts w:eastAsia="Times New Roman"/>
          <w:sz w:val="30"/>
          <w:szCs w:val="30"/>
          <w:lang w:val="es-ES"/>
        </w:rPr>
        <w:br/>
      </w:r>
      <w:r>
        <w:rPr>
          <w:rFonts w:eastAsia="Times New Roman"/>
          <w:sz w:val="30"/>
          <w:szCs w:val="30"/>
          <w:lang w:val="es-ES"/>
        </w:rPr>
        <w:br/>
        <w:t>La prueba a la que sea imposible tener acceso deberá ser anunciada y aquella que no se anuncie no podrá introducirse en la audiencia, con las excepciones previstas en este Código.</w:t>
      </w:r>
      <w:r>
        <w:rPr>
          <w:rFonts w:eastAsia="Times New Roman"/>
          <w:sz w:val="30"/>
          <w:szCs w:val="30"/>
          <w:lang w:val="es-ES"/>
        </w:rPr>
        <w:br/>
      </w:r>
      <w:r>
        <w:rPr>
          <w:rFonts w:eastAsia="Times New Roman"/>
          <w:sz w:val="30"/>
          <w:szCs w:val="30"/>
          <w:lang w:val="es-ES"/>
        </w:rPr>
        <w:lastRenderedPageBreak/>
        <w:br/>
        <w:t>Todo documento o información que no esté en poder de las partes y que para ser obtenida requiera del auxilio del órgano jurisdiccional, facultará para solicitar a la o al juzgador que ordene a la otra parte o a terceros que la entreguen o faciliten de acuerdo con las normas de este Código.</w:t>
      </w:r>
      <w:r>
        <w:rPr>
          <w:rFonts w:eastAsia="Times New Roman"/>
          <w:sz w:val="30"/>
          <w:szCs w:val="30"/>
          <w:lang w:val="es-ES"/>
        </w:rPr>
        <w:br/>
      </w:r>
      <w:r>
        <w:rPr>
          <w:rFonts w:eastAsia="Times New Roman"/>
          <w:sz w:val="30"/>
          <w:szCs w:val="30"/>
          <w:lang w:val="es-ES"/>
        </w:rPr>
        <w:br/>
        <w:t>La práctica de la prueba será de manera oral en la audiencia de juicio. Para demostrar los hechos en controversia las partes podrán utilizar cualquier tipo de prueba que no violente el debido proceso ni la ley.</w:t>
      </w:r>
    </w:p>
    <w:p w:rsidR="00273600" w:rsidRDefault="001514F4">
      <w:pPr>
        <w:divId w:val="645477035"/>
        <w:rPr>
          <w:rFonts w:eastAsia="Times New Roman"/>
          <w:sz w:val="30"/>
          <w:szCs w:val="30"/>
          <w:lang w:val="es-ES"/>
        </w:rPr>
      </w:pPr>
      <w:r>
        <w:rPr>
          <w:rFonts w:eastAsia="Times New Roman"/>
          <w:b/>
          <w:bCs/>
          <w:sz w:val="30"/>
          <w:szCs w:val="30"/>
          <w:lang w:val="es-ES"/>
        </w:rPr>
        <w:t>Art. 160.-</w:t>
      </w:r>
      <w:r>
        <w:rPr>
          <w:rFonts w:eastAsia="Times New Roman"/>
          <w:sz w:val="30"/>
          <w:szCs w:val="30"/>
          <w:lang w:val="es-ES"/>
        </w:rPr>
        <w:t xml:space="preserve"> </w:t>
      </w:r>
      <w:r>
        <w:rPr>
          <w:rFonts w:eastAsia="Times New Roman"/>
          <w:b/>
          <w:bCs/>
          <w:sz w:val="30"/>
          <w:szCs w:val="30"/>
          <w:lang w:val="es-ES"/>
        </w:rPr>
        <w:t xml:space="preserve">Admisibilidad de la prueba. </w:t>
      </w:r>
      <w:r>
        <w:rPr>
          <w:rFonts w:eastAsia="Times New Roman"/>
          <w:sz w:val="30"/>
          <w:szCs w:val="30"/>
          <w:lang w:val="es-ES"/>
        </w:rPr>
        <w:t>Para ser admitida, la prueba debe reunir los requisitos de pertinencia, utilidad, conducencia y se practicará según la ley, con lealtad y veracidad. La o el juzgador dirigirá el debate probatorio con imparcialidad y estará orientado a esclarecer la verdad procesal.</w:t>
      </w:r>
      <w:r>
        <w:rPr>
          <w:rFonts w:eastAsia="Times New Roman"/>
          <w:sz w:val="30"/>
          <w:szCs w:val="30"/>
          <w:lang w:val="es-ES"/>
        </w:rPr>
        <w:br/>
      </w:r>
      <w:r>
        <w:rPr>
          <w:rFonts w:eastAsia="Times New Roman"/>
          <w:sz w:val="30"/>
          <w:szCs w:val="30"/>
          <w:lang w:val="es-ES"/>
        </w:rPr>
        <w:br/>
        <w:t>En la audiencia preliminar la o el juzgador rechazará de oficio o a petición de parte la prueba impertinente, inútil e inconducente.</w:t>
      </w:r>
      <w:r>
        <w:rPr>
          <w:rFonts w:eastAsia="Times New Roman"/>
          <w:sz w:val="30"/>
          <w:szCs w:val="30"/>
          <w:lang w:val="es-ES"/>
        </w:rPr>
        <w:br/>
      </w:r>
      <w:r>
        <w:rPr>
          <w:rFonts w:eastAsia="Times New Roman"/>
          <w:sz w:val="30"/>
          <w:szCs w:val="30"/>
          <w:lang w:val="es-ES"/>
        </w:rPr>
        <w:br/>
        <w:t>La o el juzgador declarará la improcedencia de la prueba cuando se haya obtenido con violación de la Constitución o de la ley.</w:t>
      </w:r>
      <w:r>
        <w:rPr>
          <w:rFonts w:eastAsia="Times New Roman"/>
          <w:sz w:val="30"/>
          <w:szCs w:val="30"/>
          <w:lang w:val="es-ES"/>
        </w:rPr>
        <w:br/>
      </w:r>
      <w:r>
        <w:rPr>
          <w:rFonts w:eastAsia="Times New Roman"/>
          <w:sz w:val="30"/>
          <w:szCs w:val="30"/>
          <w:lang w:val="es-ES"/>
        </w:rPr>
        <w:br/>
        <w:t>Carece de eficacia probatoria la prueba obtenida por medio de simulación, dolo, fuerza física, fuerza moral o soborno. Igualmente será ineficaz la prueba actuada sin oportunidad de contradecir.</w:t>
      </w:r>
      <w:r>
        <w:rPr>
          <w:rFonts w:eastAsia="Times New Roman"/>
          <w:sz w:val="30"/>
          <w:szCs w:val="30"/>
          <w:lang w:val="es-ES"/>
        </w:rPr>
        <w:br/>
      </w:r>
      <w:r>
        <w:rPr>
          <w:rFonts w:eastAsia="Times New Roman"/>
          <w:sz w:val="30"/>
          <w:szCs w:val="30"/>
          <w:lang w:val="es-ES"/>
        </w:rPr>
        <w:br/>
      </w:r>
      <w:r w:rsidRPr="00663A30">
        <w:rPr>
          <w:rFonts w:eastAsia="Times New Roman"/>
          <w:sz w:val="30"/>
          <w:szCs w:val="30"/>
          <w:highlight w:val="yellow"/>
          <w:lang w:val="es-ES"/>
        </w:rPr>
        <w:t>La resolución por la cual la o el juzgador decida no admitir alguna prueba podrá apelarse con efecto diferido. De admitirse la apelación, la o el juzgador superior ordenará la práctica de la prueba, siempre que con ella el resultado pueda variar fundamentalmente.</w:t>
      </w:r>
    </w:p>
    <w:p w:rsidR="00273600" w:rsidRDefault="001514F4">
      <w:pPr>
        <w:divId w:val="1691177391"/>
        <w:rPr>
          <w:rFonts w:eastAsia="Times New Roman"/>
          <w:sz w:val="30"/>
          <w:szCs w:val="30"/>
          <w:lang w:val="es-ES"/>
        </w:rPr>
      </w:pPr>
      <w:r>
        <w:rPr>
          <w:rFonts w:eastAsia="Times New Roman"/>
          <w:b/>
          <w:bCs/>
          <w:sz w:val="30"/>
          <w:szCs w:val="30"/>
          <w:lang w:val="es-ES"/>
        </w:rPr>
        <w:t>Art. 161.-</w:t>
      </w:r>
      <w:r>
        <w:rPr>
          <w:rFonts w:eastAsia="Times New Roman"/>
          <w:sz w:val="30"/>
          <w:szCs w:val="30"/>
          <w:lang w:val="es-ES"/>
        </w:rPr>
        <w:t xml:space="preserve"> </w:t>
      </w:r>
      <w:r>
        <w:rPr>
          <w:rFonts w:eastAsia="Times New Roman"/>
          <w:b/>
          <w:bCs/>
          <w:sz w:val="30"/>
          <w:szCs w:val="30"/>
          <w:lang w:val="es-ES"/>
        </w:rPr>
        <w:t xml:space="preserve">Conducencia y pertinencia de la prueba. </w:t>
      </w:r>
      <w:r>
        <w:rPr>
          <w:rFonts w:eastAsia="Times New Roman"/>
          <w:sz w:val="30"/>
          <w:szCs w:val="30"/>
          <w:lang w:val="es-ES"/>
        </w:rPr>
        <w:t>La conducencia de la prueb</w:t>
      </w:r>
      <w:bookmarkStart w:id="0" w:name="_GoBack"/>
      <w:r>
        <w:rPr>
          <w:rFonts w:eastAsia="Times New Roman"/>
          <w:sz w:val="30"/>
          <w:szCs w:val="30"/>
          <w:lang w:val="es-ES"/>
        </w:rPr>
        <w:t>a</w:t>
      </w:r>
      <w:bookmarkEnd w:id="0"/>
      <w:r>
        <w:rPr>
          <w:rFonts w:eastAsia="Times New Roman"/>
          <w:sz w:val="30"/>
          <w:szCs w:val="30"/>
          <w:lang w:val="es-ES"/>
        </w:rPr>
        <w:t xml:space="preserve"> consiste en la aptitud del contenido intrínseco y particular para demostrar los hechos que se alegan en cada caso.</w:t>
      </w:r>
      <w:r>
        <w:rPr>
          <w:rFonts w:eastAsia="Times New Roman"/>
          <w:sz w:val="30"/>
          <w:szCs w:val="30"/>
          <w:lang w:val="es-ES"/>
        </w:rPr>
        <w:br/>
      </w:r>
      <w:r>
        <w:rPr>
          <w:rFonts w:eastAsia="Times New Roman"/>
          <w:sz w:val="30"/>
          <w:szCs w:val="30"/>
          <w:lang w:val="es-ES"/>
        </w:rPr>
        <w:br/>
        <w:t>La prueba deberá referirse directa o indirectamente a los hechos o circunstancias controvertidos.</w:t>
      </w:r>
    </w:p>
    <w:p w:rsidR="00273600" w:rsidRDefault="001514F4">
      <w:pPr>
        <w:divId w:val="979110530"/>
        <w:rPr>
          <w:rFonts w:eastAsia="Times New Roman"/>
          <w:sz w:val="30"/>
          <w:szCs w:val="30"/>
          <w:lang w:val="es-ES"/>
        </w:rPr>
      </w:pPr>
      <w:r>
        <w:rPr>
          <w:rFonts w:eastAsia="Times New Roman"/>
          <w:sz w:val="30"/>
          <w:szCs w:val="30"/>
          <w:lang w:val="es-ES"/>
        </w:rPr>
        <w:t>Art. 162.-</w:t>
      </w:r>
      <w:r>
        <w:rPr>
          <w:rFonts w:eastAsia="Times New Roman"/>
          <w:b/>
          <w:bCs/>
          <w:sz w:val="30"/>
          <w:szCs w:val="30"/>
          <w:lang w:val="es-ES"/>
        </w:rPr>
        <w:t xml:space="preserve"> Necesidad de la prueba. </w:t>
      </w:r>
      <w:r>
        <w:rPr>
          <w:rFonts w:eastAsia="Times New Roman"/>
          <w:sz w:val="30"/>
          <w:szCs w:val="30"/>
          <w:lang w:val="es-ES"/>
        </w:rPr>
        <w:t>Deben probarse todos los hechos alegados por las partes, salvo los que no lo requieran.</w:t>
      </w:r>
      <w:r>
        <w:rPr>
          <w:rFonts w:eastAsia="Times New Roman"/>
          <w:sz w:val="30"/>
          <w:szCs w:val="30"/>
          <w:lang w:val="es-ES"/>
        </w:rPr>
        <w:br/>
      </w:r>
      <w:r>
        <w:rPr>
          <w:rFonts w:eastAsia="Times New Roman"/>
          <w:sz w:val="30"/>
          <w:szCs w:val="30"/>
          <w:lang w:val="es-ES"/>
        </w:rPr>
        <w:br/>
        <w:t xml:space="preserve">La parte que invoque la aplicación del derecho extranjero o disienta de </w:t>
      </w:r>
      <w:r>
        <w:rPr>
          <w:rFonts w:eastAsia="Times New Roman"/>
          <w:sz w:val="30"/>
          <w:szCs w:val="30"/>
          <w:lang w:val="es-ES"/>
        </w:rPr>
        <w:lastRenderedPageBreak/>
        <w:t>ella presentará la certificación del agente diplomático sobre la autenticidad y vigencia de la ley.</w:t>
      </w:r>
      <w:r>
        <w:rPr>
          <w:rFonts w:eastAsia="Times New Roman"/>
          <w:sz w:val="30"/>
          <w:szCs w:val="30"/>
          <w:lang w:val="es-ES"/>
        </w:rPr>
        <w:br/>
      </w:r>
      <w:r>
        <w:rPr>
          <w:rFonts w:eastAsia="Times New Roman"/>
          <w:sz w:val="30"/>
          <w:szCs w:val="30"/>
          <w:lang w:val="es-ES"/>
        </w:rPr>
        <w:br/>
        <w:t>A falta de agente diplomático, la parte podrá solicitar a la o al juzgador que requiera al Estado de cuya legislación se trate que certifique por la vía diplomática la autenticidad y vigencia de la ley.</w:t>
      </w:r>
      <w:r>
        <w:rPr>
          <w:rFonts w:eastAsia="Times New Roman"/>
          <w:sz w:val="30"/>
          <w:szCs w:val="30"/>
          <w:lang w:val="es-ES"/>
        </w:rPr>
        <w:br/>
      </w:r>
      <w:r>
        <w:rPr>
          <w:rFonts w:eastAsia="Times New Roman"/>
          <w:sz w:val="30"/>
          <w:szCs w:val="30"/>
          <w:lang w:val="es-ES"/>
        </w:rPr>
        <w:br/>
        <w:t>La o el juzgador no podrá aplicar como prueba su conocimiento propio sobre los hechos o circunstancias controvertidos.</w:t>
      </w:r>
    </w:p>
    <w:p w:rsidR="00273600" w:rsidRDefault="001514F4">
      <w:pPr>
        <w:divId w:val="904071768"/>
        <w:rPr>
          <w:rFonts w:eastAsia="Times New Roman"/>
          <w:sz w:val="30"/>
          <w:szCs w:val="30"/>
          <w:lang w:val="es-ES"/>
        </w:rPr>
      </w:pPr>
      <w:r>
        <w:rPr>
          <w:rFonts w:eastAsia="Times New Roman"/>
          <w:b/>
          <w:bCs/>
          <w:sz w:val="30"/>
          <w:szCs w:val="30"/>
          <w:lang w:val="es-ES"/>
        </w:rPr>
        <w:t xml:space="preserve">Art. 163.- Hechos que no requieren ser probados. </w:t>
      </w:r>
      <w:r>
        <w:rPr>
          <w:rFonts w:eastAsia="Times New Roman"/>
          <w:sz w:val="30"/>
          <w:szCs w:val="30"/>
          <w:lang w:val="es-ES"/>
        </w:rPr>
        <w:t>No requieren ser probados:</w:t>
      </w:r>
      <w:r>
        <w:rPr>
          <w:rFonts w:eastAsia="Times New Roman"/>
          <w:sz w:val="30"/>
          <w:szCs w:val="30"/>
          <w:lang w:val="es-ES"/>
        </w:rPr>
        <w:br/>
      </w:r>
      <w:r>
        <w:rPr>
          <w:rFonts w:eastAsia="Times New Roman"/>
          <w:sz w:val="30"/>
          <w:szCs w:val="30"/>
          <w:lang w:val="es-ES"/>
        </w:rPr>
        <w:br/>
        <w:t>1. Los hechos afirmados por una de las partes y admitidos por la parte contraria en la contestación de la demanda o de la reconvención o los que se determinen en la audiencia preliminar.</w:t>
      </w:r>
      <w:r>
        <w:rPr>
          <w:rFonts w:eastAsia="Times New Roman"/>
          <w:sz w:val="30"/>
          <w:szCs w:val="30"/>
          <w:lang w:val="es-ES"/>
        </w:rPr>
        <w:br/>
      </w:r>
      <w:r>
        <w:rPr>
          <w:rFonts w:eastAsia="Times New Roman"/>
          <w:sz w:val="30"/>
          <w:szCs w:val="30"/>
          <w:lang w:val="es-ES"/>
        </w:rPr>
        <w:br/>
        <w:t>2. Los hechos imposibles.</w:t>
      </w:r>
      <w:r>
        <w:rPr>
          <w:rFonts w:eastAsia="Times New Roman"/>
          <w:sz w:val="30"/>
          <w:szCs w:val="30"/>
          <w:lang w:val="es-ES"/>
        </w:rPr>
        <w:br/>
      </w:r>
      <w:r>
        <w:rPr>
          <w:rFonts w:eastAsia="Times New Roman"/>
          <w:sz w:val="30"/>
          <w:szCs w:val="30"/>
          <w:lang w:val="es-ES"/>
        </w:rPr>
        <w:br/>
        <w:t>3. Los hechos notorios o públicamente evidentes.</w:t>
      </w:r>
      <w:r>
        <w:rPr>
          <w:rFonts w:eastAsia="Times New Roman"/>
          <w:sz w:val="30"/>
          <w:szCs w:val="30"/>
          <w:lang w:val="es-ES"/>
        </w:rPr>
        <w:br/>
      </w:r>
      <w:r>
        <w:rPr>
          <w:rFonts w:eastAsia="Times New Roman"/>
          <w:sz w:val="30"/>
          <w:szCs w:val="30"/>
          <w:lang w:val="es-ES"/>
        </w:rPr>
        <w:br/>
        <w:t>4. Los hechos que la ley presume de derecho.</w:t>
      </w:r>
    </w:p>
    <w:p w:rsidR="00273600" w:rsidRDefault="001514F4">
      <w:pPr>
        <w:divId w:val="1613510846"/>
        <w:rPr>
          <w:rFonts w:eastAsia="Times New Roman"/>
          <w:sz w:val="30"/>
          <w:szCs w:val="30"/>
          <w:lang w:val="es-ES"/>
        </w:rPr>
      </w:pPr>
      <w:r>
        <w:rPr>
          <w:rFonts w:eastAsia="Times New Roman"/>
          <w:b/>
          <w:bCs/>
          <w:sz w:val="30"/>
          <w:szCs w:val="30"/>
          <w:lang w:val="es-ES"/>
        </w:rPr>
        <w:t xml:space="preserve">Art. 164.- Valoración de la prueba. </w:t>
      </w:r>
      <w:r>
        <w:rPr>
          <w:rFonts w:eastAsia="Times New Roman"/>
          <w:sz w:val="30"/>
          <w:szCs w:val="30"/>
          <w:lang w:val="es-ES"/>
        </w:rPr>
        <w:t xml:space="preserve">Para que las pruebas sean apreciadas por la o el juzgador </w:t>
      </w:r>
      <w:proofErr w:type="gramStart"/>
      <w:r>
        <w:rPr>
          <w:rFonts w:eastAsia="Times New Roman"/>
          <w:sz w:val="30"/>
          <w:szCs w:val="30"/>
          <w:lang w:val="es-ES"/>
        </w:rPr>
        <w:t>deberán</w:t>
      </w:r>
      <w:proofErr w:type="gramEnd"/>
      <w:r>
        <w:rPr>
          <w:rFonts w:eastAsia="Times New Roman"/>
          <w:sz w:val="30"/>
          <w:szCs w:val="30"/>
          <w:lang w:val="es-ES"/>
        </w:rPr>
        <w:t xml:space="preserve"> solicitarse, practicarse e incorporarse dentro de los términos señalados en este Código.</w:t>
      </w:r>
      <w:r>
        <w:rPr>
          <w:rFonts w:eastAsia="Times New Roman"/>
          <w:sz w:val="30"/>
          <w:szCs w:val="30"/>
          <w:lang w:val="es-ES"/>
        </w:rPr>
        <w:br/>
      </w:r>
      <w:r>
        <w:rPr>
          <w:rFonts w:eastAsia="Times New Roman"/>
          <w:sz w:val="30"/>
          <w:szCs w:val="30"/>
          <w:lang w:val="es-ES"/>
        </w:rPr>
        <w:br/>
        <w:t>La prueba deberá ser apreciada en conjunto, de acuerdo con las reglas de la sana crítica, dejando a salvo las solemnidades prescritas en la ley sustantiva para la existencia o validez de ciertos actos.</w:t>
      </w:r>
      <w:r>
        <w:rPr>
          <w:rFonts w:eastAsia="Times New Roman"/>
          <w:sz w:val="30"/>
          <w:szCs w:val="30"/>
          <w:lang w:val="es-ES"/>
        </w:rPr>
        <w:br/>
      </w:r>
      <w:r>
        <w:rPr>
          <w:rFonts w:eastAsia="Times New Roman"/>
          <w:sz w:val="30"/>
          <w:szCs w:val="30"/>
          <w:lang w:val="es-ES"/>
        </w:rPr>
        <w:br/>
        <w:t>La o el juzgador tendrá obligación de expresar en su resolución, la valoración de todas las pruebas que le hayan servido para justificar su decisión.</w:t>
      </w:r>
    </w:p>
    <w:p w:rsidR="00273600" w:rsidRDefault="001514F4">
      <w:pPr>
        <w:divId w:val="1871062581"/>
        <w:rPr>
          <w:rFonts w:eastAsia="Times New Roman"/>
          <w:sz w:val="30"/>
          <w:szCs w:val="30"/>
          <w:lang w:val="es-ES"/>
        </w:rPr>
      </w:pPr>
      <w:r>
        <w:rPr>
          <w:rFonts w:eastAsia="Times New Roman"/>
          <w:sz w:val="30"/>
          <w:szCs w:val="30"/>
          <w:lang w:val="es-ES"/>
        </w:rPr>
        <w:t>Art. 165.-</w:t>
      </w:r>
      <w:r>
        <w:rPr>
          <w:rFonts w:eastAsia="Times New Roman"/>
          <w:b/>
          <w:bCs/>
          <w:sz w:val="30"/>
          <w:szCs w:val="30"/>
          <w:lang w:val="es-ES"/>
        </w:rPr>
        <w:t xml:space="preserve"> Derecho de contradicción de la prueba. </w:t>
      </w:r>
      <w:r>
        <w:rPr>
          <w:rFonts w:eastAsia="Times New Roman"/>
          <w:sz w:val="30"/>
          <w:szCs w:val="30"/>
          <w:lang w:val="es-ES"/>
        </w:rPr>
        <w:t>Las partes tienen derecho a conocer oportunamente las pruebas que se van a practicar, oponerse de manera fundamentada y contradecirla.</w:t>
      </w:r>
    </w:p>
    <w:p w:rsidR="00273600" w:rsidRDefault="001514F4">
      <w:pPr>
        <w:divId w:val="1571576170"/>
        <w:rPr>
          <w:rFonts w:eastAsia="Times New Roman"/>
          <w:sz w:val="30"/>
          <w:szCs w:val="30"/>
          <w:lang w:val="es-ES"/>
        </w:rPr>
      </w:pPr>
      <w:r>
        <w:rPr>
          <w:rFonts w:eastAsia="Times New Roman"/>
          <w:sz w:val="30"/>
          <w:szCs w:val="30"/>
          <w:lang w:val="es-ES"/>
        </w:rPr>
        <w:t>Art. 166.-</w:t>
      </w:r>
      <w:r>
        <w:rPr>
          <w:rFonts w:eastAsia="Times New Roman"/>
          <w:b/>
          <w:bCs/>
          <w:sz w:val="30"/>
          <w:szCs w:val="30"/>
          <w:lang w:val="es-ES"/>
        </w:rPr>
        <w:t xml:space="preserve"> Prueba nueva. </w:t>
      </w:r>
      <w:r>
        <w:rPr>
          <w:rFonts w:eastAsia="Times New Roman"/>
          <w:sz w:val="30"/>
          <w:szCs w:val="30"/>
          <w:lang w:val="es-ES"/>
        </w:rPr>
        <w:t xml:space="preserve">Se podrá solicitar prueba no anunciada en la demanda, contestación a la demanda, reconvención y contestación a la reconvención, hasta antes de la convocatoria a la audiencia de juicio, siempre que se acredite que no fue de conocimiento de la parte a la que beneficia o que, habiéndola conocido, no pudo disponer de la </w:t>
      </w:r>
      <w:r>
        <w:rPr>
          <w:rFonts w:eastAsia="Times New Roman"/>
          <w:sz w:val="30"/>
          <w:szCs w:val="30"/>
          <w:lang w:val="es-ES"/>
        </w:rPr>
        <w:lastRenderedPageBreak/>
        <w:t>misma. La o el juzgador podrá aceptar o no la solicitud de acuerdo con su sana crítica.</w:t>
      </w:r>
    </w:p>
    <w:p w:rsidR="00273600" w:rsidRDefault="001514F4">
      <w:pPr>
        <w:divId w:val="1671910434"/>
        <w:rPr>
          <w:rFonts w:eastAsia="Times New Roman"/>
          <w:sz w:val="30"/>
          <w:szCs w:val="30"/>
          <w:lang w:val="es-ES"/>
        </w:rPr>
      </w:pPr>
      <w:r>
        <w:rPr>
          <w:rFonts w:eastAsia="Times New Roman"/>
          <w:sz w:val="30"/>
          <w:szCs w:val="30"/>
          <w:lang w:val="es-ES"/>
        </w:rPr>
        <w:t>Art. 167.-</w:t>
      </w:r>
      <w:r>
        <w:rPr>
          <w:rFonts w:eastAsia="Times New Roman"/>
          <w:b/>
          <w:bCs/>
          <w:sz w:val="30"/>
          <w:szCs w:val="30"/>
          <w:lang w:val="es-ES"/>
        </w:rPr>
        <w:t xml:space="preserve"> Prueba en el extranjero. </w:t>
      </w:r>
      <w:r>
        <w:rPr>
          <w:rFonts w:eastAsia="Times New Roman"/>
          <w:sz w:val="30"/>
          <w:szCs w:val="30"/>
          <w:lang w:val="es-ES"/>
        </w:rPr>
        <w:t>Para la práctica de las declaraciones de parte o declaraciones de testigos en el extranjero, se notificará a los funcionarios consulares del Ecuador del lugar, para que las reciban a través de medios telemáticos. Tratándose de otros medios probatorios o de no existir funcionario consular del Ecuador, se podrá librar exhorto o carta rogatoria a una de las autoridades judiciales del país con la que han de practicarse las diligencias.</w:t>
      </w:r>
    </w:p>
    <w:p w:rsidR="00273600" w:rsidRDefault="001514F4">
      <w:pPr>
        <w:divId w:val="1241066129"/>
        <w:rPr>
          <w:rFonts w:eastAsia="Times New Roman"/>
          <w:sz w:val="30"/>
          <w:szCs w:val="30"/>
          <w:lang w:val="es-ES"/>
        </w:rPr>
      </w:pPr>
      <w:r>
        <w:rPr>
          <w:rFonts w:eastAsia="Times New Roman"/>
          <w:sz w:val="30"/>
          <w:szCs w:val="30"/>
          <w:lang w:val="es-ES"/>
        </w:rPr>
        <w:t>Art. 168.-</w:t>
      </w:r>
      <w:r>
        <w:rPr>
          <w:rFonts w:eastAsia="Times New Roman"/>
          <w:b/>
          <w:bCs/>
          <w:sz w:val="30"/>
          <w:szCs w:val="30"/>
          <w:lang w:val="es-ES"/>
        </w:rPr>
        <w:t xml:space="preserve"> Prueba para mejor resolver. </w:t>
      </w:r>
      <w:r>
        <w:rPr>
          <w:rFonts w:eastAsia="Times New Roman"/>
          <w:sz w:val="30"/>
          <w:szCs w:val="30"/>
          <w:lang w:val="es-ES"/>
        </w:rPr>
        <w:t>La o el juzgador podrá, excepcionalmente, ordenar de oficio y dejando expresa constancia de las razones de su decisión, la práctica de la prueba que juzgue necesaria para el esclarecimiento de los hechos controvertidos. Por este motivo, la audiencia se podrá suspender hasta por el término de quince días.</w:t>
      </w:r>
    </w:p>
    <w:p w:rsidR="00273600" w:rsidRDefault="001514F4">
      <w:pPr>
        <w:divId w:val="313796572"/>
        <w:rPr>
          <w:rFonts w:eastAsia="Times New Roman"/>
          <w:sz w:val="30"/>
          <w:szCs w:val="30"/>
          <w:lang w:val="es-ES"/>
        </w:rPr>
      </w:pPr>
      <w:r>
        <w:rPr>
          <w:rFonts w:eastAsia="Times New Roman"/>
          <w:b/>
          <w:bCs/>
          <w:sz w:val="30"/>
          <w:szCs w:val="30"/>
          <w:lang w:val="es-ES"/>
        </w:rPr>
        <w:t xml:space="preserve">Art. 169.- Carga de la prueba. </w:t>
      </w:r>
      <w:r>
        <w:rPr>
          <w:rFonts w:eastAsia="Times New Roman"/>
          <w:sz w:val="30"/>
          <w:szCs w:val="30"/>
          <w:lang w:val="es-ES"/>
        </w:rPr>
        <w:t>Es obligación de la parte actora probar los hechos que ha propuesto afirmativamente en la demanda y que ha negado la parte demandada en su contestación.</w:t>
      </w:r>
      <w:r>
        <w:rPr>
          <w:rFonts w:eastAsia="Times New Roman"/>
          <w:sz w:val="30"/>
          <w:szCs w:val="30"/>
          <w:lang w:val="es-ES"/>
        </w:rPr>
        <w:br/>
      </w:r>
      <w:r>
        <w:rPr>
          <w:rFonts w:eastAsia="Times New Roman"/>
          <w:sz w:val="30"/>
          <w:szCs w:val="30"/>
          <w:lang w:val="es-ES"/>
        </w:rPr>
        <w:br/>
        <w:t>La parte demandada no está obligada a producir pruebas si su contestación ha sido simple o absolutamente negativa; pero sí deberá hacerlo si su contestación contiene afirmaciones explícitas o implícitas sobre el hecho, el derecho o la calidad de la cosa litigada.</w:t>
      </w:r>
      <w:r>
        <w:rPr>
          <w:rFonts w:eastAsia="Times New Roman"/>
          <w:sz w:val="30"/>
          <w:szCs w:val="30"/>
          <w:lang w:val="es-ES"/>
        </w:rPr>
        <w:br/>
      </w:r>
      <w:r>
        <w:rPr>
          <w:rFonts w:eastAsia="Times New Roman"/>
          <w:sz w:val="30"/>
          <w:szCs w:val="30"/>
          <w:lang w:val="es-ES"/>
        </w:rPr>
        <w:br/>
        <w:t>La o el juzgador ordenará a las partes que pongan con anticipación suficiente a disposición de la contraparte, la prueba que esté o deba estar en su poder, así como dictar correctivos si lo hace de manera incompleta. Cuando se trate de derechos de niñas, niños y adolescentes, en materia de derecho de familia y laboral, la o el juzgador lo hará de oficio en la audiencia preliminar.</w:t>
      </w:r>
      <w:r>
        <w:rPr>
          <w:rFonts w:eastAsia="Times New Roman"/>
          <w:sz w:val="30"/>
          <w:szCs w:val="30"/>
          <w:lang w:val="es-ES"/>
        </w:rPr>
        <w:br/>
      </w:r>
      <w:r>
        <w:rPr>
          <w:rFonts w:eastAsia="Times New Roman"/>
          <w:sz w:val="30"/>
          <w:szCs w:val="30"/>
          <w:lang w:val="es-ES"/>
        </w:rPr>
        <w:br/>
        <w:t>En materia de familia, la prueba de los ingresos de la o del obligado por alimentos recaerá en la o el demandado, conforme con lo dispuesto en la ley sobre el cálculo de la pensión alimenticia mínima.</w:t>
      </w:r>
      <w:r>
        <w:rPr>
          <w:rFonts w:eastAsia="Times New Roman"/>
          <w:sz w:val="30"/>
          <w:szCs w:val="30"/>
          <w:lang w:val="es-ES"/>
        </w:rPr>
        <w:br/>
      </w:r>
      <w:r>
        <w:rPr>
          <w:rFonts w:eastAsia="Times New Roman"/>
          <w:sz w:val="30"/>
          <w:szCs w:val="30"/>
          <w:lang w:val="es-ES"/>
        </w:rPr>
        <w:br/>
        <w:t>En materia ambiental, la carga de la prueba sobre la inexistencia de daño potencial o real recaerá sobre el gestor de la actividad o la o el demandado.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También serán admisibles otros casos de inversión de la carga de la prueba, de conformidad con la ley.</w:t>
      </w:r>
    </w:p>
    <w:p w:rsidR="00273600" w:rsidRDefault="001514F4">
      <w:pPr>
        <w:divId w:val="923301387"/>
        <w:rPr>
          <w:rFonts w:eastAsia="Times New Roman"/>
          <w:sz w:val="30"/>
          <w:szCs w:val="30"/>
          <w:lang w:val="es-ES"/>
        </w:rPr>
      </w:pPr>
      <w:r>
        <w:rPr>
          <w:rFonts w:eastAsia="Times New Roman"/>
          <w:sz w:val="30"/>
          <w:szCs w:val="30"/>
          <w:lang w:val="es-ES"/>
        </w:rPr>
        <w:t>Art. 170.-</w:t>
      </w:r>
      <w:r>
        <w:rPr>
          <w:rFonts w:eastAsia="Times New Roman"/>
          <w:b/>
          <w:bCs/>
          <w:sz w:val="30"/>
          <w:szCs w:val="30"/>
          <w:lang w:val="es-ES"/>
        </w:rPr>
        <w:t xml:space="preserve"> Objeciones. </w:t>
      </w:r>
      <w:r>
        <w:rPr>
          <w:rFonts w:eastAsia="Times New Roman"/>
          <w:sz w:val="30"/>
          <w:szCs w:val="30"/>
          <w:lang w:val="es-ES"/>
        </w:rPr>
        <w:t>Las partes podrán objetar las actuaciones contrarias al debido proceso o lealtad procesal, así como cualquier prueba impertinente, inútil o inconducente.</w:t>
      </w:r>
      <w:r>
        <w:rPr>
          <w:rFonts w:eastAsia="Times New Roman"/>
          <w:sz w:val="30"/>
          <w:szCs w:val="30"/>
          <w:lang w:val="es-ES"/>
        </w:rPr>
        <w:br/>
      </w:r>
      <w:r>
        <w:rPr>
          <w:rFonts w:eastAsia="Times New Roman"/>
          <w:sz w:val="30"/>
          <w:szCs w:val="30"/>
          <w:lang w:val="es-ES"/>
        </w:rPr>
        <w:br/>
        <w:t>Serán objetables los actos intimidatorios o irrespetuosos contra las partes, testigo, peritos o cualquiera de los presentes.</w:t>
      </w:r>
    </w:p>
    <w:p w:rsidR="00273600" w:rsidRDefault="001514F4">
      <w:pPr>
        <w:divId w:val="796336743"/>
        <w:rPr>
          <w:rFonts w:eastAsia="Times New Roman"/>
          <w:sz w:val="30"/>
          <w:szCs w:val="30"/>
          <w:lang w:val="es-ES"/>
        </w:rPr>
      </w:pPr>
      <w:r>
        <w:rPr>
          <w:rFonts w:eastAsia="Times New Roman"/>
          <w:sz w:val="30"/>
          <w:szCs w:val="30"/>
          <w:lang w:val="es-ES"/>
        </w:rPr>
        <w:t>Art. 171.-</w:t>
      </w:r>
      <w:r>
        <w:rPr>
          <w:rFonts w:eastAsia="Times New Roman"/>
          <w:b/>
          <w:bCs/>
          <w:sz w:val="30"/>
          <w:szCs w:val="30"/>
          <w:lang w:val="es-ES"/>
        </w:rPr>
        <w:t xml:space="preserve"> Utilización de la prueba. </w:t>
      </w:r>
      <w:r>
        <w:rPr>
          <w:rFonts w:eastAsia="Times New Roman"/>
          <w:sz w:val="30"/>
          <w:szCs w:val="30"/>
          <w:lang w:val="es-ES"/>
        </w:rPr>
        <w:t>La prueba practicada válidamente en un proceso podrá incorporarse a otro en copia certificada. Para su apreciación es indispensable que en el proceso original se haya practicado a pedido de la parte contra quien se la quiere hacer valer o que esta haya ejercido su derecho de contradicción.</w:t>
      </w:r>
      <w:r>
        <w:rPr>
          <w:rFonts w:eastAsia="Times New Roman"/>
          <w:sz w:val="30"/>
          <w:szCs w:val="30"/>
          <w:lang w:val="es-ES"/>
        </w:rPr>
        <w:br/>
      </w:r>
      <w:r>
        <w:rPr>
          <w:rFonts w:eastAsia="Times New Roman"/>
          <w:sz w:val="30"/>
          <w:szCs w:val="30"/>
          <w:lang w:val="es-ES"/>
        </w:rPr>
        <w:br/>
        <w:t>Se exceptúan los casos en los que la ley expresamente prohíbe este uso procesal.</w:t>
      </w:r>
    </w:p>
    <w:p w:rsidR="00273600" w:rsidRDefault="001514F4">
      <w:pPr>
        <w:divId w:val="1270309432"/>
        <w:rPr>
          <w:rFonts w:eastAsia="Times New Roman"/>
          <w:sz w:val="30"/>
          <w:szCs w:val="30"/>
          <w:lang w:val="es-ES"/>
        </w:rPr>
      </w:pPr>
      <w:r>
        <w:rPr>
          <w:rFonts w:eastAsia="Times New Roman"/>
          <w:sz w:val="30"/>
          <w:szCs w:val="30"/>
          <w:lang w:val="es-ES"/>
        </w:rPr>
        <w:t>Art. 172.-</w:t>
      </w:r>
      <w:r>
        <w:rPr>
          <w:rFonts w:eastAsia="Times New Roman"/>
          <w:b/>
          <w:bCs/>
          <w:sz w:val="30"/>
          <w:szCs w:val="30"/>
          <w:lang w:val="es-ES"/>
        </w:rPr>
        <w:t xml:space="preserve"> Presunción judicial. </w:t>
      </w:r>
      <w:r>
        <w:rPr>
          <w:rFonts w:eastAsia="Times New Roman"/>
          <w:sz w:val="30"/>
          <w:szCs w:val="30"/>
          <w:lang w:val="es-ES"/>
        </w:rPr>
        <w:t>Los actos, circunstancias o signos suficientemente acreditados a través de la prueba y que además sean graves, precisos y concordantes, adquieren significación en su conjunto cuando conducen unívocamente a la o al juzgador al convencimiento de los hechos y circunstancias expuestos por las partes con respecto a los puntos controvertidos. Por lo tanto, la o el juzgador puede resolver la controversia sobre la base de estas conclusiones que constituyen la presunción judicial.</w:t>
      </w:r>
    </w:p>
    <w:p w:rsidR="00273600" w:rsidRDefault="001514F4">
      <w:pPr>
        <w:divId w:val="827936484"/>
        <w:rPr>
          <w:rFonts w:eastAsia="Times New Roman"/>
          <w:sz w:val="30"/>
          <w:szCs w:val="30"/>
          <w:lang w:val="es-ES"/>
        </w:rPr>
      </w:pPr>
      <w:r>
        <w:rPr>
          <w:rFonts w:eastAsia="Times New Roman"/>
          <w:sz w:val="30"/>
          <w:szCs w:val="30"/>
          <w:lang w:val="es-ES"/>
        </w:rPr>
        <w:t>Art. 173.-</w:t>
      </w:r>
      <w:r>
        <w:rPr>
          <w:rFonts w:eastAsia="Times New Roman"/>
          <w:b/>
          <w:bCs/>
          <w:sz w:val="30"/>
          <w:szCs w:val="30"/>
          <w:lang w:val="es-ES"/>
        </w:rPr>
        <w:t xml:space="preserve"> Sanciones. </w:t>
      </w:r>
      <w:r>
        <w:rPr>
          <w:rFonts w:eastAsia="Times New Roman"/>
          <w:sz w:val="30"/>
          <w:szCs w:val="30"/>
          <w:lang w:val="es-ES"/>
        </w:rPr>
        <w:t xml:space="preserve">Cuando las alegaciones de falsedad se </w:t>
      </w:r>
      <w:proofErr w:type="gramStart"/>
      <w:r>
        <w:rPr>
          <w:rFonts w:eastAsia="Times New Roman"/>
          <w:sz w:val="30"/>
          <w:szCs w:val="30"/>
          <w:lang w:val="es-ES"/>
        </w:rPr>
        <w:t>decida</w:t>
      </w:r>
      <w:proofErr w:type="gramEnd"/>
      <w:r>
        <w:rPr>
          <w:rFonts w:eastAsia="Times New Roman"/>
          <w:sz w:val="30"/>
          <w:szCs w:val="30"/>
          <w:lang w:val="es-ES"/>
        </w:rPr>
        <w:t xml:space="preserve"> en contra de quien la propuso, la o el juzgador sancionará la mala fe y deslealtad procesal conforme con la ley. Igual sanción se aplicará a la parte que presentó la prueba, cuando en el proceso se ha justificado la falsedad.</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II </w:t>
      </w:r>
      <w:r>
        <w:rPr>
          <w:rFonts w:eastAsia="Times New Roman"/>
          <w:b/>
          <w:bCs/>
          <w:sz w:val="36"/>
          <w:szCs w:val="36"/>
          <w:lang w:val="es-ES"/>
        </w:rPr>
        <w:br/>
        <w:t>PRUEBA TESTIMONIAL</w:t>
      </w:r>
    </w:p>
    <w:p w:rsidR="00273600" w:rsidRDefault="001514F4">
      <w:pPr>
        <w:jc w:val="center"/>
        <w:rPr>
          <w:rFonts w:eastAsia="Times New Roman"/>
          <w:sz w:val="36"/>
          <w:szCs w:val="36"/>
          <w:lang w:val="es-ES"/>
        </w:rPr>
      </w:pPr>
      <w:r>
        <w:rPr>
          <w:rFonts w:eastAsia="Times New Roman"/>
          <w:b/>
          <w:bCs/>
          <w:sz w:val="36"/>
          <w:szCs w:val="36"/>
          <w:lang w:val="es-ES"/>
        </w:rPr>
        <w:br/>
        <w:t xml:space="preserve">Sección I </w:t>
      </w:r>
      <w:r>
        <w:rPr>
          <w:rFonts w:eastAsia="Times New Roman"/>
          <w:b/>
          <w:bCs/>
          <w:sz w:val="36"/>
          <w:szCs w:val="36"/>
          <w:lang w:val="es-ES"/>
        </w:rPr>
        <w:br/>
        <w:t>REGLAS GENERALES</w:t>
      </w:r>
    </w:p>
    <w:p w:rsidR="00273600" w:rsidRDefault="001514F4">
      <w:pPr>
        <w:divId w:val="752052057"/>
        <w:rPr>
          <w:rFonts w:eastAsia="Times New Roman"/>
          <w:sz w:val="30"/>
          <w:szCs w:val="30"/>
          <w:lang w:val="es-ES"/>
        </w:rPr>
      </w:pPr>
      <w:r>
        <w:rPr>
          <w:rFonts w:eastAsia="Times New Roman"/>
          <w:b/>
          <w:bCs/>
          <w:sz w:val="30"/>
          <w:szCs w:val="30"/>
          <w:lang w:val="es-ES"/>
        </w:rPr>
        <w:t xml:space="preserve">Art. 174.- Prueba testimonial. </w:t>
      </w:r>
      <w:r>
        <w:rPr>
          <w:rFonts w:eastAsia="Times New Roman"/>
          <w:sz w:val="30"/>
          <w:szCs w:val="30"/>
          <w:lang w:val="es-ES"/>
        </w:rPr>
        <w:t xml:space="preserve">Es la declaración que rinde una de las partes o un tercero. Se practica en la audiencia de juicio, ya sea en forma directa o a través de videoconferencia u otro medio de </w:t>
      </w:r>
      <w:r>
        <w:rPr>
          <w:rFonts w:eastAsia="Times New Roman"/>
          <w:sz w:val="30"/>
          <w:szCs w:val="30"/>
          <w:lang w:val="es-ES"/>
        </w:rPr>
        <w:lastRenderedPageBreak/>
        <w:t>comunicación de similar tecnología, con excepción de las declaraciones anticipadas. Se lleva a cabo mediante interrogatorio de quien la propone y contrainterrogatorio de contraparte.</w:t>
      </w:r>
      <w:r>
        <w:rPr>
          <w:rFonts w:eastAsia="Times New Roman"/>
          <w:sz w:val="30"/>
          <w:szCs w:val="30"/>
          <w:lang w:val="es-ES"/>
        </w:rPr>
        <w:br/>
      </w:r>
      <w:r>
        <w:rPr>
          <w:rFonts w:eastAsia="Times New Roman"/>
          <w:sz w:val="30"/>
          <w:szCs w:val="30"/>
          <w:lang w:val="es-ES"/>
        </w:rPr>
        <w:br/>
        <w:t>La o el juzgador puede pedir aclaración sobre un tema puntual de considerarlo indispensable.</w:t>
      </w:r>
      <w:r>
        <w:rPr>
          <w:rFonts w:eastAsia="Times New Roman"/>
          <w:sz w:val="30"/>
          <w:szCs w:val="30"/>
          <w:lang w:val="es-ES"/>
        </w:rPr>
        <w:br/>
      </w:r>
      <w:r>
        <w:rPr>
          <w:rFonts w:eastAsia="Times New Roman"/>
          <w:sz w:val="30"/>
          <w:szCs w:val="30"/>
          <w:lang w:val="es-ES"/>
        </w:rPr>
        <w:br/>
        <w:t>Si la o el declarante ignora el idioma castellano se hará conocer este hecho al momento de la solicitud y su declaración será recibida con la intervención de un intérprete, quien prestará previamente el juramento de decir la verdad. La o el intérprete será nombrado por la o el juzgador de acuerdo con las reglas generales para designación de peritos.</w:t>
      </w:r>
    </w:p>
    <w:p w:rsidR="00273600" w:rsidRDefault="001514F4">
      <w:pPr>
        <w:divId w:val="1637830747"/>
        <w:rPr>
          <w:rFonts w:eastAsia="Times New Roman"/>
          <w:sz w:val="30"/>
          <w:szCs w:val="30"/>
          <w:lang w:val="es-ES"/>
        </w:rPr>
      </w:pPr>
      <w:r>
        <w:rPr>
          <w:rFonts w:eastAsia="Times New Roman"/>
          <w:sz w:val="30"/>
          <w:szCs w:val="30"/>
          <w:lang w:val="es-ES"/>
        </w:rPr>
        <w:t>Art. 175.-</w:t>
      </w:r>
      <w:r>
        <w:rPr>
          <w:rFonts w:eastAsia="Times New Roman"/>
          <w:b/>
          <w:bCs/>
          <w:sz w:val="30"/>
          <w:szCs w:val="30"/>
          <w:lang w:val="es-ES"/>
        </w:rPr>
        <w:t xml:space="preserve"> Obligación de la o del declarante. </w:t>
      </w:r>
      <w:r>
        <w:rPr>
          <w:rFonts w:eastAsia="Times New Roman"/>
          <w:sz w:val="30"/>
          <w:szCs w:val="30"/>
          <w:lang w:val="es-ES"/>
        </w:rPr>
        <w:t>La o el declarante deberá contestar a las preguntas que se le formulen. La o el juzgador podrá ordenar a la o el declarante que responda lo preguntado.</w:t>
      </w:r>
      <w:r>
        <w:rPr>
          <w:rFonts w:eastAsia="Times New Roman"/>
          <w:sz w:val="30"/>
          <w:szCs w:val="30"/>
          <w:lang w:val="es-ES"/>
        </w:rPr>
        <w:br/>
      </w:r>
      <w:r>
        <w:rPr>
          <w:rFonts w:eastAsia="Times New Roman"/>
          <w:sz w:val="30"/>
          <w:szCs w:val="30"/>
          <w:lang w:val="es-ES"/>
        </w:rPr>
        <w:br/>
        <w:t>La o el declarante podrá negarse a responder cualquier pregunta que:</w:t>
      </w:r>
      <w:r>
        <w:rPr>
          <w:rFonts w:eastAsia="Times New Roman"/>
          <w:sz w:val="30"/>
          <w:szCs w:val="30"/>
          <w:lang w:val="es-ES"/>
        </w:rPr>
        <w:br/>
      </w:r>
      <w:r>
        <w:rPr>
          <w:rFonts w:eastAsia="Times New Roman"/>
          <w:sz w:val="30"/>
          <w:szCs w:val="30"/>
          <w:lang w:val="es-ES"/>
        </w:rPr>
        <w:br/>
        <w:t>1. Pueda acarrearle responsabilidad penal personal, a su cónyuge o conviviente en unión de hecho o a sus familiares comprendidos dentro del cuarto grado de consanguinidad o segundo de afinidad, excepto las que se refieran a cuestiones de estado civil o de familia.</w:t>
      </w:r>
      <w:r>
        <w:rPr>
          <w:rFonts w:eastAsia="Times New Roman"/>
          <w:sz w:val="30"/>
          <w:szCs w:val="30"/>
          <w:lang w:val="es-ES"/>
        </w:rPr>
        <w:br/>
      </w:r>
      <w:r>
        <w:rPr>
          <w:rFonts w:eastAsia="Times New Roman"/>
          <w:sz w:val="30"/>
          <w:szCs w:val="30"/>
          <w:lang w:val="es-ES"/>
        </w:rPr>
        <w:br/>
        <w:t>2. Viole su deber de guardar reserva o secreto por razón de su estado u oficio, empleo, profesión, arte o por disposición expresa de la ley.</w:t>
      </w:r>
    </w:p>
    <w:p w:rsidR="00273600" w:rsidRDefault="001514F4">
      <w:pPr>
        <w:divId w:val="1493182249"/>
        <w:rPr>
          <w:rFonts w:eastAsia="Times New Roman"/>
          <w:sz w:val="30"/>
          <w:szCs w:val="30"/>
          <w:lang w:val="es-ES"/>
        </w:rPr>
      </w:pPr>
      <w:r>
        <w:rPr>
          <w:rFonts w:eastAsia="Times New Roman"/>
          <w:sz w:val="30"/>
          <w:szCs w:val="30"/>
          <w:lang w:val="es-ES"/>
        </w:rPr>
        <w:t>Art. 176.-</w:t>
      </w:r>
      <w:r>
        <w:rPr>
          <w:rFonts w:eastAsia="Times New Roman"/>
          <w:b/>
          <w:bCs/>
          <w:sz w:val="30"/>
          <w:szCs w:val="30"/>
          <w:lang w:val="es-ES"/>
        </w:rPr>
        <w:t xml:space="preserve"> Objeciones a los testimonios. </w:t>
      </w:r>
      <w:r>
        <w:rPr>
          <w:rFonts w:eastAsia="Times New Roman"/>
          <w:sz w:val="30"/>
          <w:szCs w:val="30"/>
          <w:lang w:val="es-ES"/>
        </w:rPr>
        <w:t>Las partes podrán objetar de manera motivada cualquier pregunta, en particular las que acarreen responsabilidad penal a la o el declarante, sean capciosas, sugestivas, compuestas, vagas, confusas, impertinentes o hipotéticas por opiniones o conclusiones. Se exceptúan las preguntas hipotéticas en el caso de los peritos dentro de su área de experticia.</w:t>
      </w:r>
      <w:r>
        <w:rPr>
          <w:rFonts w:eastAsia="Times New Roman"/>
          <w:sz w:val="30"/>
          <w:szCs w:val="30"/>
          <w:lang w:val="es-ES"/>
        </w:rPr>
        <w:br/>
      </w:r>
      <w:r>
        <w:rPr>
          <w:rFonts w:eastAsia="Times New Roman"/>
          <w:sz w:val="30"/>
          <w:szCs w:val="30"/>
          <w:lang w:val="es-ES"/>
        </w:rPr>
        <w:br/>
        <w:t>Podrán objetarse las respuestas de las o los declarantes que van más allá, no tienen relación con las preguntas formuladas o son parcializadas.</w:t>
      </w:r>
      <w:r>
        <w:rPr>
          <w:rFonts w:eastAsia="Times New Roman"/>
          <w:sz w:val="30"/>
          <w:szCs w:val="30"/>
          <w:lang w:val="es-ES"/>
        </w:rPr>
        <w:br/>
      </w:r>
      <w:r>
        <w:rPr>
          <w:rFonts w:eastAsia="Times New Roman"/>
          <w:sz w:val="30"/>
          <w:szCs w:val="30"/>
          <w:lang w:val="es-ES"/>
        </w:rPr>
        <w:br/>
        <w:t>Una vez realizada la objeción, la o el juzgador se pronunciará aceptándola o negándola.</w:t>
      </w:r>
    </w:p>
    <w:p w:rsidR="00273600" w:rsidRDefault="001514F4">
      <w:pPr>
        <w:divId w:val="1590506916"/>
        <w:rPr>
          <w:rFonts w:eastAsia="Times New Roman"/>
          <w:sz w:val="30"/>
          <w:szCs w:val="30"/>
          <w:lang w:val="es-ES"/>
        </w:rPr>
      </w:pPr>
      <w:r>
        <w:rPr>
          <w:rFonts w:eastAsia="Times New Roman"/>
          <w:b/>
          <w:bCs/>
          <w:sz w:val="30"/>
          <w:szCs w:val="30"/>
          <w:lang w:val="es-ES"/>
        </w:rPr>
        <w:lastRenderedPageBreak/>
        <w:t xml:space="preserve">Art. 177.- Forma de la prueba testimonial. </w:t>
      </w:r>
      <w:r>
        <w:rPr>
          <w:rFonts w:eastAsia="Times New Roman"/>
          <w:sz w:val="30"/>
          <w:szCs w:val="30"/>
          <w:lang w:val="es-ES"/>
        </w:rPr>
        <w:t>Toda prueba testimonial mediante declaración será precedida del juramento rendido ante la o el juzgador. La o el declarante deberá estar asistido por su defensora o defensor, bajo sanción de nulidad. Se seguirán las siguientes reglas:</w:t>
      </w:r>
      <w:r>
        <w:rPr>
          <w:rFonts w:eastAsia="Times New Roman"/>
          <w:sz w:val="30"/>
          <w:szCs w:val="30"/>
          <w:lang w:val="es-ES"/>
        </w:rPr>
        <w:br/>
      </w:r>
      <w:r>
        <w:rPr>
          <w:rFonts w:eastAsia="Times New Roman"/>
          <w:sz w:val="30"/>
          <w:szCs w:val="30"/>
          <w:lang w:val="es-ES"/>
        </w:rPr>
        <w:br/>
        <w:t>1. La declaración deberá ser rendida personalmente y dentro de la audiencia.</w:t>
      </w:r>
      <w:r>
        <w:rPr>
          <w:rFonts w:eastAsia="Times New Roman"/>
          <w:sz w:val="30"/>
          <w:szCs w:val="30"/>
          <w:lang w:val="es-ES"/>
        </w:rPr>
        <w:br/>
      </w:r>
      <w:r>
        <w:rPr>
          <w:rFonts w:eastAsia="Times New Roman"/>
          <w:sz w:val="30"/>
          <w:szCs w:val="30"/>
          <w:lang w:val="es-ES"/>
        </w:rPr>
        <w:br/>
        <w:t>2. Si la o el declarante no asiste a la audiencia, la parte interesada podrá solicitar de manera fundamentada, que se suspenda la audiencia por tratarse de una prueba trascendental. En caso de aceptar la petición, la o el juzgador señalará día y hora para continuar la audiencia y dispondrá la comparecencia de la o del declarante mediante apremio ejecutado por la Policía Nacional.</w:t>
      </w:r>
      <w:r>
        <w:rPr>
          <w:rFonts w:eastAsia="Times New Roman"/>
          <w:sz w:val="30"/>
          <w:szCs w:val="30"/>
          <w:lang w:val="es-ES"/>
        </w:rPr>
        <w:br/>
      </w:r>
      <w:r>
        <w:rPr>
          <w:rFonts w:eastAsia="Times New Roman"/>
          <w:sz w:val="30"/>
          <w:szCs w:val="30"/>
          <w:lang w:val="es-ES"/>
        </w:rPr>
        <w:br/>
        <w:t>3. Se podrá interrogar a las o los procuradores o a las o los apoderados únicamente por los hechos realizados a nombre de sus mandantes.</w:t>
      </w:r>
      <w:r>
        <w:rPr>
          <w:rFonts w:eastAsia="Times New Roman"/>
          <w:sz w:val="30"/>
          <w:szCs w:val="30"/>
          <w:lang w:val="es-ES"/>
        </w:rPr>
        <w:br/>
      </w:r>
      <w:r>
        <w:rPr>
          <w:rFonts w:eastAsia="Times New Roman"/>
          <w:sz w:val="30"/>
          <w:szCs w:val="30"/>
          <w:lang w:val="es-ES"/>
        </w:rPr>
        <w:br/>
        <w:t>4. Cuando una persona jurídica sea parte procesal y sea requerida a rendir declaración de parte, lo hará por ella su representante legal, pero si este no intervino en los hechos controvertidos en el proceso, deberá alegar tal circunstancia en la audiencia preliminar.</w:t>
      </w:r>
      <w:r>
        <w:rPr>
          <w:rFonts w:eastAsia="Times New Roman"/>
          <w:sz w:val="30"/>
          <w:szCs w:val="30"/>
          <w:lang w:val="es-ES"/>
        </w:rPr>
        <w:br/>
      </w:r>
      <w:r>
        <w:rPr>
          <w:rFonts w:eastAsia="Times New Roman"/>
          <w:sz w:val="30"/>
          <w:szCs w:val="30"/>
          <w:lang w:val="es-ES"/>
        </w:rPr>
        <w:br/>
        <w:t>5. Cuando un incapaz rinda declaración, en los casos que la ley lo faculte, lo hará acompañado de su representante legal o de su curadora o curador, se exceptúan las niñas, niños y adolescentes que solo podrán declarar sin juramento ante la presencia de sus representantes.</w:t>
      </w:r>
      <w:r>
        <w:rPr>
          <w:rFonts w:eastAsia="Times New Roman"/>
          <w:sz w:val="30"/>
          <w:szCs w:val="30"/>
          <w:lang w:val="es-ES"/>
        </w:rPr>
        <w:br/>
      </w:r>
      <w:r>
        <w:rPr>
          <w:rFonts w:eastAsia="Times New Roman"/>
          <w:sz w:val="30"/>
          <w:szCs w:val="30"/>
          <w:lang w:val="es-ES"/>
        </w:rPr>
        <w:br/>
        <w:t>6. Las respuestas evasivas o incongruentes así como la negativa a declarar y toda la prueba debidamente actuada será valorada íntegramente por la o el juzgador conforme con las reglas de la sana crítica, siempre que la ley no requiera que se prueben de otra forma.</w:t>
      </w:r>
      <w:r>
        <w:rPr>
          <w:rFonts w:eastAsia="Times New Roman"/>
          <w:sz w:val="30"/>
          <w:szCs w:val="30"/>
          <w:lang w:val="es-ES"/>
        </w:rPr>
        <w:br/>
      </w:r>
      <w:r>
        <w:rPr>
          <w:rFonts w:eastAsia="Times New Roman"/>
          <w:sz w:val="30"/>
          <w:szCs w:val="30"/>
          <w:lang w:val="es-ES"/>
        </w:rPr>
        <w:br/>
        <w:t>7. Podrán formularse preguntas sugestivas sobre temas introductorios que no afecten a los hechos controvertidos, recapitulen información ya aportada por la o el declarante o la o el juzgador haya calificado al testigo como hostil. También están permitidas en el contrainterrogatorio cuando se practique la declaración de una parte a pedido de la otra.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8. La o el juzgador negará las preguntas inconstitucionales, impertinentes, capciosas, obscuras, compuestas y aquellas destinadas a coaccionar ilegítimamente al declarante.</w:t>
      </w:r>
      <w:r>
        <w:rPr>
          <w:rFonts w:eastAsia="Times New Roman"/>
          <w:sz w:val="30"/>
          <w:szCs w:val="30"/>
          <w:lang w:val="es-ES"/>
        </w:rPr>
        <w:br/>
      </w:r>
      <w:r>
        <w:rPr>
          <w:rFonts w:eastAsia="Times New Roman"/>
          <w:sz w:val="30"/>
          <w:szCs w:val="30"/>
          <w:lang w:val="es-ES"/>
        </w:rPr>
        <w:br/>
        <w:t>9. La o el Presidente de la República, la o el Vicepresidente de la República, las o los asambleístas, las o los ministros de Estado, la o el Secretario General de la Administración Pública y los demás Secretarios con rango de ministro, la o el Fiscal General del Estado, la o el Defensor del Pueblo, la o el Defensor Público, las o los jueces de la Corte Constitucional, las o los jueces de la Corte Nacional de Justicia, las o los vocales del Consejo de la Judicatura, las o los consejeros del Consejo del Participación Ciudadana y Control Social, las o los consejeros del Consejo Nacional Electoral, las o los jueces del Tribunal Contencioso Electoral, la o el Procurador General del Estado, la o el Contralor General del Estado, las o los Superintendentes, las o los alcaldes, las o los prefectos, las o los gobernadores regionales, las máximas autoridades de las instituciones del Estado y las o los agentes diplomáticos que deban rendir declaración de parte, emitirán informe con juramento sobre los hechos con respecto a los cuales se les haya solicitado.</w:t>
      </w:r>
    </w:p>
    <w:p w:rsidR="00273600" w:rsidRDefault="001514F4">
      <w:pPr>
        <w:divId w:val="2131852806"/>
        <w:rPr>
          <w:rFonts w:eastAsia="Times New Roman"/>
          <w:sz w:val="30"/>
          <w:szCs w:val="30"/>
          <w:lang w:val="es-ES"/>
        </w:rPr>
      </w:pPr>
      <w:r>
        <w:rPr>
          <w:rFonts w:eastAsia="Times New Roman"/>
          <w:sz w:val="30"/>
          <w:szCs w:val="30"/>
          <w:lang w:val="es-ES"/>
        </w:rPr>
        <w:t>Art. 178.-</w:t>
      </w:r>
      <w:r>
        <w:rPr>
          <w:rFonts w:eastAsia="Times New Roman"/>
          <w:b/>
          <w:bCs/>
          <w:sz w:val="30"/>
          <w:szCs w:val="30"/>
          <w:lang w:val="es-ES"/>
        </w:rPr>
        <w:t xml:space="preserve"> Práctica de la prueba testimonial. </w:t>
      </w:r>
      <w:r>
        <w:rPr>
          <w:rFonts w:eastAsia="Times New Roman"/>
          <w:sz w:val="30"/>
          <w:szCs w:val="30"/>
          <w:lang w:val="es-ES"/>
        </w:rPr>
        <w:t>Se desarrollará a través de la declaración de acuerdo con las siguientes reglas:</w:t>
      </w:r>
      <w:r>
        <w:rPr>
          <w:rFonts w:eastAsia="Times New Roman"/>
          <w:sz w:val="30"/>
          <w:szCs w:val="30"/>
          <w:lang w:val="es-ES"/>
        </w:rPr>
        <w:br/>
      </w:r>
      <w:r>
        <w:rPr>
          <w:rFonts w:eastAsia="Times New Roman"/>
          <w:sz w:val="30"/>
          <w:szCs w:val="30"/>
          <w:lang w:val="es-ES"/>
        </w:rPr>
        <w:br/>
        <w:t>1. La o el juzgador tomará juramento y advertirá al declarante su obligación de decir la verdad y de las penas del perjurio.</w:t>
      </w:r>
      <w:r>
        <w:rPr>
          <w:rFonts w:eastAsia="Times New Roman"/>
          <w:sz w:val="30"/>
          <w:szCs w:val="30"/>
          <w:lang w:val="es-ES"/>
        </w:rPr>
        <w:br/>
      </w:r>
      <w:r>
        <w:rPr>
          <w:rFonts w:eastAsia="Times New Roman"/>
          <w:sz w:val="30"/>
          <w:szCs w:val="30"/>
          <w:lang w:val="es-ES"/>
        </w:rPr>
        <w:br/>
        <w:t>2. La o el juzgador preguntará al declarante sus nombres y apellidos, edad, estado civil, dirección domiciliaria, nacionalidad, profesión u ocupación.</w:t>
      </w:r>
      <w:r>
        <w:rPr>
          <w:rFonts w:eastAsia="Times New Roman"/>
          <w:sz w:val="30"/>
          <w:szCs w:val="30"/>
          <w:lang w:val="es-ES"/>
        </w:rPr>
        <w:br/>
      </w:r>
      <w:r>
        <w:rPr>
          <w:rFonts w:eastAsia="Times New Roman"/>
          <w:sz w:val="30"/>
          <w:szCs w:val="30"/>
          <w:lang w:val="es-ES"/>
        </w:rPr>
        <w:br/>
        <w:t>3. La parte que haya pedido la presencia de la o del declarante procederá a interrogarlo. Una vez terminado, la contraparte podrá contrainterrogar al declarante.</w:t>
      </w:r>
      <w:r>
        <w:rPr>
          <w:rFonts w:eastAsia="Times New Roman"/>
          <w:sz w:val="30"/>
          <w:szCs w:val="30"/>
          <w:lang w:val="es-ES"/>
        </w:rPr>
        <w:br/>
      </w:r>
      <w:r>
        <w:rPr>
          <w:rFonts w:eastAsia="Times New Roman"/>
          <w:sz w:val="30"/>
          <w:szCs w:val="30"/>
          <w:lang w:val="es-ES"/>
        </w:rPr>
        <w:br/>
        <w:t>4. La o el declarante no podrá leer notas ni apuntes durante la práctica de su declaración a menos que se trate de valores o cifras.</w:t>
      </w:r>
    </w:p>
    <w:p w:rsidR="00273600" w:rsidRDefault="001514F4">
      <w:pPr>
        <w:divId w:val="1371370822"/>
        <w:rPr>
          <w:rFonts w:eastAsia="Times New Roman"/>
          <w:sz w:val="30"/>
          <w:szCs w:val="30"/>
          <w:lang w:val="es-ES"/>
        </w:rPr>
      </w:pPr>
      <w:r>
        <w:rPr>
          <w:rFonts w:eastAsia="Times New Roman"/>
          <w:sz w:val="30"/>
          <w:szCs w:val="30"/>
          <w:lang w:val="es-ES"/>
        </w:rPr>
        <w:t>Art. 179.-</w:t>
      </w:r>
      <w:r>
        <w:rPr>
          <w:rFonts w:eastAsia="Times New Roman"/>
          <w:b/>
          <w:bCs/>
          <w:sz w:val="30"/>
          <w:szCs w:val="30"/>
          <w:lang w:val="es-ES"/>
        </w:rPr>
        <w:t xml:space="preserve"> Prohibición de comunicación. </w:t>
      </w:r>
      <w:r>
        <w:rPr>
          <w:rFonts w:eastAsia="Times New Roman"/>
          <w:sz w:val="30"/>
          <w:szCs w:val="30"/>
          <w:lang w:val="es-ES"/>
        </w:rPr>
        <w:t>Mientras esperan ser llamados a rendir su testimonio, las o los declarantes no podrán comunicarse entre sí. En el transcurso de la audiencia no podrán ver, oír ni ser informados de lo que ocurre en la audiencia.</w:t>
      </w:r>
    </w:p>
    <w:p w:rsidR="00273600" w:rsidRDefault="001514F4">
      <w:pPr>
        <w:divId w:val="582374715"/>
        <w:rPr>
          <w:rFonts w:eastAsia="Times New Roman"/>
          <w:sz w:val="30"/>
          <w:szCs w:val="30"/>
          <w:lang w:val="es-ES"/>
        </w:rPr>
      </w:pPr>
      <w:r>
        <w:rPr>
          <w:rFonts w:eastAsia="Times New Roman"/>
          <w:sz w:val="30"/>
          <w:szCs w:val="30"/>
          <w:lang w:val="es-ES"/>
        </w:rPr>
        <w:lastRenderedPageBreak/>
        <w:t>Art. 180.-</w:t>
      </w:r>
      <w:r>
        <w:rPr>
          <w:rFonts w:eastAsia="Times New Roman"/>
          <w:b/>
          <w:bCs/>
          <w:sz w:val="30"/>
          <w:szCs w:val="30"/>
          <w:lang w:val="es-ES"/>
        </w:rPr>
        <w:t xml:space="preserve"> Declaración de personas con discapacidad auditiva. </w:t>
      </w:r>
      <w:r>
        <w:rPr>
          <w:rFonts w:eastAsia="Times New Roman"/>
          <w:sz w:val="30"/>
          <w:szCs w:val="30"/>
          <w:lang w:val="es-ES"/>
        </w:rPr>
        <w:t>Si la o el declarante tiene discapacidad auditiva, se hará conocer este hecho con anterioridad a la audiencia. El interrogatorio, contrainterrogatorio así como las respuestas constarán por escrito. Lo mismo sucederá con el juramento.</w:t>
      </w:r>
      <w:r>
        <w:rPr>
          <w:rFonts w:eastAsia="Times New Roman"/>
          <w:sz w:val="30"/>
          <w:szCs w:val="30"/>
          <w:lang w:val="es-ES"/>
        </w:rPr>
        <w:br/>
      </w:r>
      <w:r>
        <w:rPr>
          <w:rFonts w:eastAsia="Times New Roman"/>
          <w:sz w:val="30"/>
          <w:szCs w:val="30"/>
          <w:lang w:val="es-ES"/>
        </w:rPr>
        <w:br/>
        <w:t>Si no es posible proceder de esa manera, la declaración se recibirá por medio de intérprete o en su defecto por una persona con la que pueda entenderse por signos que comprendan las personas con discapacidad auditiva. Tales personas prestarán previamente el juramento de decir la verdad.</w:t>
      </w:r>
    </w:p>
    <w:p w:rsidR="00273600" w:rsidRDefault="001514F4">
      <w:pPr>
        <w:divId w:val="1264416119"/>
        <w:rPr>
          <w:rFonts w:eastAsia="Times New Roman"/>
          <w:sz w:val="30"/>
          <w:szCs w:val="30"/>
          <w:lang w:val="es-ES"/>
        </w:rPr>
      </w:pPr>
      <w:r>
        <w:rPr>
          <w:rFonts w:eastAsia="Times New Roman"/>
          <w:b/>
          <w:bCs/>
          <w:sz w:val="30"/>
          <w:szCs w:val="30"/>
          <w:lang w:val="es-ES"/>
        </w:rPr>
        <w:t xml:space="preserve">Art. 181.- Declaración anticipada. </w:t>
      </w:r>
      <w:r>
        <w:rPr>
          <w:rFonts w:eastAsia="Times New Roman"/>
          <w:sz w:val="30"/>
          <w:szCs w:val="30"/>
          <w:lang w:val="es-ES"/>
        </w:rPr>
        <w:t>La o el juzgador podrá recibir como prueba anticipada, en audiencia especial, los testimonios de las personas gravemente enfermas, de las físicamente imposibilitadas, de quienes van a salir del país y de todas aquellas que demuestren que no pueden comparecer a la audiencia de juicio, siempre que se garantice el ejercicio del derecho de contradicción de la contraparte.</w:t>
      </w:r>
    </w:p>
    <w:p w:rsidR="00273600" w:rsidRDefault="001514F4">
      <w:pPr>
        <w:divId w:val="151530494"/>
        <w:rPr>
          <w:rFonts w:eastAsia="Times New Roman"/>
          <w:sz w:val="30"/>
          <w:szCs w:val="30"/>
          <w:lang w:val="es-ES"/>
        </w:rPr>
      </w:pPr>
      <w:r>
        <w:rPr>
          <w:rFonts w:eastAsia="Times New Roman"/>
          <w:b/>
          <w:bCs/>
          <w:sz w:val="30"/>
          <w:szCs w:val="30"/>
          <w:lang w:val="es-ES"/>
        </w:rPr>
        <w:t xml:space="preserve">Art. 182.- Declaración falsa. </w:t>
      </w:r>
      <w:r>
        <w:rPr>
          <w:rFonts w:eastAsia="Times New Roman"/>
          <w:sz w:val="30"/>
          <w:szCs w:val="30"/>
          <w:lang w:val="es-ES"/>
        </w:rPr>
        <w:t>Cuando la declaración sea evidentemente falsa, la o el juzgador suspenderá la práctica del testimonio y ordenará que se remitan los antecedentes a la Fiscalía General del Estado.</w:t>
      </w:r>
    </w:p>
    <w:p w:rsidR="00273600" w:rsidRDefault="001514F4">
      <w:pPr>
        <w:divId w:val="1124687849"/>
        <w:rPr>
          <w:rFonts w:eastAsia="Times New Roman"/>
          <w:sz w:val="30"/>
          <w:szCs w:val="30"/>
          <w:lang w:val="es-ES"/>
        </w:rPr>
      </w:pPr>
      <w:r>
        <w:rPr>
          <w:rFonts w:eastAsia="Times New Roman"/>
          <w:sz w:val="30"/>
          <w:szCs w:val="30"/>
          <w:lang w:val="es-ES"/>
        </w:rPr>
        <w:t>Art. 183.-</w:t>
      </w:r>
      <w:r>
        <w:rPr>
          <w:rFonts w:eastAsia="Times New Roman"/>
          <w:b/>
          <w:bCs/>
          <w:sz w:val="30"/>
          <w:szCs w:val="30"/>
          <w:lang w:val="es-ES"/>
        </w:rPr>
        <w:t xml:space="preserve"> Terminación del proceso por declaración. </w:t>
      </w:r>
      <w:r>
        <w:rPr>
          <w:rFonts w:eastAsia="Times New Roman"/>
          <w:sz w:val="30"/>
          <w:szCs w:val="30"/>
          <w:lang w:val="es-ES"/>
        </w:rPr>
        <w:t>La declaración legítimamente hecha sobre la verdad de la demanda termina el proceso.</w:t>
      </w:r>
    </w:p>
    <w:p w:rsidR="00273600" w:rsidRDefault="001514F4">
      <w:pPr>
        <w:divId w:val="479729592"/>
        <w:rPr>
          <w:rFonts w:eastAsia="Times New Roman"/>
          <w:sz w:val="30"/>
          <w:szCs w:val="30"/>
          <w:lang w:val="es-ES"/>
        </w:rPr>
      </w:pPr>
      <w:r>
        <w:rPr>
          <w:rFonts w:eastAsia="Times New Roman"/>
          <w:b/>
          <w:bCs/>
          <w:sz w:val="30"/>
          <w:szCs w:val="30"/>
          <w:lang w:val="es-ES"/>
        </w:rPr>
        <w:t xml:space="preserve">Art. 184.- Juramento decisorio. </w:t>
      </w:r>
      <w:r>
        <w:rPr>
          <w:rFonts w:eastAsia="Times New Roman"/>
          <w:sz w:val="30"/>
          <w:szCs w:val="30"/>
          <w:lang w:val="es-ES"/>
        </w:rPr>
        <w:t>Cualquiera de las partes puede deferir a la declaración de la otra y pedir expresamente que la o el juzgador decida la causa sobre la base de ella, cuando la declaración recaiga sobre un hecho personal y referido a la o al declarante. La parte requerida podrá declarar o solicitar que lo haga la contraparte, quien estará obligada a rendirla, siempre que el hecho sea común a las dos partes. El juramento decisorio termina el proceso sobre un derecho disponible.</w:t>
      </w:r>
      <w:r>
        <w:rPr>
          <w:rFonts w:eastAsia="Times New Roman"/>
          <w:sz w:val="30"/>
          <w:szCs w:val="30"/>
          <w:lang w:val="es-ES"/>
        </w:rPr>
        <w:br/>
      </w:r>
      <w:r>
        <w:rPr>
          <w:rFonts w:eastAsia="Times New Roman"/>
          <w:sz w:val="30"/>
          <w:szCs w:val="30"/>
          <w:lang w:val="es-ES"/>
        </w:rPr>
        <w:br/>
        <w:t>Cuando se ordene este juramento decisorio en la ejecución, se lo receptará en audiencia, dentro de la cual, la contraparte podrá ejercer su derecho de contradicción y defensa conforme con las normas del debido proceso.</w:t>
      </w:r>
      <w:r>
        <w:rPr>
          <w:rFonts w:eastAsia="Times New Roman"/>
          <w:sz w:val="30"/>
          <w:szCs w:val="30"/>
          <w:lang w:val="es-ES"/>
        </w:rPr>
        <w:br/>
      </w:r>
      <w:r>
        <w:rPr>
          <w:rFonts w:eastAsia="Times New Roman"/>
          <w:sz w:val="30"/>
          <w:szCs w:val="30"/>
          <w:lang w:val="es-ES"/>
        </w:rPr>
        <w:br/>
        <w:t>Las y los incapaces no podrán presentar juramento decisorio.</w:t>
      </w:r>
    </w:p>
    <w:p w:rsidR="00273600" w:rsidRDefault="001514F4">
      <w:pPr>
        <w:divId w:val="47923592"/>
        <w:rPr>
          <w:rFonts w:eastAsia="Times New Roman"/>
          <w:sz w:val="30"/>
          <w:szCs w:val="30"/>
          <w:lang w:val="es-ES"/>
        </w:rPr>
      </w:pPr>
      <w:r>
        <w:rPr>
          <w:rFonts w:eastAsia="Times New Roman"/>
          <w:sz w:val="30"/>
          <w:szCs w:val="30"/>
          <w:lang w:val="es-ES"/>
        </w:rPr>
        <w:lastRenderedPageBreak/>
        <w:t>Art. 185.-</w:t>
      </w:r>
      <w:r>
        <w:rPr>
          <w:rFonts w:eastAsia="Times New Roman"/>
          <w:b/>
          <w:bCs/>
          <w:sz w:val="30"/>
          <w:szCs w:val="30"/>
          <w:lang w:val="es-ES"/>
        </w:rPr>
        <w:t xml:space="preserve"> Juramento deferido. </w:t>
      </w:r>
      <w:r>
        <w:rPr>
          <w:rFonts w:eastAsia="Times New Roman"/>
          <w:sz w:val="30"/>
          <w:szCs w:val="30"/>
          <w:lang w:val="es-ES"/>
        </w:rPr>
        <w:t>En las controversias sobre devolución del préstamo, cuando se alegue usura a falta de otras pruebas para justificar la tasa de interés y el monto efectivo del capital prestado se estará al juramento de la o del prestatario.</w:t>
      </w:r>
      <w:r>
        <w:rPr>
          <w:rFonts w:eastAsia="Times New Roman"/>
          <w:sz w:val="30"/>
          <w:szCs w:val="30"/>
          <w:lang w:val="es-ES"/>
        </w:rPr>
        <w:br/>
      </w:r>
      <w:r>
        <w:rPr>
          <w:rFonts w:eastAsia="Times New Roman"/>
          <w:sz w:val="30"/>
          <w:szCs w:val="30"/>
          <w:lang w:val="es-ES"/>
        </w:rPr>
        <w:br/>
        <w:t>El juramento deferido se practicará como prueba exclusivamente en los casos señalados en este artículo. La o el juzgador no podrá fundamentar la sentencia en el juramento deferido como única prueba.</w:t>
      </w:r>
      <w:r>
        <w:rPr>
          <w:rFonts w:eastAsia="Times New Roman"/>
          <w:sz w:val="30"/>
          <w:szCs w:val="30"/>
          <w:lang w:val="es-ES"/>
        </w:rPr>
        <w:br/>
      </w:r>
      <w:r>
        <w:rPr>
          <w:rFonts w:eastAsia="Times New Roman"/>
          <w:sz w:val="30"/>
          <w:szCs w:val="30"/>
          <w:lang w:val="es-ES"/>
        </w:rPr>
        <w:br/>
        <w:t>En materia laboral, a falta de otra prueba se estará al juramento deferido de la o del trabajador para probar el tiempo de servicio y la remuneración percibida. En el caso de las o los adolescentes, además la existencia de la relación laboral.</w:t>
      </w:r>
    </w:p>
    <w:p w:rsidR="00273600" w:rsidRDefault="001514F4">
      <w:pPr>
        <w:divId w:val="694386608"/>
        <w:rPr>
          <w:rFonts w:eastAsia="Times New Roman"/>
          <w:sz w:val="30"/>
          <w:szCs w:val="30"/>
          <w:lang w:val="es-ES"/>
        </w:rPr>
      </w:pPr>
      <w:r>
        <w:rPr>
          <w:rFonts w:eastAsia="Times New Roman"/>
          <w:sz w:val="30"/>
          <w:szCs w:val="30"/>
          <w:lang w:val="es-ES"/>
        </w:rPr>
        <w:t>Art. 186.-</w:t>
      </w:r>
      <w:r>
        <w:rPr>
          <w:rFonts w:eastAsia="Times New Roman"/>
          <w:b/>
          <w:bCs/>
          <w:sz w:val="30"/>
          <w:szCs w:val="30"/>
          <w:lang w:val="es-ES"/>
        </w:rPr>
        <w:t xml:space="preserve"> Valoración de la prueba testimonial. </w:t>
      </w:r>
      <w:r>
        <w:rPr>
          <w:rFonts w:eastAsia="Times New Roman"/>
          <w:sz w:val="30"/>
          <w:szCs w:val="30"/>
          <w:lang w:val="es-ES"/>
        </w:rPr>
        <w:t>Para valorar la prueba testimonial, la o el juzgador considerará el contexto de toda la declaración y su relación con las otras pruebas.</w:t>
      </w:r>
    </w:p>
    <w:p w:rsidR="00273600" w:rsidRDefault="001514F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DECLARACIÓN DE PARTE Y DECLARACIÓN DE TESTIGOS</w:t>
      </w:r>
    </w:p>
    <w:p w:rsidR="00273600" w:rsidRDefault="001514F4">
      <w:pPr>
        <w:divId w:val="885334812"/>
        <w:rPr>
          <w:rFonts w:eastAsia="Times New Roman"/>
          <w:sz w:val="30"/>
          <w:szCs w:val="30"/>
          <w:lang w:val="es-ES"/>
        </w:rPr>
      </w:pPr>
      <w:r>
        <w:rPr>
          <w:rFonts w:eastAsia="Times New Roman"/>
          <w:sz w:val="30"/>
          <w:szCs w:val="30"/>
          <w:lang w:val="es-ES"/>
        </w:rPr>
        <w:t>Art. 187.-</w:t>
      </w:r>
      <w:r>
        <w:rPr>
          <w:rFonts w:eastAsia="Times New Roman"/>
          <w:b/>
          <w:bCs/>
          <w:sz w:val="30"/>
          <w:szCs w:val="30"/>
          <w:lang w:val="es-ES"/>
        </w:rPr>
        <w:t xml:space="preserve"> Declaración de parte. </w:t>
      </w:r>
      <w:r>
        <w:rPr>
          <w:rFonts w:eastAsia="Times New Roman"/>
          <w:sz w:val="30"/>
          <w:szCs w:val="30"/>
          <w:lang w:val="es-ES"/>
        </w:rPr>
        <w:t>Declaración de parte es el testimonio acerca de los hechos controvertidos, el derecho discutido o la existencia de un derecho rendido por una de las partes.</w:t>
      </w:r>
      <w:r>
        <w:rPr>
          <w:rFonts w:eastAsia="Times New Roman"/>
          <w:sz w:val="30"/>
          <w:szCs w:val="30"/>
          <w:lang w:val="es-ES"/>
        </w:rPr>
        <w:br/>
      </w:r>
      <w:r>
        <w:rPr>
          <w:rFonts w:eastAsia="Times New Roman"/>
          <w:sz w:val="30"/>
          <w:szCs w:val="30"/>
          <w:lang w:val="es-ES"/>
        </w:rPr>
        <w:br/>
        <w:t>La declaración de parte es indivisible en todo su contenido, excepto cuando exista otra prueba contra la parte favorable del declarante.</w:t>
      </w:r>
    </w:p>
    <w:p w:rsidR="00273600" w:rsidRDefault="001514F4">
      <w:pPr>
        <w:divId w:val="1887908204"/>
        <w:rPr>
          <w:rFonts w:eastAsia="Times New Roman"/>
          <w:sz w:val="30"/>
          <w:szCs w:val="30"/>
          <w:lang w:val="es-ES"/>
        </w:rPr>
      </w:pPr>
      <w:r>
        <w:rPr>
          <w:rFonts w:eastAsia="Times New Roman"/>
          <w:sz w:val="30"/>
          <w:szCs w:val="30"/>
          <w:lang w:val="es-ES"/>
        </w:rPr>
        <w:t>Art. 188.-</w:t>
      </w:r>
      <w:r>
        <w:rPr>
          <w:rFonts w:eastAsia="Times New Roman"/>
          <w:b/>
          <w:bCs/>
          <w:sz w:val="30"/>
          <w:szCs w:val="30"/>
          <w:lang w:val="es-ES"/>
        </w:rPr>
        <w:t xml:space="preserve"> Oportunidad de la declaración de parte. </w:t>
      </w:r>
      <w:r>
        <w:rPr>
          <w:rFonts w:eastAsia="Times New Roman"/>
          <w:sz w:val="30"/>
          <w:szCs w:val="30"/>
          <w:lang w:val="es-ES"/>
        </w:rPr>
        <w:t>La declaración de parte se practicará en la audiencia de juicio, salvo que se trate de una declaración urgente conforme con lo dispuesto en este Código.</w:t>
      </w:r>
    </w:p>
    <w:p w:rsidR="00273600" w:rsidRDefault="001514F4">
      <w:pPr>
        <w:divId w:val="73356328"/>
        <w:rPr>
          <w:rFonts w:eastAsia="Times New Roman"/>
          <w:sz w:val="30"/>
          <w:szCs w:val="30"/>
          <w:lang w:val="es-ES"/>
        </w:rPr>
      </w:pPr>
      <w:r>
        <w:rPr>
          <w:rFonts w:eastAsia="Times New Roman"/>
          <w:b/>
          <w:bCs/>
          <w:sz w:val="30"/>
          <w:szCs w:val="30"/>
          <w:lang w:val="es-ES"/>
        </w:rPr>
        <w:t xml:space="preserve">Art. 189.- Testigo. </w:t>
      </w:r>
      <w:r>
        <w:rPr>
          <w:rFonts w:eastAsia="Times New Roman"/>
          <w:sz w:val="30"/>
          <w:szCs w:val="30"/>
          <w:lang w:val="es-ES"/>
        </w:rPr>
        <w:t>Es toda persona que ha percibido a través de sus sentidos directa y personalmente hechos relacionados con la controversia.</w:t>
      </w:r>
      <w:r>
        <w:rPr>
          <w:rFonts w:eastAsia="Times New Roman"/>
          <w:sz w:val="30"/>
          <w:szCs w:val="30"/>
          <w:lang w:val="es-ES"/>
        </w:rPr>
        <w:br/>
      </w:r>
      <w:r>
        <w:rPr>
          <w:rFonts w:eastAsia="Times New Roman"/>
          <w:sz w:val="30"/>
          <w:szCs w:val="30"/>
          <w:lang w:val="es-ES"/>
        </w:rPr>
        <w:br/>
        <w:t>Puede declarar como testigo cualquier persona, salvo las siguientes:</w:t>
      </w:r>
      <w:r>
        <w:rPr>
          <w:rFonts w:eastAsia="Times New Roman"/>
          <w:sz w:val="30"/>
          <w:szCs w:val="30"/>
          <w:lang w:val="es-ES"/>
        </w:rPr>
        <w:br/>
      </w:r>
      <w:r>
        <w:rPr>
          <w:rFonts w:eastAsia="Times New Roman"/>
          <w:sz w:val="30"/>
          <w:szCs w:val="30"/>
          <w:lang w:val="es-ES"/>
        </w:rPr>
        <w:br/>
        <w:t>1. Las absolutamente incapaces.</w:t>
      </w:r>
      <w:r>
        <w:rPr>
          <w:rFonts w:eastAsia="Times New Roman"/>
          <w:sz w:val="30"/>
          <w:szCs w:val="30"/>
          <w:lang w:val="es-ES"/>
        </w:rPr>
        <w:br/>
      </w:r>
      <w:r>
        <w:rPr>
          <w:rFonts w:eastAsia="Times New Roman"/>
          <w:sz w:val="30"/>
          <w:szCs w:val="30"/>
          <w:lang w:val="es-ES"/>
        </w:rPr>
        <w:br/>
        <w:t>2. Las que padecen enfermedad mental, que les prive la capacidad de percibir o comunicar objetivamente la realidad.</w:t>
      </w:r>
      <w:r>
        <w:rPr>
          <w:rFonts w:eastAsia="Times New Roman"/>
          <w:sz w:val="30"/>
          <w:szCs w:val="30"/>
          <w:lang w:val="es-ES"/>
        </w:rPr>
        <w:br/>
      </w:r>
      <w:r>
        <w:rPr>
          <w:rFonts w:eastAsia="Times New Roman"/>
          <w:sz w:val="30"/>
          <w:szCs w:val="30"/>
          <w:lang w:val="es-ES"/>
        </w:rPr>
        <w:lastRenderedPageBreak/>
        <w:br/>
        <w:t>3. Las que al momento de ocurridos los hechos sobre los cuales deben declarar se encontraban en estado de embriaguez o bajo el efecto de sustancias estupefacientes o psicotrópicas.</w:t>
      </w:r>
    </w:p>
    <w:p w:rsidR="00273600" w:rsidRDefault="001514F4">
      <w:pPr>
        <w:divId w:val="815149903"/>
        <w:rPr>
          <w:rFonts w:eastAsia="Times New Roman"/>
          <w:sz w:val="30"/>
          <w:szCs w:val="30"/>
          <w:lang w:val="es-ES"/>
        </w:rPr>
      </w:pPr>
      <w:r>
        <w:rPr>
          <w:rFonts w:eastAsia="Times New Roman"/>
          <w:sz w:val="30"/>
          <w:szCs w:val="30"/>
          <w:lang w:val="es-ES"/>
        </w:rPr>
        <w:t>Art. 190.-</w:t>
      </w:r>
      <w:r>
        <w:rPr>
          <w:rFonts w:eastAsia="Times New Roman"/>
          <w:b/>
          <w:bCs/>
          <w:sz w:val="30"/>
          <w:szCs w:val="30"/>
          <w:lang w:val="es-ES"/>
        </w:rPr>
        <w:t xml:space="preserve"> Petición de la declaración del testigo. </w:t>
      </w:r>
      <w:r>
        <w:rPr>
          <w:rFonts w:eastAsia="Times New Roman"/>
          <w:sz w:val="30"/>
          <w:szCs w:val="30"/>
          <w:lang w:val="es-ES"/>
        </w:rPr>
        <w:t>Al momento de anunciar la prueba y cuando la solicite, la parte deberá indicar el nombre y domicilio de las y los testigos llamados a declarar y expresar sucintamente el o los hechos sobre los cuales serán interrogados.</w:t>
      </w:r>
    </w:p>
    <w:p w:rsidR="00273600" w:rsidRDefault="001514F4">
      <w:pPr>
        <w:divId w:val="94984248"/>
        <w:rPr>
          <w:rFonts w:eastAsia="Times New Roman"/>
          <w:sz w:val="30"/>
          <w:szCs w:val="30"/>
          <w:lang w:val="es-ES"/>
        </w:rPr>
      </w:pPr>
      <w:r>
        <w:rPr>
          <w:rFonts w:eastAsia="Times New Roman"/>
          <w:sz w:val="30"/>
          <w:szCs w:val="30"/>
          <w:lang w:val="es-ES"/>
        </w:rPr>
        <w:t>Art. 191.-</w:t>
      </w:r>
      <w:r>
        <w:rPr>
          <w:rFonts w:eastAsia="Times New Roman"/>
          <w:b/>
          <w:bCs/>
          <w:sz w:val="30"/>
          <w:szCs w:val="30"/>
          <w:lang w:val="es-ES"/>
        </w:rPr>
        <w:t xml:space="preserve"> Notificación de la o del testigo. </w:t>
      </w:r>
      <w:r>
        <w:rPr>
          <w:rFonts w:eastAsia="Times New Roman"/>
          <w:sz w:val="30"/>
          <w:szCs w:val="30"/>
          <w:lang w:val="es-ES"/>
        </w:rPr>
        <w:t>La o el testigo será notificado, mediante boleta, con tres días de anticipación a la diligencia. En dicha notificación se le advertirá la obligación de comparecer y se le prevendrá que, de no hacerlo y no justificar su ausencia, será conminado a comparecer con el apoyo de la Policía Nacional.</w:t>
      </w:r>
    </w:p>
    <w:p w:rsidR="00273600" w:rsidRDefault="001514F4">
      <w:pPr>
        <w:divId w:val="231277832"/>
        <w:rPr>
          <w:rFonts w:eastAsia="Times New Roman"/>
          <w:sz w:val="30"/>
          <w:szCs w:val="30"/>
          <w:lang w:val="es-ES"/>
        </w:rPr>
      </w:pPr>
      <w:r>
        <w:rPr>
          <w:rFonts w:eastAsia="Times New Roman"/>
          <w:sz w:val="30"/>
          <w:szCs w:val="30"/>
          <w:lang w:val="es-ES"/>
        </w:rPr>
        <w:t>Art. 192.-</w:t>
      </w:r>
      <w:r>
        <w:rPr>
          <w:rFonts w:eastAsia="Times New Roman"/>
          <w:b/>
          <w:bCs/>
          <w:sz w:val="30"/>
          <w:szCs w:val="30"/>
          <w:lang w:val="es-ES"/>
        </w:rPr>
        <w:t xml:space="preserve"> Comparecencia de testigos ausentes. </w:t>
      </w:r>
      <w:r>
        <w:rPr>
          <w:rFonts w:eastAsia="Times New Roman"/>
          <w:sz w:val="30"/>
          <w:szCs w:val="30"/>
          <w:lang w:val="es-ES"/>
        </w:rPr>
        <w:t>La o el juzgador puede ordenar, cuando lo crea conveniente, que las o los testigos que residan en otro lugar se presenten a la audiencia o declaren por medio de videoconferencia u otro medio de comunicación de similar tecnología. Los costos del traslado y permanencia correrán a cargo de la parte que solicitó el traslado.</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III </w:t>
      </w:r>
      <w:r>
        <w:rPr>
          <w:rFonts w:eastAsia="Times New Roman"/>
          <w:b/>
          <w:bCs/>
          <w:sz w:val="36"/>
          <w:szCs w:val="36"/>
          <w:lang w:val="es-ES"/>
        </w:rPr>
        <w:br/>
        <w:t>PRUEBA DOCUMENTAL</w:t>
      </w:r>
    </w:p>
    <w:p w:rsidR="00273600" w:rsidRDefault="001514F4">
      <w:pPr>
        <w:jc w:val="center"/>
        <w:rPr>
          <w:rFonts w:eastAsia="Times New Roman"/>
          <w:sz w:val="36"/>
          <w:szCs w:val="36"/>
          <w:lang w:val="es-ES"/>
        </w:rPr>
      </w:pPr>
      <w:r>
        <w:rPr>
          <w:rFonts w:eastAsia="Times New Roman"/>
          <w:b/>
          <w:bCs/>
          <w:sz w:val="36"/>
          <w:szCs w:val="36"/>
          <w:lang w:val="es-ES"/>
        </w:rPr>
        <w:br/>
        <w:t xml:space="preserve">Sección I </w:t>
      </w:r>
      <w:r>
        <w:rPr>
          <w:rFonts w:eastAsia="Times New Roman"/>
          <w:b/>
          <w:bCs/>
          <w:sz w:val="36"/>
          <w:szCs w:val="36"/>
          <w:lang w:val="es-ES"/>
        </w:rPr>
        <w:br/>
        <w:t>REGLAS GENERALES</w:t>
      </w:r>
    </w:p>
    <w:p w:rsidR="00273600" w:rsidRDefault="001514F4">
      <w:pPr>
        <w:divId w:val="293877008"/>
        <w:rPr>
          <w:rFonts w:eastAsia="Times New Roman"/>
          <w:sz w:val="30"/>
          <w:szCs w:val="30"/>
          <w:lang w:val="es-ES"/>
        </w:rPr>
      </w:pPr>
      <w:r>
        <w:rPr>
          <w:rFonts w:eastAsia="Times New Roman"/>
          <w:b/>
          <w:bCs/>
          <w:sz w:val="30"/>
          <w:szCs w:val="30"/>
          <w:lang w:val="es-ES"/>
        </w:rPr>
        <w:t xml:space="preserve">Art. 193.- Prueba documental. </w:t>
      </w:r>
      <w:r>
        <w:rPr>
          <w:rFonts w:eastAsia="Times New Roman"/>
          <w:sz w:val="30"/>
          <w:szCs w:val="30"/>
          <w:lang w:val="es-ES"/>
        </w:rPr>
        <w:t>Es todo documento público o privado que recoja, contenga o represente algún hecho o declare, constituya o incorpore un derecho.</w:t>
      </w:r>
      <w:r>
        <w:rPr>
          <w:rFonts w:eastAsia="Times New Roman"/>
          <w:sz w:val="30"/>
          <w:szCs w:val="30"/>
          <w:lang w:val="es-ES"/>
        </w:rPr>
        <w:br/>
      </w:r>
      <w:r>
        <w:rPr>
          <w:rFonts w:eastAsia="Times New Roman"/>
          <w:sz w:val="30"/>
          <w:szCs w:val="30"/>
          <w:lang w:val="es-ES"/>
        </w:rPr>
        <w:br/>
        <w:t>Se podrán desglosar los documentos sin perjuicio de que se vuelvan a presentar cuando sea requerido.</w:t>
      </w:r>
    </w:p>
    <w:p w:rsidR="00273600" w:rsidRDefault="001514F4">
      <w:pPr>
        <w:divId w:val="1166431755"/>
        <w:rPr>
          <w:rFonts w:eastAsia="Times New Roman"/>
          <w:sz w:val="30"/>
          <w:szCs w:val="30"/>
          <w:lang w:val="es-ES"/>
        </w:rPr>
      </w:pPr>
      <w:r>
        <w:rPr>
          <w:rFonts w:eastAsia="Times New Roman"/>
          <w:sz w:val="30"/>
          <w:szCs w:val="30"/>
          <w:lang w:val="es-ES"/>
        </w:rPr>
        <w:t>Art. 194.-</w:t>
      </w:r>
      <w:r>
        <w:rPr>
          <w:rFonts w:eastAsia="Times New Roman"/>
          <w:b/>
          <w:bCs/>
          <w:sz w:val="30"/>
          <w:szCs w:val="30"/>
          <w:lang w:val="es-ES"/>
        </w:rPr>
        <w:t xml:space="preserve"> Presentación de documentos. </w:t>
      </w:r>
      <w:r>
        <w:rPr>
          <w:rFonts w:eastAsia="Times New Roman"/>
          <w:sz w:val="30"/>
          <w:szCs w:val="30"/>
          <w:lang w:val="es-ES"/>
        </w:rPr>
        <w:t>Los documentos públicos o privados se presentarán en originales o en copias.</w:t>
      </w:r>
      <w:r>
        <w:rPr>
          <w:rFonts w:eastAsia="Times New Roman"/>
          <w:sz w:val="30"/>
          <w:szCs w:val="30"/>
          <w:lang w:val="es-ES"/>
        </w:rPr>
        <w:br/>
      </w:r>
      <w:r>
        <w:rPr>
          <w:rFonts w:eastAsia="Times New Roman"/>
          <w:sz w:val="30"/>
          <w:szCs w:val="30"/>
          <w:lang w:val="es-ES"/>
        </w:rPr>
        <w:br/>
        <w:t>Se considerarán copias las reproducciones del original, debidamente certificadas que se realicen por cualquier sistema.</w:t>
      </w:r>
    </w:p>
    <w:p w:rsidR="00273600" w:rsidRDefault="001514F4">
      <w:pPr>
        <w:divId w:val="78216571"/>
        <w:rPr>
          <w:rFonts w:eastAsia="Times New Roman"/>
          <w:sz w:val="30"/>
          <w:szCs w:val="30"/>
          <w:lang w:val="es-ES"/>
        </w:rPr>
      </w:pPr>
      <w:r>
        <w:rPr>
          <w:rFonts w:eastAsia="Times New Roman"/>
          <w:sz w:val="30"/>
          <w:szCs w:val="30"/>
          <w:lang w:val="es-ES"/>
        </w:rPr>
        <w:t>Art. 195.-</w:t>
      </w:r>
      <w:r>
        <w:rPr>
          <w:rFonts w:eastAsia="Times New Roman"/>
          <w:b/>
          <w:bCs/>
          <w:sz w:val="30"/>
          <w:szCs w:val="30"/>
          <w:lang w:val="es-ES"/>
        </w:rPr>
        <w:t xml:space="preserve"> Eficacia de la prueba documental. </w:t>
      </w:r>
      <w:r>
        <w:rPr>
          <w:rFonts w:eastAsia="Times New Roman"/>
          <w:sz w:val="30"/>
          <w:szCs w:val="30"/>
          <w:lang w:val="es-ES"/>
        </w:rPr>
        <w:t xml:space="preserve">Para que los documentos auténticos y sus copias o compulsas, hagan prueba es </w:t>
      </w:r>
      <w:r>
        <w:rPr>
          <w:rFonts w:eastAsia="Times New Roman"/>
          <w:sz w:val="30"/>
          <w:szCs w:val="30"/>
          <w:lang w:val="es-ES"/>
        </w:rPr>
        <w:lastRenderedPageBreak/>
        <w:t>necesario:</w:t>
      </w:r>
      <w:r>
        <w:rPr>
          <w:rFonts w:eastAsia="Times New Roman"/>
          <w:sz w:val="30"/>
          <w:szCs w:val="30"/>
          <w:lang w:val="es-ES"/>
        </w:rPr>
        <w:br/>
      </w:r>
      <w:r>
        <w:rPr>
          <w:rFonts w:eastAsia="Times New Roman"/>
          <w:sz w:val="30"/>
          <w:szCs w:val="30"/>
          <w:lang w:val="es-ES"/>
        </w:rPr>
        <w:br/>
        <w:t>1. Que no estén defectuosos ni diminutos, con excepción de lo dispuesto en este Código sobre los documentos defectuosos.</w:t>
      </w:r>
      <w:r>
        <w:rPr>
          <w:rFonts w:eastAsia="Times New Roman"/>
          <w:sz w:val="30"/>
          <w:szCs w:val="30"/>
          <w:lang w:val="es-ES"/>
        </w:rPr>
        <w:br/>
      </w:r>
      <w:r>
        <w:rPr>
          <w:rFonts w:eastAsia="Times New Roman"/>
          <w:sz w:val="30"/>
          <w:szCs w:val="30"/>
          <w:lang w:val="es-ES"/>
        </w:rPr>
        <w:br/>
        <w:t>2. Que no estén alterados en una parte esencial, de modo que pueda argüirse falsedad.</w:t>
      </w:r>
      <w:r>
        <w:rPr>
          <w:rFonts w:eastAsia="Times New Roman"/>
          <w:sz w:val="30"/>
          <w:szCs w:val="30"/>
          <w:lang w:val="es-ES"/>
        </w:rPr>
        <w:br/>
      </w:r>
      <w:r>
        <w:rPr>
          <w:rFonts w:eastAsia="Times New Roman"/>
          <w:sz w:val="30"/>
          <w:szCs w:val="30"/>
          <w:lang w:val="es-ES"/>
        </w:rPr>
        <w:br/>
        <w:t>3. Que en los autos no haya instancia ni recurso pendiente sobre el punto que, con tales documentos, se intente probar.</w:t>
      </w:r>
    </w:p>
    <w:p w:rsidR="00273600" w:rsidRDefault="001514F4">
      <w:pPr>
        <w:divId w:val="190076827"/>
        <w:rPr>
          <w:rFonts w:eastAsia="Times New Roman"/>
          <w:sz w:val="30"/>
          <w:szCs w:val="30"/>
          <w:lang w:val="es-ES"/>
        </w:rPr>
      </w:pPr>
      <w:r>
        <w:rPr>
          <w:rFonts w:eastAsia="Times New Roman"/>
          <w:b/>
          <w:bCs/>
          <w:sz w:val="30"/>
          <w:szCs w:val="30"/>
          <w:lang w:val="es-ES"/>
        </w:rPr>
        <w:t xml:space="preserve">Art. 196.- Producción de la prueba documental en audiencia. </w:t>
      </w:r>
      <w:r>
        <w:rPr>
          <w:rFonts w:eastAsia="Times New Roman"/>
          <w:sz w:val="30"/>
          <w:szCs w:val="30"/>
          <w:lang w:val="es-ES"/>
        </w:rPr>
        <w:t>Para la producción de la prueba documental en audiencia de juicio se procederá de la siguiente manera:</w:t>
      </w:r>
      <w:r>
        <w:rPr>
          <w:rFonts w:eastAsia="Times New Roman"/>
          <w:sz w:val="30"/>
          <w:szCs w:val="30"/>
          <w:lang w:val="es-ES"/>
        </w:rPr>
        <w:br/>
      </w:r>
      <w:r>
        <w:rPr>
          <w:rFonts w:eastAsia="Times New Roman"/>
          <w:sz w:val="30"/>
          <w:szCs w:val="30"/>
          <w:lang w:val="es-ES"/>
        </w:rPr>
        <w:br/>
        <w:t>1. Los documentos se leerán y exhibirán públicamente en su parte pertinente.</w:t>
      </w:r>
      <w:r>
        <w:rPr>
          <w:rFonts w:eastAsia="Times New Roman"/>
          <w:sz w:val="30"/>
          <w:szCs w:val="30"/>
          <w:lang w:val="es-ES"/>
        </w:rPr>
        <w:br/>
      </w:r>
      <w:r>
        <w:rPr>
          <w:rFonts w:eastAsia="Times New Roman"/>
          <w:sz w:val="30"/>
          <w:szCs w:val="30"/>
          <w:lang w:val="es-ES"/>
        </w:rPr>
        <w:br/>
        <w:t>2. Los objetos se exhibirán públicamente.</w:t>
      </w:r>
      <w:r>
        <w:rPr>
          <w:rFonts w:eastAsia="Times New Roman"/>
          <w:sz w:val="30"/>
          <w:szCs w:val="30"/>
          <w:lang w:val="es-ES"/>
        </w:rPr>
        <w:br/>
      </w:r>
      <w:r>
        <w:rPr>
          <w:rFonts w:eastAsia="Times New Roman"/>
          <w:sz w:val="30"/>
          <w:szCs w:val="30"/>
          <w:lang w:val="es-ES"/>
        </w:rPr>
        <w:br/>
        <w:t>3. Las fotografías, grabaciones, los elementos de pruebas audiovisuales, computacionales o cualquier otro de carácter electrónico apto para producir fe, se reproducirán también en su parte pertinente en la audiencia y por cualquier medio idóneo para su percepción por los asistentes.</w:t>
      </w:r>
      <w:r>
        <w:rPr>
          <w:rFonts w:eastAsia="Times New Roman"/>
          <w:sz w:val="30"/>
          <w:szCs w:val="30"/>
          <w:lang w:val="es-ES"/>
        </w:rPr>
        <w:br/>
      </w:r>
      <w:r>
        <w:rPr>
          <w:rFonts w:eastAsia="Times New Roman"/>
          <w:sz w:val="30"/>
          <w:szCs w:val="30"/>
          <w:lang w:val="es-ES"/>
        </w:rPr>
        <w:br/>
        <w:t>4. La prueba documental actuada quedará en poder de la o del juzgador para tenerla a la vista al momento de tomar su decisión sobre el fondo del asunto, dejando a salvo la facultad de las partes de volver actuarla o usarla durante la audiencia de juicio.</w:t>
      </w:r>
      <w:r>
        <w:rPr>
          <w:rFonts w:eastAsia="Times New Roman"/>
          <w:sz w:val="30"/>
          <w:szCs w:val="30"/>
          <w:lang w:val="es-ES"/>
        </w:rPr>
        <w:br/>
      </w:r>
      <w:r>
        <w:rPr>
          <w:rFonts w:eastAsia="Times New Roman"/>
          <w:sz w:val="30"/>
          <w:szCs w:val="30"/>
          <w:lang w:val="es-ES"/>
        </w:rPr>
        <w:br/>
        <w:t>Cuando la sentencia haya quedado firme, se ordenará su devolución a las partes, dejando a salvo su derecho a solicitar que los documentos agregados al proceso le sean desglosados dejando en el expediente copias certificadas, sean estas digitales o no.</w:t>
      </w:r>
      <w:r>
        <w:rPr>
          <w:rFonts w:eastAsia="Times New Roman"/>
          <w:sz w:val="30"/>
          <w:szCs w:val="30"/>
          <w:lang w:val="es-ES"/>
        </w:rPr>
        <w:br/>
      </w:r>
      <w:r>
        <w:rPr>
          <w:rFonts w:eastAsia="Times New Roman"/>
          <w:sz w:val="30"/>
          <w:szCs w:val="30"/>
          <w:lang w:val="es-ES"/>
        </w:rPr>
        <w:br/>
        <w:t>Una vez que la sentencia haya sido ejecutada, se comunicará a las partes de su obligación de retirar los documentos agregados al proceso, advirtiendo que en caso de no hacerlo en el término de treinta días, estos serán destruidos.</w:t>
      </w:r>
    </w:p>
    <w:p w:rsidR="00273600" w:rsidRDefault="001514F4">
      <w:pPr>
        <w:divId w:val="2039620844"/>
        <w:rPr>
          <w:rFonts w:eastAsia="Times New Roman"/>
          <w:sz w:val="30"/>
          <w:szCs w:val="30"/>
          <w:lang w:val="es-ES"/>
        </w:rPr>
      </w:pPr>
      <w:r>
        <w:rPr>
          <w:rFonts w:eastAsia="Times New Roman"/>
          <w:sz w:val="30"/>
          <w:szCs w:val="30"/>
          <w:lang w:val="es-ES"/>
        </w:rPr>
        <w:lastRenderedPageBreak/>
        <w:t>Art. 197.-</w:t>
      </w:r>
      <w:r>
        <w:rPr>
          <w:rFonts w:eastAsia="Times New Roman"/>
          <w:b/>
          <w:bCs/>
          <w:sz w:val="30"/>
          <w:szCs w:val="30"/>
          <w:lang w:val="es-ES"/>
        </w:rPr>
        <w:t xml:space="preserve"> Documentos defectuosos. </w:t>
      </w:r>
      <w:r>
        <w:rPr>
          <w:rFonts w:eastAsia="Times New Roman"/>
          <w:sz w:val="30"/>
          <w:szCs w:val="30"/>
          <w:lang w:val="es-ES"/>
        </w:rPr>
        <w:t>Se podrá presentar como prueba, documentos que se encuentren parcialmente destruidos, siempre y cuando contengan, de manera clara, una representación o declaración del hecho o del derecho alegado por quien los presente. La contraparte podrá impugnar y contradecir la idoneidad probatoria del documento defectuoso.</w:t>
      </w:r>
    </w:p>
    <w:p w:rsidR="00273600" w:rsidRDefault="001514F4">
      <w:pPr>
        <w:divId w:val="59403158"/>
        <w:rPr>
          <w:rFonts w:eastAsia="Times New Roman"/>
          <w:sz w:val="30"/>
          <w:szCs w:val="30"/>
          <w:lang w:val="es-ES"/>
        </w:rPr>
      </w:pPr>
      <w:r>
        <w:rPr>
          <w:rFonts w:eastAsia="Times New Roman"/>
          <w:b/>
          <w:bCs/>
          <w:sz w:val="30"/>
          <w:szCs w:val="30"/>
          <w:lang w:val="es-ES"/>
        </w:rPr>
        <w:t xml:space="preserve">Art. 198.- Falsedad y nulidad de documentos. </w:t>
      </w:r>
      <w:r>
        <w:rPr>
          <w:rFonts w:eastAsia="Times New Roman"/>
          <w:sz w:val="30"/>
          <w:szCs w:val="30"/>
          <w:lang w:val="es-ES"/>
        </w:rPr>
        <w:t>La parte que alegue la falsedad material o ideológica o la nulidad de un documento público o privado, presentado por la contraparte, deberá hacerlo en las oportunidades señaladas en este Código. El incidente deberá resolverse en la audiencia de juicio.</w:t>
      </w:r>
    </w:p>
    <w:p w:rsidR="00273600" w:rsidRDefault="001514F4">
      <w:pPr>
        <w:divId w:val="149366374"/>
        <w:rPr>
          <w:rFonts w:eastAsia="Times New Roman"/>
          <w:sz w:val="30"/>
          <w:szCs w:val="30"/>
          <w:lang w:val="es-ES"/>
        </w:rPr>
      </w:pPr>
      <w:r>
        <w:rPr>
          <w:rFonts w:eastAsia="Times New Roman"/>
          <w:sz w:val="30"/>
          <w:szCs w:val="30"/>
          <w:lang w:val="es-ES"/>
        </w:rPr>
        <w:t>Art. 199.-</w:t>
      </w:r>
      <w:r>
        <w:rPr>
          <w:rFonts w:eastAsia="Times New Roman"/>
          <w:b/>
          <w:bCs/>
          <w:sz w:val="30"/>
          <w:szCs w:val="30"/>
          <w:lang w:val="es-ES"/>
        </w:rPr>
        <w:t xml:space="preserve"> Indivisibilidad de la prueba documental. </w:t>
      </w:r>
      <w:r>
        <w:rPr>
          <w:rFonts w:eastAsia="Times New Roman"/>
          <w:sz w:val="30"/>
          <w:szCs w:val="30"/>
          <w:lang w:val="es-ES"/>
        </w:rPr>
        <w:t>La prueba que resulte de los documentos públicos y privados es indivisible, en consecuencia no se podrá aceptar en una parte y rechazar en otra y comprende aun lo meramente enunciativo, siempre que tenga relación directa con lo dispositivo del acto o contrato.</w:t>
      </w:r>
    </w:p>
    <w:p w:rsidR="00273600" w:rsidRDefault="001514F4">
      <w:pPr>
        <w:divId w:val="989409418"/>
        <w:rPr>
          <w:rFonts w:eastAsia="Times New Roman"/>
          <w:sz w:val="30"/>
          <w:szCs w:val="30"/>
          <w:lang w:val="es-ES"/>
        </w:rPr>
      </w:pPr>
      <w:r>
        <w:rPr>
          <w:rFonts w:eastAsia="Times New Roman"/>
          <w:sz w:val="30"/>
          <w:szCs w:val="30"/>
          <w:lang w:val="es-ES"/>
        </w:rPr>
        <w:t>Art. 200.-</w:t>
      </w:r>
      <w:r>
        <w:rPr>
          <w:rFonts w:eastAsia="Times New Roman"/>
          <w:b/>
          <w:bCs/>
          <w:sz w:val="30"/>
          <w:szCs w:val="30"/>
          <w:lang w:val="es-ES"/>
        </w:rPr>
        <w:t xml:space="preserve"> Documentos en idioma distinto al castellano. </w:t>
      </w:r>
      <w:r>
        <w:rPr>
          <w:rFonts w:eastAsia="Times New Roman"/>
          <w:sz w:val="30"/>
          <w:szCs w:val="30"/>
          <w:lang w:val="es-ES"/>
        </w:rPr>
        <w:t>Para que los documentos extendidos en idioma distinto del castellano puedan apreciarse como prueba, se requerirá que hayan sido traducidos por un intérprete y cuenten con la validación conforme lo dispuesto en la ley.</w:t>
      </w:r>
    </w:p>
    <w:p w:rsidR="00273600" w:rsidRDefault="001514F4">
      <w:pPr>
        <w:divId w:val="1076824182"/>
        <w:rPr>
          <w:rFonts w:eastAsia="Times New Roman"/>
          <w:sz w:val="30"/>
          <w:szCs w:val="30"/>
          <w:lang w:val="es-ES"/>
        </w:rPr>
      </w:pPr>
      <w:r>
        <w:rPr>
          <w:rFonts w:eastAsia="Times New Roman"/>
          <w:b/>
          <w:bCs/>
          <w:sz w:val="30"/>
          <w:szCs w:val="30"/>
          <w:lang w:val="es-ES"/>
        </w:rPr>
        <w:t xml:space="preserve">Art. 201.- Autenticación de los documentos otorgados en territorio extranjero. </w:t>
      </w:r>
      <w:r>
        <w:rPr>
          <w:rFonts w:eastAsia="Times New Roman"/>
          <w:sz w:val="30"/>
          <w:szCs w:val="30"/>
          <w:lang w:val="es-ES"/>
        </w:rPr>
        <w:t>Se autenticarán los documentos otorgados en territorio extranjero, con la certificación del agente diplomático o consular del Ecuador residente en el Estado en el que se otorgó el documento o de acuerdo con lo previsto en la Convención de La Haya sobre la Apostilla.</w:t>
      </w:r>
      <w:r>
        <w:rPr>
          <w:rFonts w:eastAsia="Times New Roman"/>
          <w:sz w:val="30"/>
          <w:szCs w:val="30"/>
          <w:lang w:val="es-ES"/>
        </w:rPr>
        <w:br/>
      </w:r>
      <w:r>
        <w:rPr>
          <w:rFonts w:eastAsia="Times New Roman"/>
          <w:sz w:val="30"/>
          <w:szCs w:val="30"/>
          <w:lang w:val="es-ES"/>
        </w:rPr>
        <w:br/>
        <w:t>Si no hay agente diplomático ni consular del Ecuador, certificará un agente diplomático o consular de cualquier Estado y autenticará la certificación el Ministro de Relaciones Exteriores de aquel en que se haya otorgado. En tal caso, la autenticación del Ministro de Relaciones Exteriores se reducirá también a informar que el agente diplomático o consular tiene realmente ese carácter y que la firma y rúbrica que ha usado en el documento son las mismas que usa en sus comunicaciones oficiales.</w:t>
      </w:r>
      <w:r>
        <w:rPr>
          <w:rFonts w:eastAsia="Times New Roman"/>
          <w:sz w:val="30"/>
          <w:szCs w:val="30"/>
          <w:lang w:val="es-ES"/>
        </w:rPr>
        <w:br/>
      </w:r>
      <w:r>
        <w:rPr>
          <w:rFonts w:eastAsia="Times New Roman"/>
          <w:sz w:val="30"/>
          <w:szCs w:val="30"/>
          <w:lang w:val="es-ES"/>
        </w:rPr>
        <w:br/>
        <w:t>Si en el lugar donde se otorgue el documento no hay ninguno de los funcionarios de que habla el segundo inciso, certificará o autenticará una de las autoridades judiciales del territorio, con expresión de esta circunstancia.</w:t>
      </w:r>
      <w:r>
        <w:rPr>
          <w:rFonts w:eastAsia="Times New Roman"/>
          <w:sz w:val="30"/>
          <w:szCs w:val="30"/>
          <w:lang w:val="es-ES"/>
        </w:rPr>
        <w:br/>
      </w:r>
      <w:r>
        <w:rPr>
          <w:rFonts w:eastAsia="Times New Roman"/>
          <w:sz w:val="30"/>
          <w:szCs w:val="30"/>
          <w:lang w:val="es-ES"/>
        </w:rPr>
        <w:lastRenderedPageBreak/>
        <w:br/>
        <w:t>La autenticación de los documentos otorgados en país extranjero, podrá también arreglarse de acuerdo con los instrumentos internacionales suscritos por el Ecuador, las leyes o prácticas del Estado en que se otorgue.</w:t>
      </w:r>
      <w:r>
        <w:rPr>
          <w:rFonts w:eastAsia="Times New Roman"/>
          <w:sz w:val="30"/>
          <w:szCs w:val="30"/>
          <w:lang w:val="es-ES"/>
        </w:rPr>
        <w:br/>
      </w:r>
      <w:r>
        <w:rPr>
          <w:rFonts w:eastAsia="Times New Roman"/>
          <w:sz w:val="30"/>
          <w:szCs w:val="30"/>
          <w:lang w:val="es-ES"/>
        </w:rPr>
        <w:br/>
        <w:t>Las diligencias judiciales ejecutadas fuera de la República, conforme con las leyes o prácticas del país respectivo, serán válidas en el Ecuador.</w:t>
      </w:r>
    </w:p>
    <w:p w:rsidR="00273600" w:rsidRDefault="001514F4">
      <w:pPr>
        <w:divId w:val="650519296"/>
        <w:rPr>
          <w:rFonts w:eastAsia="Times New Roman"/>
          <w:sz w:val="30"/>
          <w:szCs w:val="30"/>
          <w:lang w:val="es-ES"/>
        </w:rPr>
      </w:pPr>
      <w:r>
        <w:rPr>
          <w:rFonts w:eastAsia="Times New Roman"/>
          <w:sz w:val="30"/>
          <w:szCs w:val="30"/>
          <w:lang w:val="es-ES"/>
        </w:rPr>
        <w:t>Art. 202.-</w:t>
      </w:r>
      <w:r>
        <w:rPr>
          <w:rFonts w:eastAsia="Times New Roman"/>
          <w:b/>
          <w:bCs/>
          <w:sz w:val="30"/>
          <w:szCs w:val="30"/>
          <w:lang w:val="es-ES"/>
        </w:rPr>
        <w:t xml:space="preserve"> Documentos digitales. </w:t>
      </w:r>
      <w:r>
        <w:rPr>
          <w:rFonts w:eastAsia="Times New Roman"/>
          <w:sz w:val="30"/>
          <w:szCs w:val="30"/>
          <w:lang w:val="es-ES"/>
        </w:rPr>
        <w:t>Los documentos producidos electrónicamente con sus respectivos anexos, serán considerados originales para todos los efectos legales.</w:t>
      </w:r>
      <w:r>
        <w:rPr>
          <w:rFonts w:eastAsia="Times New Roman"/>
          <w:sz w:val="30"/>
          <w:szCs w:val="30"/>
          <w:lang w:val="es-ES"/>
        </w:rPr>
        <w:br/>
      </w:r>
      <w:r>
        <w:rPr>
          <w:rFonts w:eastAsia="Times New Roman"/>
          <w:sz w:val="30"/>
          <w:szCs w:val="30"/>
          <w:lang w:val="es-ES"/>
        </w:rPr>
        <w:br/>
        <w:t>Las reproducciones digitalizadas o escaneadas de documentos públicos o privados que se agreguen al expediente electrónico tienen la misma fuerza probatoria del original. Los documentos originales escaneados, serán conservados por la o el titular y presentados en la audiencia de juicio o cuando la o el juzgador lo solicite.</w:t>
      </w:r>
      <w:r>
        <w:rPr>
          <w:rFonts w:eastAsia="Times New Roman"/>
          <w:sz w:val="30"/>
          <w:szCs w:val="30"/>
          <w:lang w:val="es-ES"/>
        </w:rPr>
        <w:br/>
      </w:r>
      <w:r>
        <w:rPr>
          <w:rFonts w:eastAsia="Times New Roman"/>
          <w:sz w:val="30"/>
          <w:szCs w:val="30"/>
          <w:lang w:val="es-ES"/>
        </w:rPr>
        <w:br/>
        <w:t>Podrá admitirse como medio de prueba todo contenido digital conforme con las normas de este Código.</w:t>
      </w:r>
    </w:p>
    <w:p w:rsidR="00273600" w:rsidRDefault="001514F4">
      <w:pPr>
        <w:divId w:val="1133137154"/>
        <w:rPr>
          <w:rFonts w:eastAsia="Times New Roman"/>
          <w:sz w:val="30"/>
          <w:szCs w:val="30"/>
          <w:lang w:val="es-ES"/>
        </w:rPr>
      </w:pPr>
      <w:r>
        <w:rPr>
          <w:rFonts w:eastAsia="Times New Roman"/>
          <w:b/>
          <w:bCs/>
          <w:sz w:val="30"/>
          <w:szCs w:val="30"/>
          <w:lang w:val="es-ES"/>
        </w:rPr>
        <w:t xml:space="preserve">Art. 203.- Impugnación de la firma o de la autoría de un documento. </w:t>
      </w:r>
      <w:r>
        <w:rPr>
          <w:rFonts w:eastAsia="Times New Roman"/>
          <w:sz w:val="30"/>
          <w:szCs w:val="30"/>
          <w:lang w:val="es-ES"/>
        </w:rPr>
        <w:t>Los documentos que se presenten con la demanda, con la contestación, con la reconvención o su contestación, podrán ser impugnados por la parte contraria al contestarlas, para lo cual, se acompañará prueba de la impugnación.</w:t>
      </w:r>
      <w:r>
        <w:rPr>
          <w:rFonts w:eastAsia="Times New Roman"/>
          <w:sz w:val="30"/>
          <w:szCs w:val="30"/>
          <w:lang w:val="es-ES"/>
        </w:rPr>
        <w:br/>
      </w:r>
      <w:r>
        <w:rPr>
          <w:rFonts w:eastAsia="Times New Roman"/>
          <w:sz w:val="30"/>
          <w:szCs w:val="30"/>
          <w:lang w:val="es-ES"/>
        </w:rPr>
        <w:br/>
        <w:t>Si los documentos se presentan como medios probatorios supervenientes, la impugnación deberá plantearse en audiencia.</w:t>
      </w:r>
      <w:r>
        <w:rPr>
          <w:rFonts w:eastAsia="Times New Roman"/>
          <w:sz w:val="30"/>
          <w:szCs w:val="30"/>
          <w:lang w:val="es-ES"/>
        </w:rPr>
        <w:br/>
      </w:r>
      <w:r>
        <w:rPr>
          <w:rFonts w:eastAsia="Times New Roman"/>
          <w:sz w:val="30"/>
          <w:szCs w:val="30"/>
          <w:lang w:val="es-ES"/>
        </w:rPr>
        <w:br/>
        <w:t>Si la parte alega que un documento incorporado al proceso ha sido firmado en blanco o con espacios sin llenar, se presumirá cierto el contenido del mismo, una vez que se haya reconocido la firma o declarado su autenticidad salvo que la ley la presuma. La prueba en contrario no perjudicará a terceros de buena fe.</w:t>
      </w:r>
    </w:p>
    <w:p w:rsidR="00273600" w:rsidRDefault="001514F4">
      <w:pPr>
        <w:divId w:val="1490905064"/>
        <w:rPr>
          <w:rFonts w:eastAsia="Times New Roman"/>
          <w:sz w:val="30"/>
          <w:szCs w:val="30"/>
          <w:lang w:val="es-ES"/>
        </w:rPr>
      </w:pPr>
      <w:r>
        <w:rPr>
          <w:rFonts w:eastAsia="Times New Roman"/>
          <w:sz w:val="30"/>
          <w:szCs w:val="30"/>
          <w:lang w:val="es-ES"/>
        </w:rPr>
        <w:t>Art. 204.-</w:t>
      </w:r>
      <w:r>
        <w:rPr>
          <w:rFonts w:eastAsia="Times New Roman"/>
          <w:b/>
          <w:bCs/>
          <w:sz w:val="30"/>
          <w:szCs w:val="30"/>
          <w:lang w:val="es-ES"/>
        </w:rPr>
        <w:t xml:space="preserve"> Prueba documental de gran volumen o formato. </w:t>
      </w:r>
      <w:r>
        <w:rPr>
          <w:rFonts w:eastAsia="Times New Roman"/>
          <w:sz w:val="30"/>
          <w:szCs w:val="30"/>
          <w:lang w:val="es-ES"/>
        </w:rPr>
        <w:t>El contenido de documentos pertinentes de gran volumen, grabaciones de larga duración o fotografías que tengan gran formato, serán agregados de manera completa, adicionando esquemas, resúmenes, cómputos o cualquier otro medio similar que los reproduzca fielmente.</w:t>
      </w:r>
      <w:r>
        <w:rPr>
          <w:rFonts w:eastAsia="Times New Roman"/>
          <w:sz w:val="30"/>
          <w:szCs w:val="30"/>
          <w:lang w:val="es-ES"/>
        </w:rPr>
        <w:br/>
      </w:r>
      <w:r>
        <w:rPr>
          <w:rFonts w:eastAsia="Times New Roman"/>
          <w:sz w:val="30"/>
          <w:szCs w:val="30"/>
          <w:lang w:val="es-ES"/>
        </w:rPr>
        <w:lastRenderedPageBreak/>
        <w:br/>
        <w:t>La prueba documental de gran volumen, duración o gran formato y los resúmenes o medio similar deberán ponerse a disposición de las otras partes para ser examinados o copiados, quince días antes de la audiencia de juicio. Excepcionalmente y a su criterio, la o el juzgador podrá ordenar que en dicha audiencia se produzca la prueba documental de manera completa.</w:t>
      </w:r>
    </w:p>
    <w:p w:rsidR="00273600" w:rsidRDefault="001514F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DOCUMENTOS PÚBLICOS</w:t>
      </w:r>
    </w:p>
    <w:p w:rsidR="00273600" w:rsidRDefault="001514F4">
      <w:pPr>
        <w:divId w:val="1182234248"/>
        <w:rPr>
          <w:rFonts w:eastAsia="Times New Roman"/>
          <w:sz w:val="30"/>
          <w:szCs w:val="30"/>
          <w:lang w:val="es-ES"/>
        </w:rPr>
      </w:pPr>
      <w:r>
        <w:rPr>
          <w:rFonts w:eastAsia="Times New Roman"/>
          <w:sz w:val="30"/>
          <w:szCs w:val="30"/>
          <w:lang w:val="es-ES"/>
        </w:rPr>
        <w:t>Art. 205.-</w:t>
      </w:r>
      <w:r>
        <w:rPr>
          <w:rFonts w:eastAsia="Times New Roman"/>
          <w:b/>
          <w:bCs/>
          <w:sz w:val="30"/>
          <w:szCs w:val="30"/>
          <w:lang w:val="es-ES"/>
        </w:rPr>
        <w:t xml:space="preserve"> Documento público. </w:t>
      </w:r>
      <w:r>
        <w:rPr>
          <w:rFonts w:eastAsia="Times New Roman"/>
          <w:sz w:val="30"/>
          <w:szCs w:val="30"/>
          <w:lang w:val="es-ES"/>
        </w:rPr>
        <w:t xml:space="preserve">Es el autorizado con las solemnidades legales. Si es otorgado ante notario e incorporado en un protocolo o registro público, se llamará escritura pública. Se considerarán también instrumentos públicos los mensajes de datos otorgados, conferidos, autorizados o expedidos por y ante autoridad </w:t>
      </w:r>
      <w:proofErr w:type="gramStart"/>
      <w:r>
        <w:rPr>
          <w:rFonts w:eastAsia="Times New Roman"/>
          <w:sz w:val="30"/>
          <w:szCs w:val="30"/>
          <w:lang w:val="es-ES"/>
        </w:rPr>
        <w:t>competente y firmados</w:t>
      </w:r>
      <w:proofErr w:type="gramEnd"/>
      <w:r>
        <w:rPr>
          <w:rFonts w:eastAsia="Times New Roman"/>
          <w:sz w:val="30"/>
          <w:szCs w:val="30"/>
          <w:lang w:val="es-ES"/>
        </w:rPr>
        <w:t xml:space="preserve"> electrónicamente.</w:t>
      </w:r>
    </w:p>
    <w:p w:rsidR="00273600" w:rsidRDefault="001514F4">
      <w:pPr>
        <w:divId w:val="2085225817"/>
        <w:rPr>
          <w:rFonts w:eastAsia="Times New Roman"/>
          <w:sz w:val="30"/>
          <w:szCs w:val="30"/>
          <w:lang w:val="es-ES"/>
        </w:rPr>
      </w:pPr>
      <w:r>
        <w:rPr>
          <w:rFonts w:eastAsia="Times New Roman"/>
          <w:sz w:val="30"/>
          <w:szCs w:val="30"/>
          <w:lang w:val="es-ES"/>
        </w:rPr>
        <w:t>Art. 206.-</w:t>
      </w:r>
      <w:r>
        <w:rPr>
          <w:rFonts w:eastAsia="Times New Roman"/>
          <w:b/>
          <w:bCs/>
          <w:sz w:val="30"/>
          <w:szCs w:val="30"/>
          <w:lang w:val="es-ES"/>
        </w:rPr>
        <w:t xml:space="preserve"> Partes esenciales de un documento público. </w:t>
      </w:r>
      <w:r>
        <w:rPr>
          <w:rFonts w:eastAsia="Times New Roman"/>
          <w:sz w:val="30"/>
          <w:szCs w:val="30"/>
          <w:lang w:val="es-ES"/>
        </w:rPr>
        <w:t>Son partes esenciales:</w:t>
      </w:r>
      <w:r>
        <w:rPr>
          <w:rFonts w:eastAsia="Times New Roman"/>
          <w:sz w:val="30"/>
          <w:szCs w:val="30"/>
          <w:lang w:val="es-ES"/>
        </w:rPr>
        <w:br/>
      </w:r>
      <w:r>
        <w:rPr>
          <w:rFonts w:eastAsia="Times New Roman"/>
          <w:sz w:val="30"/>
          <w:szCs w:val="30"/>
          <w:lang w:val="es-ES"/>
        </w:rPr>
        <w:br/>
        <w:t>1. Los nombres de los otorgantes, testigos, notario o secretario, según el caso.</w:t>
      </w:r>
      <w:r>
        <w:rPr>
          <w:rFonts w:eastAsia="Times New Roman"/>
          <w:sz w:val="30"/>
          <w:szCs w:val="30"/>
          <w:lang w:val="es-ES"/>
        </w:rPr>
        <w:br/>
      </w:r>
      <w:r>
        <w:rPr>
          <w:rFonts w:eastAsia="Times New Roman"/>
          <w:sz w:val="30"/>
          <w:szCs w:val="30"/>
          <w:lang w:val="es-ES"/>
        </w:rPr>
        <w:br/>
        <w:t>2. La cosa, cantidad o materia de la obligación.</w:t>
      </w:r>
      <w:r>
        <w:rPr>
          <w:rFonts w:eastAsia="Times New Roman"/>
          <w:sz w:val="30"/>
          <w:szCs w:val="30"/>
          <w:lang w:val="es-ES"/>
        </w:rPr>
        <w:br/>
      </w:r>
      <w:r>
        <w:rPr>
          <w:rFonts w:eastAsia="Times New Roman"/>
          <w:sz w:val="30"/>
          <w:szCs w:val="30"/>
          <w:lang w:val="es-ES"/>
        </w:rPr>
        <w:br/>
        <w:t>3. Las cláusulas principales para conocer su naturaleza y efectos.</w:t>
      </w:r>
      <w:r>
        <w:rPr>
          <w:rFonts w:eastAsia="Times New Roman"/>
          <w:sz w:val="30"/>
          <w:szCs w:val="30"/>
          <w:lang w:val="es-ES"/>
        </w:rPr>
        <w:br/>
      </w:r>
      <w:r>
        <w:rPr>
          <w:rFonts w:eastAsia="Times New Roman"/>
          <w:sz w:val="30"/>
          <w:szCs w:val="30"/>
          <w:lang w:val="es-ES"/>
        </w:rPr>
        <w:br/>
        <w:t>4. El lugar y fecha del otorgamiento.</w:t>
      </w:r>
      <w:r>
        <w:rPr>
          <w:rFonts w:eastAsia="Times New Roman"/>
          <w:sz w:val="30"/>
          <w:szCs w:val="30"/>
          <w:lang w:val="es-ES"/>
        </w:rPr>
        <w:br/>
      </w:r>
      <w:r>
        <w:rPr>
          <w:rFonts w:eastAsia="Times New Roman"/>
          <w:sz w:val="30"/>
          <w:szCs w:val="30"/>
          <w:lang w:val="es-ES"/>
        </w:rPr>
        <w:br/>
        <w:t>5. La suscripción de los que intervienen en él.</w:t>
      </w:r>
    </w:p>
    <w:p w:rsidR="00273600" w:rsidRDefault="001514F4">
      <w:pPr>
        <w:divId w:val="1068302714"/>
        <w:rPr>
          <w:rFonts w:eastAsia="Times New Roman"/>
          <w:sz w:val="30"/>
          <w:szCs w:val="30"/>
          <w:lang w:val="es-ES"/>
        </w:rPr>
      </w:pPr>
      <w:r>
        <w:rPr>
          <w:rFonts w:eastAsia="Times New Roman"/>
          <w:b/>
          <w:bCs/>
          <w:sz w:val="30"/>
          <w:szCs w:val="30"/>
          <w:lang w:val="es-ES"/>
        </w:rPr>
        <w:t xml:space="preserve">Art. 207.- Efectos de los documentos públicos. </w:t>
      </w:r>
      <w:r>
        <w:rPr>
          <w:rFonts w:eastAsia="Times New Roman"/>
          <w:sz w:val="30"/>
          <w:szCs w:val="30"/>
          <w:lang w:val="es-ES"/>
        </w:rPr>
        <w:t>El documento público agregado al proceso con orden judicial y notificación a la parte contraria, constituye prueba legalmente actuada, aunque las copias se las haya obtenido fuera de dicho proceso.</w:t>
      </w:r>
    </w:p>
    <w:p w:rsidR="00273600" w:rsidRDefault="001514F4">
      <w:pPr>
        <w:divId w:val="894505466"/>
        <w:rPr>
          <w:rFonts w:eastAsia="Times New Roman"/>
          <w:sz w:val="30"/>
          <w:szCs w:val="30"/>
          <w:lang w:val="es-ES"/>
        </w:rPr>
      </w:pPr>
      <w:r>
        <w:rPr>
          <w:rFonts w:eastAsia="Times New Roman"/>
          <w:sz w:val="30"/>
          <w:szCs w:val="30"/>
          <w:lang w:val="es-ES"/>
        </w:rPr>
        <w:t>Art. 208.-</w:t>
      </w:r>
      <w:r>
        <w:rPr>
          <w:rFonts w:eastAsia="Times New Roman"/>
          <w:b/>
          <w:bCs/>
          <w:sz w:val="30"/>
          <w:szCs w:val="30"/>
          <w:lang w:val="es-ES"/>
        </w:rPr>
        <w:t xml:space="preserve"> Alcance probatorio. </w:t>
      </w:r>
      <w:r>
        <w:rPr>
          <w:rFonts w:eastAsia="Times New Roman"/>
          <w:sz w:val="30"/>
          <w:szCs w:val="30"/>
          <w:lang w:val="es-ES"/>
        </w:rPr>
        <w:t>El instrumento público hace fe, aun contra terceros, de su otorgamiento, fecha y declaraciones que en ellos haga la o el servidor público que los autoriza, pero no en cuanto a la verdad de las declaraciones que en él hayan hecho las o los interesados. En esta parte no hace fe sino contra las o los declarantes.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obligaciones y descargos contenidos en el instrumento hacen prueba con respecto a las o los otorgantes y de las personas a quienes se transfieren dichas obligaciones y descargos, a título universal o singular.</w:t>
      </w:r>
    </w:p>
    <w:p w:rsidR="00273600" w:rsidRDefault="001514F4">
      <w:pPr>
        <w:divId w:val="1117404707"/>
        <w:rPr>
          <w:rFonts w:eastAsia="Times New Roman"/>
          <w:sz w:val="30"/>
          <w:szCs w:val="30"/>
          <w:lang w:val="es-ES"/>
        </w:rPr>
      </w:pPr>
      <w:r>
        <w:rPr>
          <w:rFonts w:eastAsia="Times New Roman"/>
          <w:sz w:val="30"/>
          <w:szCs w:val="30"/>
          <w:lang w:val="es-ES"/>
        </w:rPr>
        <w:t>Art. 209.-</w:t>
      </w:r>
      <w:r>
        <w:rPr>
          <w:rFonts w:eastAsia="Times New Roman"/>
          <w:b/>
          <w:bCs/>
          <w:sz w:val="30"/>
          <w:szCs w:val="30"/>
          <w:lang w:val="es-ES"/>
        </w:rPr>
        <w:t xml:space="preserve"> Reposición de documentos públicos que no forman parte de un proceso. </w:t>
      </w:r>
      <w:r>
        <w:rPr>
          <w:rFonts w:eastAsia="Times New Roman"/>
          <w:sz w:val="30"/>
          <w:szCs w:val="30"/>
          <w:lang w:val="es-ES"/>
        </w:rPr>
        <w:t>Si se pierde o destruye un documento público, la parte que tenga una copia auténtica, siempre que la copia no esté raída ni borrada, ni en tal estado que no se pueda leer claramente, solicitará a la o el juzgador con los mismos requisitos previstos para las diligencias preparatorias, que ordene su incorporación al registro, archivo o protocolo donde debía encontrarse el original.</w:t>
      </w:r>
    </w:p>
    <w:p w:rsidR="00273600" w:rsidRDefault="001514F4">
      <w:pPr>
        <w:divId w:val="1702320428"/>
        <w:rPr>
          <w:rFonts w:eastAsia="Times New Roman"/>
          <w:sz w:val="30"/>
          <w:szCs w:val="30"/>
          <w:lang w:val="es-ES"/>
        </w:rPr>
      </w:pPr>
      <w:r>
        <w:rPr>
          <w:rFonts w:eastAsia="Times New Roman"/>
          <w:sz w:val="30"/>
          <w:szCs w:val="30"/>
          <w:lang w:val="es-ES"/>
        </w:rPr>
        <w:t>Art. 210.-</w:t>
      </w:r>
      <w:r>
        <w:rPr>
          <w:rFonts w:eastAsia="Times New Roman"/>
          <w:b/>
          <w:bCs/>
          <w:sz w:val="30"/>
          <w:szCs w:val="30"/>
          <w:lang w:val="es-ES"/>
        </w:rPr>
        <w:t xml:space="preserve"> Renovación de la copia del documento público. </w:t>
      </w:r>
      <w:r>
        <w:rPr>
          <w:rFonts w:eastAsia="Times New Roman"/>
          <w:sz w:val="30"/>
          <w:szCs w:val="30"/>
          <w:lang w:val="es-ES"/>
        </w:rPr>
        <w:t>Si el libro de registro o del protocolo se pierde o destruye y se solicita por alguna de las partes que la copia existente se renueve o que se ponga en el registro para servir de original, la o el juzgador lo ordenará así, con citación de los interesados, siempre que la copia esté clara.</w:t>
      </w:r>
    </w:p>
    <w:p w:rsidR="00273600" w:rsidRDefault="001514F4">
      <w:pPr>
        <w:divId w:val="454063337"/>
        <w:rPr>
          <w:rFonts w:eastAsia="Times New Roman"/>
          <w:sz w:val="30"/>
          <w:szCs w:val="30"/>
          <w:lang w:val="es-ES"/>
        </w:rPr>
      </w:pPr>
      <w:r>
        <w:rPr>
          <w:rFonts w:eastAsia="Times New Roman"/>
          <w:sz w:val="30"/>
          <w:szCs w:val="30"/>
          <w:lang w:val="es-ES"/>
        </w:rPr>
        <w:t>Art. 211.-</w:t>
      </w:r>
      <w:r>
        <w:rPr>
          <w:rFonts w:eastAsia="Times New Roman"/>
          <w:b/>
          <w:bCs/>
          <w:sz w:val="30"/>
          <w:szCs w:val="30"/>
          <w:lang w:val="es-ES"/>
        </w:rPr>
        <w:t xml:space="preserve"> Requisitos para que hagan fe las copias y las compulsas. </w:t>
      </w:r>
      <w:r>
        <w:rPr>
          <w:rFonts w:eastAsia="Times New Roman"/>
          <w:sz w:val="30"/>
          <w:szCs w:val="30"/>
          <w:lang w:val="es-ES"/>
        </w:rPr>
        <w:t>Las compulsas de las copias de una actuación judicial o administrativa y en general toda copia con valor de instrumento público, no harán fe si no han sido ordenadas judicialmente y con citación o notificación en persona o por una boleta a la parte contraria, o sea a aquella contra quien se quiere hacer valer la compulsa. Los poderes no están sujetos a esta disposición.</w:t>
      </w:r>
      <w:r>
        <w:rPr>
          <w:rFonts w:eastAsia="Times New Roman"/>
          <w:sz w:val="30"/>
          <w:szCs w:val="30"/>
          <w:lang w:val="es-ES"/>
        </w:rPr>
        <w:br/>
      </w:r>
      <w:r>
        <w:rPr>
          <w:rFonts w:eastAsia="Times New Roman"/>
          <w:sz w:val="30"/>
          <w:szCs w:val="30"/>
          <w:lang w:val="es-ES"/>
        </w:rPr>
        <w:br/>
        <w:t xml:space="preserve">Tampoco será prueba la escritura referente sin la referida, ni la accesoria sin la principal, pero si </w:t>
      </w:r>
      <w:proofErr w:type="spellStart"/>
      <w:r>
        <w:rPr>
          <w:rFonts w:eastAsia="Times New Roman"/>
          <w:sz w:val="30"/>
          <w:szCs w:val="30"/>
          <w:lang w:val="es-ES"/>
        </w:rPr>
        <w:t>esta</w:t>
      </w:r>
      <w:proofErr w:type="spellEnd"/>
      <w:r>
        <w:rPr>
          <w:rFonts w:eastAsia="Times New Roman"/>
          <w:sz w:val="30"/>
          <w:szCs w:val="30"/>
          <w:lang w:val="es-ES"/>
        </w:rPr>
        <w:t xml:space="preserve"> o la referida se ha perdido, la referente o la accesoria probará en los capítulos independientes de aquella, en los demás solo se considerará como un principio de prueba por escrito.</w:t>
      </w:r>
    </w:p>
    <w:p w:rsidR="00273600" w:rsidRDefault="001514F4">
      <w:pPr>
        <w:divId w:val="698164452"/>
        <w:rPr>
          <w:rFonts w:eastAsia="Times New Roman"/>
          <w:sz w:val="30"/>
          <w:szCs w:val="30"/>
          <w:lang w:val="es-ES"/>
        </w:rPr>
      </w:pPr>
      <w:r>
        <w:rPr>
          <w:rFonts w:eastAsia="Times New Roman"/>
          <w:sz w:val="30"/>
          <w:szCs w:val="30"/>
          <w:lang w:val="es-ES"/>
        </w:rPr>
        <w:t>Art. 212.-</w:t>
      </w:r>
      <w:r>
        <w:rPr>
          <w:rFonts w:eastAsia="Times New Roman"/>
          <w:b/>
          <w:bCs/>
          <w:sz w:val="30"/>
          <w:szCs w:val="30"/>
          <w:lang w:val="es-ES"/>
        </w:rPr>
        <w:t xml:space="preserve"> Copias y compulsas. </w:t>
      </w:r>
      <w:r>
        <w:rPr>
          <w:rFonts w:eastAsia="Times New Roman"/>
          <w:sz w:val="30"/>
          <w:szCs w:val="30"/>
          <w:lang w:val="es-ES"/>
        </w:rPr>
        <w:t>La o el interesado puede pedir copia de los documentos originales o compulsas conforme con lo previsto en este Código.</w:t>
      </w:r>
      <w:r>
        <w:rPr>
          <w:rFonts w:eastAsia="Times New Roman"/>
          <w:sz w:val="30"/>
          <w:szCs w:val="30"/>
          <w:lang w:val="es-ES"/>
        </w:rPr>
        <w:br/>
      </w:r>
      <w:r>
        <w:rPr>
          <w:rFonts w:eastAsia="Times New Roman"/>
          <w:sz w:val="30"/>
          <w:szCs w:val="30"/>
          <w:lang w:val="es-ES"/>
        </w:rPr>
        <w:br/>
        <w:t>Las copias y compulsas que hayan sido ordenadas judicialmente se insertarán en las actuaciones que la o el juzgador señale, a solicitud de parte.</w:t>
      </w:r>
    </w:p>
    <w:p w:rsidR="00273600" w:rsidRDefault="001514F4">
      <w:pPr>
        <w:divId w:val="1278442877"/>
        <w:rPr>
          <w:rFonts w:eastAsia="Times New Roman"/>
          <w:sz w:val="30"/>
          <w:szCs w:val="30"/>
          <w:lang w:val="es-ES"/>
        </w:rPr>
      </w:pPr>
      <w:r>
        <w:rPr>
          <w:rFonts w:eastAsia="Times New Roman"/>
          <w:sz w:val="30"/>
          <w:szCs w:val="30"/>
          <w:lang w:val="es-ES"/>
        </w:rPr>
        <w:t>Art. 213.-</w:t>
      </w:r>
      <w:r>
        <w:rPr>
          <w:rFonts w:eastAsia="Times New Roman"/>
          <w:b/>
          <w:bCs/>
          <w:sz w:val="30"/>
          <w:szCs w:val="30"/>
          <w:lang w:val="es-ES"/>
        </w:rPr>
        <w:t xml:space="preserve"> Prevalencia de la escritura matriz y la copia. </w:t>
      </w:r>
      <w:r>
        <w:rPr>
          <w:rFonts w:eastAsia="Times New Roman"/>
          <w:sz w:val="30"/>
          <w:szCs w:val="30"/>
          <w:lang w:val="es-ES"/>
        </w:rPr>
        <w:t>Si hay alguna variación entre la copia y la escritura matriz prevalecerá lo que esta contenga.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Igual regla se aplica a las compulsas con relación a la copia respectiva.</w:t>
      </w:r>
    </w:p>
    <w:p w:rsidR="00273600" w:rsidRDefault="001514F4">
      <w:pPr>
        <w:divId w:val="1159805573"/>
        <w:rPr>
          <w:rFonts w:eastAsia="Times New Roman"/>
          <w:sz w:val="30"/>
          <w:szCs w:val="30"/>
          <w:lang w:val="es-ES"/>
        </w:rPr>
      </w:pPr>
      <w:r>
        <w:rPr>
          <w:rFonts w:eastAsia="Times New Roman"/>
          <w:sz w:val="30"/>
          <w:szCs w:val="30"/>
          <w:lang w:val="es-ES"/>
        </w:rPr>
        <w:t>Art. 214.-</w:t>
      </w:r>
      <w:r>
        <w:rPr>
          <w:rFonts w:eastAsia="Times New Roman"/>
          <w:b/>
          <w:bCs/>
          <w:sz w:val="30"/>
          <w:szCs w:val="30"/>
          <w:lang w:val="es-ES"/>
        </w:rPr>
        <w:t xml:space="preserve"> Documento público falso. </w:t>
      </w:r>
      <w:r>
        <w:rPr>
          <w:rFonts w:eastAsia="Times New Roman"/>
          <w:sz w:val="30"/>
          <w:szCs w:val="30"/>
          <w:lang w:val="es-ES"/>
        </w:rPr>
        <w:t>Es documento falso aquel que contiene alguna suposición fraudulenta en perjuicio de tercero, por haberse contrahecho la escritura o la suscripción de alguno de los que se supone que la otorgaron o de los testigos o del notario por haberse suprimido, alterado o añadido algunas cláusulas o palabras en el cuerpo del instrumento, después de otorgado y en caso de que haya anticipado o postergado la fecha del otorgamiento.</w:t>
      </w:r>
      <w:r>
        <w:rPr>
          <w:rFonts w:eastAsia="Times New Roman"/>
          <w:sz w:val="30"/>
          <w:szCs w:val="30"/>
          <w:lang w:val="es-ES"/>
        </w:rPr>
        <w:br/>
      </w:r>
      <w:r>
        <w:rPr>
          <w:rFonts w:eastAsia="Times New Roman"/>
          <w:sz w:val="30"/>
          <w:szCs w:val="30"/>
          <w:lang w:val="es-ES"/>
        </w:rPr>
        <w:br/>
        <w:t>La falta de declaración de la falsedad de un instrumento público no impedirá el ejercicio de la acción penal. Pero iniciado el enjuiciamiento civil para tal efecto, no se podrá promover proceso penal hasta la obtención de dicha declaración.</w:t>
      </w:r>
    </w:p>
    <w:p w:rsidR="00273600" w:rsidRDefault="001514F4">
      <w:pPr>
        <w:divId w:val="644042187"/>
        <w:rPr>
          <w:rFonts w:eastAsia="Times New Roman"/>
          <w:sz w:val="30"/>
          <w:szCs w:val="30"/>
          <w:lang w:val="es-ES"/>
        </w:rPr>
      </w:pPr>
      <w:r>
        <w:rPr>
          <w:rFonts w:eastAsia="Times New Roman"/>
          <w:sz w:val="30"/>
          <w:szCs w:val="30"/>
          <w:lang w:val="es-ES"/>
        </w:rPr>
        <w:t>Art. 215.-</w:t>
      </w:r>
      <w:r>
        <w:rPr>
          <w:rFonts w:eastAsia="Times New Roman"/>
          <w:b/>
          <w:bCs/>
          <w:sz w:val="30"/>
          <w:szCs w:val="30"/>
          <w:lang w:val="es-ES"/>
        </w:rPr>
        <w:t xml:space="preserve"> Nulidad de los documentos públicos. </w:t>
      </w:r>
      <w:r>
        <w:rPr>
          <w:rFonts w:eastAsia="Times New Roman"/>
          <w:sz w:val="30"/>
          <w:szCs w:val="30"/>
          <w:lang w:val="es-ES"/>
        </w:rPr>
        <w:t>Los documentos públicos serán declarados nulos cuando no se han observado las solemnidades prescritas por la ley, las ordenanzas o reglamentos respectivos.</w:t>
      </w:r>
    </w:p>
    <w:p w:rsidR="00273600" w:rsidRDefault="001514F4">
      <w:pPr>
        <w:jc w:val="center"/>
        <w:rPr>
          <w:rFonts w:eastAsia="Times New Roman"/>
          <w:sz w:val="36"/>
          <w:szCs w:val="36"/>
          <w:lang w:val="es-ES"/>
        </w:rPr>
      </w:pPr>
      <w:r>
        <w:rPr>
          <w:rFonts w:eastAsia="Times New Roman"/>
          <w:b/>
          <w:bCs/>
          <w:sz w:val="36"/>
          <w:szCs w:val="36"/>
          <w:lang w:val="es-ES"/>
        </w:rPr>
        <w:br/>
        <w:t xml:space="preserve">Sección III </w:t>
      </w:r>
      <w:r>
        <w:rPr>
          <w:rFonts w:eastAsia="Times New Roman"/>
          <w:b/>
          <w:bCs/>
          <w:sz w:val="36"/>
          <w:szCs w:val="36"/>
          <w:lang w:val="es-ES"/>
        </w:rPr>
        <w:br/>
        <w:t>DOCUMENTOS PRIVADOS</w:t>
      </w:r>
    </w:p>
    <w:p w:rsidR="00273600" w:rsidRDefault="001514F4">
      <w:pPr>
        <w:divId w:val="22482740"/>
        <w:rPr>
          <w:rFonts w:eastAsia="Times New Roman"/>
          <w:sz w:val="30"/>
          <w:szCs w:val="30"/>
          <w:lang w:val="es-ES"/>
        </w:rPr>
      </w:pPr>
      <w:r>
        <w:rPr>
          <w:rFonts w:eastAsia="Times New Roman"/>
          <w:b/>
          <w:bCs/>
          <w:sz w:val="30"/>
          <w:szCs w:val="30"/>
          <w:lang w:val="es-ES"/>
        </w:rPr>
        <w:t xml:space="preserve">Art. 216.- Documento privado. </w:t>
      </w:r>
      <w:r>
        <w:rPr>
          <w:rFonts w:eastAsia="Times New Roman"/>
          <w:sz w:val="30"/>
          <w:szCs w:val="30"/>
          <w:lang w:val="es-ES"/>
        </w:rPr>
        <w:t>Es el que ha sido realizado por personas particulares, sin la intervención de funcionario público alguno, o con éstos, en asuntos que no son de su empleo.</w:t>
      </w:r>
    </w:p>
    <w:p w:rsidR="00273600" w:rsidRDefault="001514F4">
      <w:pPr>
        <w:divId w:val="1563062120"/>
        <w:rPr>
          <w:rFonts w:eastAsia="Times New Roman"/>
          <w:sz w:val="30"/>
          <w:szCs w:val="30"/>
          <w:lang w:val="es-ES"/>
        </w:rPr>
      </w:pPr>
      <w:r>
        <w:rPr>
          <w:rFonts w:eastAsia="Times New Roman"/>
          <w:sz w:val="30"/>
          <w:szCs w:val="30"/>
          <w:lang w:val="es-ES"/>
        </w:rPr>
        <w:t>Art. 217.-</w:t>
      </w:r>
      <w:r>
        <w:rPr>
          <w:rFonts w:eastAsia="Times New Roman"/>
          <w:b/>
          <w:bCs/>
          <w:sz w:val="30"/>
          <w:szCs w:val="30"/>
          <w:lang w:val="es-ES"/>
        </w:rPr>
        <w:t xml:space="preserve"> Reconocimiento de documentos privados. </w:t>
      </w:r>
      <w:r>
        <w:rPr>
          <w:rFonts w:eastAsia="Times New Roman"/>
          <w:sz w:val="30"/>
          <w:szCs w:val="30"/>
          <w:lang w:val="es-ES"/>
        </w:rPr>
        <w:t>La parte que presente un instrumento privado en original, podrá pedir el reconocimiento de firma y rúbrica a la autora o al autor o a la o al representante legal de la persona jurídica a quien se le atribuye la autoría.</w:t>
      </w:r>
      <w:r>
        <w:rPr>
          <w:rFonts w:eastAsia="Times New Roman"/>
          <w:sz w:val="30"/>
          <w:szCs w:val="30"/>
          <w:lang w:val="es-ES"/>
        </w:rPr>
        <w:br/>
      </w:r>
      <w:r>
        <w:rPr>
          <w:rFonts w:eastAsia="Times New Roman"/>
          <w:sz w:val="30"/>
          <w:szCs w:val="30"/>
          <w:lang w:val="es-ES"/>
        </w:rPr>
        <w:br/>
        <w:t>En el día y hora fijados para la audiencia, se recibirá la declaración de la o del autor, previo juramento. Si el documento está firmado por pedido de una persona que no sabía o no podía firmar, esta deberá declarar si se extendió por su orden, si la o el signatario obró por pedido suyo y si es cierto su contenido. En los demás casos bastará que la o el compareciente declare si es o no suya la firma que se le atribuye.</w:t>
      </w:r>
    </w:p>
    <w:p w:rsidR="00273600" w:rsidRDefault="001514F4">
      <w:pPr>
        <w:divId w:val="449130696"/>
        <w:rPr>
          <w:rFonts w:eastAsia="Times New Roman"/>
          <w:sz w:val="30"/>
          <w:szCs w:val="30"/>
          <w:lang w:val="es-ES"/>
        </w:rPr>
      </w:pPr>
      <w:r>
        <w:rPr>
          <w:rFonts w:eastAsia="Times New Roman"/>
          <w:sz w:val="30"/>
          <w:szCs w:val="30"/>
          <w:lang w:val="es-ES"/>
        </w:rPr>
        <w:lastRenderedPageBreak/>
        <w:t>Art. 218.-</w:t>
      </w:r>
      <w:r>
        <w:rPr>
          <w:rFonts w:eastAsia="Times New Roman"/>
          <w:b/>
          <w:bCs/>
          <w:sz w:val="30"/>
          <w:szCs w:val="30"/>
          <w:lang w:val="es-ES"/>
        </w:rPr>
        <w:t xml:space="preserve"> Inmutabilidad del instrumento privado. </w:t>
      </w:r>
      <w:r>
        <w:rPr>
          <w:rFonts w:eastAsia="Times New Roman"/>
          <w:sz w:val="30"/>
          <w:szCs w:val="30"/>
          <w:lang w:val="es-ES"/>
        </w:rPr>
        <w:t>El reconocimiento de firma, certificación o protocolización de un instrumento privado no lo convierte en instrumento público.</w:t>
      </w:r>
    </w:p>
    <w:p w:rsidR="00273600" w:rsidRDefault="001514F4">
      <w:pPr>
        <w:divId w:val="117722136"/>
        <w:rPr>
          <w:rFonts w:eastAsia="Times New Roman"/>
          <w:sz w:val="30"/>
          <w:szCs w:val="30"/>
          <w:lang w:val="es-ES"/>
        </w:rPr>
      </w:pPr>
      <w:r>
        <w:rPr>
          <w:rFonts w:eastAsia="Times New Roman"/>
          <w:b/>
          <w:bCs/>
          <w:sz w:val="30"/>
          <w:szCs w:val="30"/>
          <w:lang w:val="es-ES"/>
        </w:rPr>
        <w:t xml:space="preserve">Art. 219.- Documentos en poder de terceros. </w:t>
      </w:r>
      <w:r>
        <w:rPr>
          <w:rFonts w:eastAsia="Times New Roman"/>
          <w:sz w:val="30"/>
          <w:szCs w:val="30"/>
          <w:lang w:val="es-ES"/>
        </w:rPr>
        <w:t>La parte que pretenda utilizar documentos privados originales o en copia, que se hallen en poder de un tercero y relacionado con la materia del proceso al presentar la demanda o la contestación, la reconvención o la contestación a la reconvención, pedirá que se le notifique para su exhibición en el día y hora señalados para la audiencia.</w:t>
      </w:r>
      <w:r>
        <w:rPr>
          <w:rFonts w:eastAsia="Times New Roman"/>
          <w:sz w:val="30"/>
          <w:szCs w:val="30"/>
          <w:lang w:val="es-ES"/>
        </w:rPr>
        <w:br/>
      </w:r>
      <w:r>
        <w:rPr>
          <w:rFonts w:eastAsia="Times New Roman"/>
          <w:sz w:val="30"/>
          <w:szCs w:val="30"/>
          <w:lang w:val="es-ES"/>
        </w:rPr>
        <w:br/>
        <w:t>En caso de incumplimiento injustificado de la orden judicial se aplicarán las sanciones previstas en la ley.</w:t>
      </w:r>
    </w:p>
    <w:p w:rsidR="00273600" w:rsidRDefault="001514F4">
      <w:pPr>
        <w:divId w:val="1179583101"/>
        <w:rPr>
          <w:rFonts w:eastAsia="Times New Roman"/>
          <w:sz w:val="30"/>
          <w:szCs w:val="30"/>
          <w:lang w:val="es-ES"/>
        </w:rPr>
      </w:pPr>
      <w:r>
        <w:rPr>
          <w:rFonts w:eastAsia="Times New Roman"/>
          <w:sz w:val="30"/>
          <w:szCs w:val="30"/>
          <w:lang w:val="es-ES"/>
        </w:rPr>
        <w:t>Art. 220.-</w:t>
      </w:r>
      <w:r>
        <w:rPr>
          <w:rFonts w:eastAsia="Times New Roman"/>
          <w:b/>
          <w:bCs/>
          <w:sz w:val="30"/>
          <w:szCs w:val="30"/>
          <w:lang w:val="es-ES"/>
        </w:rPr>
        <w:t xml:space="preserve"> Documentos en poder de la contraparte. </w:t>
      </w:r>
      <w:r>
        <w:rPr>
          <w:rFonts w:eastAsia="Times New Roman"/>
          <w:sz w:val="30"/>
          <w:szCs w:val="30"/>
          <w:lang w:val="es-ES"/>
        </w:rPr>
        <w:t>La parte que requiera un documento privado que se encuentre en poder de la contraparte, podrá pedir a la o al juzgador que ordene su presentación hasta la audiencia. Si el que se presume tenedor del documento confiesa que se halla en su poder, estará obligado a presentarlo.</w:t>
      </w:r>
      <w:r>
        <w:rPr>
          <w:rFonts w:eastAsia="Times New Roman"/>
          <w:sz w:val="30"/>
          <w:szCs w:val="30"/>
          <w:lang w:val="es-ES"/>
        </w:rPr>
        <w:br/>
      </w:r>
      <w:r>
        <w:rPr>
          <w:rFonts w:eastAsia="Times New Roman"/>
          <w:sz w:val="30"/>
          <w:szCs w:val="30"/>
          <w:lang w:val="es-ES"/>
        </w:rPr>
        <w:br/>
        <w:t>De no cumplirse la orden judicial o demostrar que el documento no existe o no está en su poder, la o el juzgador sancionará la mala fe y deslealtad procesal de quien incurra en ella, conforme con la ley.</w:t>
      </w:r>
    </w:p>
    <w:p w:rsidR="00273600" w:rsidRDefault="001514F4">
      <w:pPr>
        <w:jc w:val="center"/>
        <w:rPr>
          <w:rFonts w:eastAsia="Times New Roman"/>
          <w:sz w:val="36"/>
          <w:szCs w:val="36"/>
          <w:lang w:val="es-ES"/>
        </w:rPr>
      </w:pPr>
      <w:r>
        <w:rPr>
          <w:rFonts w:eastAsia="Times New Roman"/>
          <w:b/>
          <w:bCs/>
          <w:sz w:val="36"/>
          <w:szCs w:val="36"/>
          <w:lang w:val="es-ES"/>
        </w:rPr>
        <w:br/>
        <w:t>Capítulo IV</w:t>
      </w:r>
      <w:r>
        <w:rPr>
          <w:rFonts w:eastAsia="Times New Roman"/>
          <w:b/>
          <w:bCs/>
          <w:i/>
          <w:iCs/>
          <w:sz w:val="36"/>
          <w:szCs w:val="36"/>
          <w:lang w:val="es-ES"/>
        </w:rPr>
        <w:t xml:space="preserve"> </w:t>
      </w:r>
      <w:r>
        <w:rPr>
          <w:rFonts w:eastAsia="Times New Roman"/>
          <w:b/>
          <w:bCs/>
          <w:i/>
          <w:iCs/>
          <w:sz w:val="36"/>
          <w:szCs w:val="36"/>
          <w:lang w:val="es-ES"/>
        </w:rPr>
        <w:br/>
      </w:r>
      <w:r>
        <w:rPr>
          <w:rFonts w:eastAsia="Times New Roman"/>
          <w:b/>
          <w:bCs/>
          <w:sz w:val="36"/>
          <w:szCs w:val="36"/>
          <w:lang w:val="es-ES"/>
        </w:rPr>
        <w:t>PRUEBA PERICIAL</w:t>
      </w:r>
    </w:p>
    <w:p w:rsidR="00273600" w:rsidRDefault="001514F4">
      <w:pPr>
        <w:jc w:val="center"/>
        <w:rPr>
          <w:rFonts w:eastAsia="Times New Roman"/>
          <w:sz w:val="36"/>
          <w:szCs w:val="36"/>
          <w:lang w:val="es-ES"/>
        </w:rPr>
      </w:pPr>
      <w:r>
        <w:rPr>
          <w:rFonts w:eastAsia="Times New Roman"/>
          <w:b/>
          <w:bCs/>
          <w:sz w:val="36"/>
          <w:szCs w:val="36"/>
          <w:lang w:val="es-ES"/>
        </w:rPr>
        <w:br/>
        <w:t xml:space="preserve">Sección I </w:t>
      </w:r>
      <w:r>
        <w:rPr>
          <w:rFonts w:eastAsia="Times New Roman"/>
          <w:b/>
          <w:bCs/>
          <w:sz w:val="36"/>
          <w:szCs w:val="36"/>
          <w:lang w:val="es-ES"/>
        </w:rPr>
        <w:br/>
        <w:t>PERITO</w:t>
      </w:r>
    </w:p>
    <w:p w:rsidR="00273600" w:rsidRDefault="001514F4">
      <w:pPr>
        <w:divId w:val="138227490"/>
        <w:rPr>
          <w:rFonts w:eastAsia="Times New Roman"/>
          <w:sz w:val="30"/>
          <w:szCs w:val="30"/>
          <w:lang w:val="es-ES"/>
        </w:rPr>
      </w:pPr>
      <w:r>
        <w:rPr>
          <w:rFonts w:eastAsia="Times New Roman"/>
          <w:b/>
          <w:bCs/>
          <w:sz w:val="30"/>
          <w:szCs w:val="30"/>
          <w:lang w:val="es-ES"/>
        </w:rPr>
        <w:t xml:space="preserve">Art. 221.- Perito. </w:t>
      </w:r>
      <w:r>
        <w:rPr>
          <w:rFonts w:eastAsia="Times New Roman"/>
          <w:sz w:val="30"/>
          <w:szCs w:val="30"/>
          <w:lang w:val="es-ES"/>
        </w:rPr>
        <w:t>Es la persona natural o jurídica que por razón de sus conocimientos científicos, técnicos, artísticos, prácticos o profesionales está en condiciones de informar a la o al juzgador sobre algún hecho o circunstancia relacionado con la materia de la controversia.</w:t>
      </w:r>
      <w:r>
        <w:rPr>
          <w:rFonts w:eastAsia="Times New Roman"/>
          <w:sz w:val="30"/>
          <w:szCs w:val="30"/>
          <w:lang w:val="es-ES"/>
        </w:rPr>
        <w:br/>
      </w:r>
      <w:r>
        <w:rPr>
          <w:rFonts w:eastAsia="Times New Roman"/>
          <w:sz w:val="30"/>
          <w:szCs w:val="30"/>
          <w:lang w:val="es-ES"/>
        </w:rPr>
        <w:br/>
        <w:t>Aquellas personas debidamente acreditadas por el Consejo de la Judicatura estarán autorizadas para emitir informes periciales, intervenir y declarar en el proceso. En el caso de personas jurídicas, la declaración en el proceso será realizada por el perito acreditado que realice la pericia.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caso de que no existan expertos acreditados en una materia específica, la o el juzgador solicitará al Consejo de la Judicatura que requiera a la institución pública, universidad o colegio profesional, de acuerdo con la naturaleza de los conocimientos necesarios para la causa, el envío de una terna de profesionales que puedan acreditarse como peritos para ese proceso en particular.</w:t>
      </w:r>
    </w:p>
    <w:p w:rsidR="00273600" w:rsidRDefault="001514F4">
      <w:pPr>
        <w:divId w:val="924731303"/>
        <w:rPr>
          <w:rFonts w:eastAsia="Times New Roman"/>
          <w:sz w:val="30"/>
          <w:szCs w:val="30"/>
          <w:lang w:val="es-ES"/>
        </w:rPr>
      </w:pPr>
      <w:r>
        <w:rPr>
          <w:rFonts w:eastAsia="Times New Roman"/>
          <w:b/>
          <w:bCs/>
          <w:sz w:val="30"/>
          <w:szCs w:val="30"/>
          <w:lang w:val="es-ES"/>
        </w:rPr>
        <w:t xml:space="preserve">Art. 222.- Declaración de peritos. </w:t>
      </w:r>
      <w:r>
        <w:rPr>
          <w:rFonts w:eastAsia="Times New Roman"/>
          <w:sz w:val="30"/>
          <w:szCs w:val="30"/>
          <w:lang w:val="es-ES"/>
        </w:rPr>
        <w:t>La o el perito será notificado en su dirección electrónica con el señalamiento de día y hora para la audiencia de juicio, dentro de la cual sustentará su informe. Su comparecencia es obligatoria.</w:t>
      </w:r>
      <w:r>
        <w:rPr>
          <w:rFonts w:eastAsia="Times New Roman"/>
          <w:sz w:val="30"/>
          <w:szCs w:val="30"/>
          <w:lang w:val="es-ES"/>
        </w:rPr>
        <w:br/>
      </w:r>
      <w:r>
        <w:rPr>
          <w:rFonts w:eastAsia="Times New Roman"/>
          <w:sz w:val="30"/>
          <w:szCs w:val="30"/>
          <w:lang w:val="es-ES"/>
        </w:rPr>
        <w:br/>
        <w:t>En caso de no comparecer por caso fortuito o fuerza mayor, debidamente comprobado y por una sola vez, se suspenderá la audiencia, después de haber practicado las demás pruebas y se determinará el término para su reanudación.</w:t>
      </w:r>
      <w:r>
        <w:rPr>
          <w:rFonts w:eastAsia="Times New Roman"/>
          <w:sz w:val="30"/>
          <w:szCs w:val="30"/>
          <w:lang w:val="es-ES"/>
        </w:rPr>
        <w:br/>
      </w:r>
      <w:r>
        <w:rPr>
          <w:rFonts w:eastAsia="Times New Roman"/>
          <w:sz w:val="30"/>
          <w:szCs w:val="30"/>
          <w:lang w:val="es-ES"/>
        </w:rPr>
        <w:br/>
        <w:t>En caso de inasistencia injustificada, su informe no tendrá eficacia probatoria y perderá su acreditación en el registro del Consejo de la Judicatura.</w:t>
      </w:r>
      <w:r>
        <w:rPr>
          <w:rFonts w:eastAsia="Times New Roman"/>
          <w:sz w:val="30"/>
          <w:szCs w:val="30"/>
          <w:lang w:val="es-ES"/>
        </w:rPr>
        <w:br/>
      </w:r>
      <w:r>
        <w:rPr>
          <w:rFonts w:eastAsia="Times New Roman"/>
          <w:sz w:val="30"/>
          <w:szCs w:val="30"/>
          <w:lang w:val="es-ES"/>
        </w:rPr>
        <w:br/>
        <w:t>En la audiencia las partes podrán interrogarlo bajo juramento, acerca de su idoneidad e imparcialidad y sobre el contenido del informe, siguiendo las normas previstas para los testigos.</w:t>
      </w:r>
      <w:r>
        <w:rPr>
          <w:rFonts w:eastAsia="Times New Roman"/>
          <w:sz w:val="30"/>
          <w:szCs w:val="30"/>
          <w:lang w:val="es-ES"/>
        </w:rPr>
        <w:br/>
      </w:r>
      <w:r>
        <w:rPr>
          <w:rFonts w:eastAsia="Times New Roman"/>
          <w:sz w:val="30"/>
          <w:szCs w:val="30"/>
          <w:lang w:val="es-ES"/>
        </w:rPr>
        <w:br/>
        <w:t>Las partes tendrán derecho, si lo consideran necesario, a interrogar nuevamente al perito, en el orden determinado para el testimonio.</w:t>
      </w:r>
      <w:r>
        <w:rPr>
          <w:rFonts w:eastAsia="Times New Roman"/>
          <w:sz w:val="30"/>
          <w:szCs w:val="30"/>
          <w:lang w:val="es-ES"/>
        </w:rPr>
        <w:br/>
      </w:r>
      <w:r>
        <w:rPr>
          <w:rFonts w:eastAsia="Times New Roman"/>
          <w:sz w:val="30"/>
          <w:szCs w:val="30"/>
          <w:lang w:val="es-ES"/>
        </w:rPr>
        <w:br/>
        <w:t>En ningún caso habrá lugar a procedimiento especial de objeción del informe por error esencial, que únicamente podrá alegarse y probarse en la audiencia.</w:t>
      </w:r>
      <w:r>
        <w:rPr>
          <w:rFonts w:eastAsia="Times New Roman"/>
          <w:sz w:val="30"/>
          <w:szCs w:val="30"/>
          <w:lang w:val="es-ES"/>
        </w:rPr>
        <w:br/>
      </w:r>
      <w:r>
        <w:rPr>
          <w:rFonts w:eastAsia="Times New Roman"/>
          <w:sz w:val="30"/>
          <w:szCs w:val="30"/>
          <w:lang w:val="es-ES"/>
        </w:rPr>
        <w:br/>
        <w:t>Concluido el contrainterrogatorio y si existe divergencia con otro peritaje, la o el juzgador podrá abrir el debate entre peritos de acuerdo con lo previsto en este Código. Finalizado el debate entre las o los peritos, la o el juzgador, abrirá un interrogatorio y contrainterrogatorio de las partes, exclusivamente relacionado con las conclusiones divergentes de los informes. La o el juzgador conducirá el debate.</w:t>
      </w:r>
    </w:p>
    <w:p w:rsidR="00273600" w:rsidRDefault="001514F4">
      <w:pPr>
        <w:divId w:val="2011834953"/>
        <w:rPr>
          <w:rFonts w:eastAsia="Times New Roman"/>
          <w:sz w:val="30"/>
          <w:szCs w:val="30"/>
          <w:lang w:val="es-ES"/>
        </w:rPr>
      </w:pPr>
      <w:r>
        <w:rPr>
          <w:rFonts w:eastAsia="Times New Roman"/>
          <w:sz w:val="30"/>
          <w:szCs w:val="30"/>
          <w:lang w:val="es-ES"/>
        </w:rPr>
        <w:t>Art. 223.-</w:t>
      </w:r>
      <w:r>
        <w:rPr>
          <w:rFonts w:eastAsia="Times New Roman"/>
          <w:b/>
          <w:bCs/>
          <w:sz w:val="30"/>
          <w:szCs w:val="30"/>
          <w:lang w:val="es-ES"/>
        </w:rPr>
        <w:t xml:space="preserve"> Imparcialidad del perito. </w:t>
      </w:r>
      <w:r>
        <w:rPr>
          <w:rFonts w:eastAsia="Times New Roman"/>
          <w:sz w:val="30"/>
          <w:szCs w:val="30"/>
          <w:lang w:val="es-ES"/>
        </w:rPr>
        <w:t>La o el perito desempeñará su labor con objetividad e imparcialidad.</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Durante la audiencia de juicio podrán dirigirse a la o al perito, preguntas y presentar pruebas no anunciadas oportunamente orientadas a determinar su parcialidad y no idoneidad, a desvirtuar el rigor técnico o científico de sus conclusiones así como cualquier otra destinada a solventar o impugnar su credibilidad.</w:t>
      </w:r>
    </w:p>
    <w:p w:rsidR="00273600" w:rsidRDefault="001514F4">
      <w:pPr>
        <w:jc w:val="center"/>
        <w:rPr>
          <w:rFonts w:eastAsia="Times New Roman"/>
          <w:sz w:val="36"/>
          <w:szCs w:val="36"/>
          <w:lang w:val="es-ES"/>
        </w:rPr>
      </w:pPr>
      <w:r>
        <w:rPr>
          <w:rFonts w:eastAsia="Times New Roman"/>
          <w:b/>
          <w:bCs/>
          <w:sz w:val="36"/>
          <w:szCs w:val="36"/>
          <w:lang w:val="es-ES"/>
        </w:rPr>
        <w:br/>
        <w:t xml:space="preserve">Sección II </w:t>
      </w:r>
      <w:r>
        <w:rPr>
          <w:rFonts w:eastAsia="Times New Roman"/>
          <w:b/>
          <w:bCs/>
          <w:sz w:val="36"/>
          <w:szCs w:val="36"/>
          <w:lang w:val="es-ES"/>
        </w:rPr>
        <w:br/>
        <w:t>INFORME PERICIAL</w:t>
      </w:r>
    </w:p>
    <w:p w:rsidR="00273600" w:rsidRDefault="001514F4">
      <w:pPr>
        <w:divId w:val="1147429936"/>
        <w:rPr>
          <w:rFonts w:eastAsia="Times New Roman"/>
          <w:sz w:val="30"/>
          <w:szCs w:val="30"/>
          <w:lang w:val="es-ES"/>
        </w:rPr>
      </w:pPr>
      <w:r>
        <w:rPr>
          <w:rFonts w:eastAsia="Times New Roman"/>
          <w:b/>
          <w:bCs/>
          <w:sz w:val="30"/>
          <w:szCs w:val="30"/>
          <w:lang w:val="es-ES"/>
        </w:rPr>
        <w:t xml:space="preserve">Art. 224.- Contenido del informe pericial. </w:t>
      </w:r>
      <w:r>
        <w:rPr>
          <w:rFonts w:eastAsia="Times New Roman"/>
          <w:sz w:val="30"/>
          <w:szCs w:val="30"/>
          <w:lang w:val="es-ES"/>
        </w:rPr>
        <w:t>Todo informe pericial deberá contener, al menos, los siguientes elementos:</w:t>
      </w:r>
      <w:r>
        <w:rPr>
          <w:rFonts w:eastAsia="Times New Roman"/>
          <w:sz w:val="30"/>
          <w:szCs w:val="30"/>
          <w:lang w:val="es-ES"/>
        </w:rPr>
        <w:br/>
      </w:r>
      <w:r>
        <w:rPr>
          <w:rFonts w:eastAsia="Times New Roman"/>
          <w:sz w:val="30"/>
          <w:szCs w:val="30"/>
          <w:lang w:val="es-ES"/>
        </w:rPr>
        <w:br/>
        <w:t>1. Nombres y apellidos completos, número de cédula de ciudadanía o identidad, dirección domiciliaria, número de teléfono, correo electrónico y los demás datos que faciliten la localización del perito.</w:t>
      </w:r>
      <w:r>
        <w:rPr>
          <w:rFonts w:eastAsia="Times New Roman"/>
          <w:sz w:val="30"/>
          <w:szCs w:val="30"/>
          <w:lang w:val="es-ES"/>
        </w:rPr>
        <w:br/>
      </w:r>
      <w:r>
        <w:rPr>
          <w:rFonts w:eastAsia="Times New Roman"/>
          <w:sz w:val="30"/>
          <w:szCs w:val="30"/>
          <w:lang w:val="es-ES"/>
        </w:rPr>
        <w:br/>
        <w:t>2. La profesión, oficio, arte o actividad especial ejercida por quien rinde el informe.</w:t>
      </w:r>
      <w:r>
        <w:rPr>
          <w:rFonts w:eastAsia="Times New Roman"/>
          <w:sz w:val="30"/>
          <w:szCs w:val="30"/>
          <w:lang w:val="es-ES"/>
        </w:rPr>
        <w:br/>
      </w:r>
      <w:r>
        <w:rPr>
          <w:rFonts w:eastAsia="Times New Roman"/>
          <w:sz w:val="30"/>
          <w:szCs w:val="30"/>
          <w:lang w:val="es-ES"/>
        </w:rPr>
        <w:br/>
        <w:t>3. El número de acreditación otorgado por el Consejo de la Judicatura y la declaración de la o del perito de que la misma se encuentra vigente.</w:t>
      </w:r>
      <w:r>
        <w:rPr>
          <w:rFonts w:eastAsia="Times New Roman"/>
          <w:sz w:val="30"/>
          <w:szCs w:val="30"/>
          <w:lang w:val="es-ES"/>
        </w:rPr>
        <w:br/>
      </w:r>
      <w:r>
        <w:rPr>
          <w:rFonts w:eastAsia="Times New Roman"/>
          <w:sz w:val="30"/>
          <w:szCs w:val="30"/>
          <w:lang w:val="es-ES"/>
        </w:rPr>
        <w:br/>
        <w:t>4. La explicación de los hechos u objetos sometidos a análisis.</w:t>
      </w:r>
      <w:r>
        <w:rPr>
          <w:rFonts w:eastAsia="Times New Roman"/>
          <w:sz w:val="30"/>
          <w:szCs w:val="30"/>
          <w:lang w:val="es-ES"/>
        </w:rPr>
        <w:br/>
      </w:r>
      <w:r>
        <w:rPr>
          <w:rFonts w:eastAsia="Times New Roman"/>
          <w:sz w:val="30"/>
          <w:szCs w:val="30"/>
          <w:lang w:val="es-ES"/>
        </w:rPr>
        <w:br/>
        <w:t>5. El detalle de los exámenes, métodos, prácticas e investigaciones a las cuales ha sometido dichos hechos u objetos.</w:t>
      </w:r>
      <w:r>
        <w:rPr>
          <w:rFonts w:eastAsia="Times New Roman"/>
          <w:sz w:val="30"/>
          <w:szCs w:val="30"/>
          <w:lang w:val="es-ES"/>
        </w:rPr>
        <w:br/>
      </w:r>
      <w:r>
        <w:rPr>
          <w:rFonts w:eastAsia="Times New Roman"/>
          <w:sz w:val="30"/>
          <w:szCs w:val="30"/>
          <w:lang w:val="es-ES"/>
        </w:rPr>
        <w:br/>
        <w:t>6. Los razonamientos y deducciones efectuadas para llegar a las conclusiones que presenta ante la o el juzgador.</w:t>
      </w:r>
      <w:r>
        <w:rPr>
          <w:rFonts w:eastAsia="Times New Roman"/>
          <w:sz w:val="30"/>
          <w:szCs w:val="30"/>
          <w:lang w:val="es-ES"/>
        </w:rPr>
        <w:br/>
      </w:r>
      <w:r>
        <w:rPr>
          <w:rFonts w:eastAsia="Times New Roman"/>
          <w:sz w:val="30"/>
          <w:szCs w:val="30"/>
          <w:lang w:val="es-ES"/>
        </w:rPr>
        <w:br/>
        <w:t>Las conclusiones deben ser claras, únicas y precisas.</w:t>
      </w:r>
    </w:p>
    <w:p w:rsidR="00273600" w:rsidRDefault="001514F4">
      <w:pPr>
        <w:divId w:val="600185966"/>
        <w:rPr>
          <w:rFonts w:eastAsia="Times New Roman"/>
          <w:sz w:val="30"/>
          <w:szCs w:val="30"/>
          <w:lang w:val="es-ES"/>
        </w:rPr>
      </w:pPr>
      <w:r>
        <w:rPr>
          <w:rFonts w:eastAsia="Times New Roman"/>
          <w:sz w:val="30"/>
          <w:szCs w:val="30"/>
          <w:lang w:val="es-ES"/>
        </w:rPr>
        <w:t>Art. 225.-</w:t>
      </w:r>
      <w:r>
        <w:rPr>
          <w:rFonts w:eastAsia="Times New Roman"/>
          <w:b/>
          <w:bCs/>
          <w:sz w:val="30"/>
          <w:szCs w:val="30"/>
          <w:lang w:val="es-ES"/>
        </w:rPr>
        <w:t xml:space="preserve"> Solicitud de pericia. </w:t>
      </w:r>
      <w:r>
        <w:rPr>
          <w:rFonts w:eastAsia="Times New Roman"/>
          <w:sz w:val="30"/>
          <w:szCs w:val="30"/>
          <w:lang w:val="es-ES"/>
        </w:rPr>
        <w:t>Cuando alguna de las partes justifique no tener acceso al objeto de la pericia, solicitará en la demanda o contestación, reconvención o contestación a la reconvención, que la o el juzgador ordene su práctica y designe el perito correspondiente. El informe pericial será notificado a las partes con el término de por lo menos diez días antes de la audiencia, término que podrá ser ampliado a criterio de la o del juzgador y de acuerdo con la complejidad del informe.</w:t>
      </w:r>
    </w:p>
    <w:p w:rsidR="00273600" w:rsidRDefault="001514F4">
      <w:pPr>
        <w:divId w:val="1079719589"/>
        <w:rPr>
          <w:rFonts w:eastAsia="Times New Roman"/>
          <w:sz w:val="30"/>
          <w:szCs w:val="30"/>
          <w:lang w:val="es-ES"/>
        </w:rPr>
      </w:pPr>
      <w:r>
        <w:rPr>
          <w:rFonts w:eastAsia="Times New Roman"/>
          <w:sz w:val="30"/>
          <w:szCs w:val="30"/>
          <w:lang w:val="es-ES"/>
        </w:rPr>
        <w:lastRenderedPageBreak/>
        <w:t>Art. 226.-</w:t>
      </w:r>
      <w:r>
        <w:rPr>
          <w:rFonts w:eastAsia="Times New Roman"/>
          <w:b/>
          <w:bCs/>
          <w:sz w:val="30"/>
          <w:szCs w:val="30"/>
          <w:lang w:val="es-ES"/>
        </w:rPr>
        <w:t xml:space="preserve"> Informe pericial para mejor resolver. </w:t>
      </w:r>
      <w:r>
        <w:rPr>
          <w:rFonts w:eastAsia="Times New Roman"/>
          <w:sz w:val="30"/>
          <w:szCs w:val="30"/>
          <w:lang w:val="es-ES"/>
        </w:rPr>
        <w:t>En caso de que los informes periciales presentados por las partes sean recíprocamente contradictorios o esencialmente divergentes sobre un mismo hecho, la o el juzgador podrá ordenar el debate entre sí de acuerdo con lo dispuesto en el presente Código.</w:t>
      </w:r>
      <w:r>
        <w:rPr>
          <w:rFonts w:eastAsia="Times New Roman"/>
          <w:sz w:val="30"/>
          <w:szCs w:val="30"/>
          <w:lang w:val="es-ES"/>
        </w:rPr>
        <w:br/>
      </w:r>
      <w:r>
        <w:rPr>
          <w:rFonts w:eastAsia="Times New Roman"/>
          <w:sz w:val="30"/>
          <w:szCs w:val="30"/>
          <w:lang w:val="es-ES"/>
        </w:rPr>
        <w:br/>
        <w:t>Si luego del debate entre las o los peritos, la o el juzgador mantiene dudas sobre las conclusiones de los peritajes presentados, ordenará en la misma audiencia un nuevo peritaje, para cuya realización sorteará a una o un perito de entre los acreditados por el Consejo de la Judicatura, precisando el objeto de la pericia y el término para la presentación de su informe, el mismo que inmediatamente será puesto a conocimiento de las partes.</w:t>
      </w:r>
      <w:r>
        <w:rPr>
          <w:rFonts w:eastAsia="Times New Roman"/>
          <w:sz w:val="30"/>
          <w:szCs w:val="30"/>
          <w:lang w:val="es-ES"/>
        </w:rPr>
        <w:br/>
      </w:r>
      <w:r>
        <w:rPr>
          <w:rFonts w:eastAsia="Times New Roman"/>
          <w:sz w:val="30"/>
          <w:szCs w:val="30"/>
          <w:lang w:val="es-ES"/>
        </w:rPr>
        <w:br/>
        <w:t>En aquellos casos en que una de las partes sea representada por una o un defensor público o demuestre tener escasos recursos económicos, los honorarios y gastos del peritaje, podrán ser cubiertos por el Consejo de la Judicatura, a petición de esta.</w:t>
      </w:r>
    </w:p>
    <w:p w:rsidR="00273600" w:rsidRDefault="001514F4">
      <w:pPr>
        <w:divId w:val="1765804782"/>
        <w:rPr>
          <w:rFonts w:eastAsia="Times New Roman"/>
          <w:sz w:val="30"/>
          <w:szCs w:val="30"/>
          <w:lang w:val="es-ES"/>
        </w:rPr>
      </w:pPr>
      <w:r>
        <w:rPr>
          <w:rFonts w:eastAsia="Times New Roman"/>
          <w:sz w:val="30"/>
          <w:szCs w:val="30"/>
          <w:lang w:val="es-ES"/>
        </w:rPr>
        <w:t>Art. 227.-</w:t>
      </w:r>
      <w:r>
        <w:rPr>
          <w:rFonts w:eastAsia="Times New Roman"/>
          <w:b/>
          <w:bCs/>
          <w:sz w:val="30"/>
          <w:szCs w:val="30"/>
          <w:lang w:val="es-ES"/>
        </w:rPr>
        <w:t xml:space="preserve"> Finalidad y contenido de la prueba pericial. </w:t>
      </w:r>
      <w:r>
        <w:rPr>
          <w:rFonts w:eastAsia="Times New Roman"/>
          <w:sz w:val="30"/>
          <w:szCs w:val="30"/>
          <w:lang w:val="es-ES"/>
        </w:rPr>
        <w:t>La prueba pericial tiene como propósito que expertos debidamente acreditados puedan verificar los hechos y objetos que son materia del proceso.</w:t>
      </w:r>
      <w:r>
        <w:rPr>
          <w:rFonts w:eastAsia="Times New Roman"/>
          <w:sz w:val="30"/>
          <w:szCs w:val="30"/>
          <w:lang w:val="es-ES"/>
        </w:rPr>
        <w:br/>
      </w:r>
      <w:r>
        <w:rPr>
          <w:rFonts w:eastAsia="Times New Roman"/>
          <w:sz w:val="30"/>
          <w:szCs w:val="30"/>
          <w:lang w:val="es-ES"/>
        </w:rPr>
        <w:br/>
        <w:t>Las partes procesales, podrán sobre un mismo hecho o materia, presentar un informe elaborado por una o un perito acreditado.</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V </w:t>
      </w:r>
      <w:r>
        <w:rPr>
          <w:rFonts w:eastAsia="Times New Roman"/>
          <w:b/>
          <w:bCs/>
          <w:sz w:val="36"/>
          <w:szCs w:val="36"/>
          <w:lang w:val="es-ES"/>
        </w:rPr>
        <w:br/>
        <w:t>INSPECCIÓN JUDICIAL</w:t>
      </w:r>
    </w:p>
    <w:p w:rsidR="00273600" w:rsidRDefault="001514F4">
      <w:pPr>
        <w:divId w:val="1525748678"/>
        <w:rPr>
          <w:rFonts w:eastAsia="Times New Roman"/>
          <w:sz w:val="30"/>
          <w:szCs w:val="30"/>
          <w:lang w:val="es-ES"/>
        </w:rPr>
      </w:pPr>
      <w:r>
        <w:rPr>
          <w:rFonts w:eastAsia="Times New Roman"/>
          <w:b/>
          <w:bCs/>
          <w:sz w:val="30"/>
          <w:szCs w:val="30"/>
          <w:lang w:val="es-ES"/>
        </w:rPr>
        <w:t xml:space="preserve">Art. 228.- Inspección judicial. </w:t>
      </w:r>
      <w:r>
        <w:rPr>
          <w:rFonts w:eastAsia="Times New Roman"/>
          <w:sz w:val="30"/>
          <w:szCs w:val="30"/>
          <w:lang w:val="es-ES"/>
        </w:rPr>
        <w:t>La o el juzgador cuando lo considere conveniente o necesario para la verificación o esclarecimiento del hecho o materia del proceso, podrá de oficio o a petición de parte, examinar directamente lugares, cosas o documentos.</w:t>
      </w:r>
    </w:p>
    <w:p w:rsidR="00273600" w:rsidRDefault="001514F4">
      <w:pPr>
        <w:divId w:val="458302462"/>
        <w:rPr>
          <w:rFonts w:eastAsia="Times New Roman"/>
          <w:sz w:val="30"/>
          <w:szCs w:val="30"/>
          <w:lang w:val="es-ES"/>
        </w:rPr>
      </w:pPr>
      <w:r>
        <w:rPr>
          <w:rFonts w:eastAsia="Times New Roman"/>
          <w:sz w:val="30"/>
          <w:szCs w:val="30"/>
          <w:lang w:val="es-ES"/>
        </w:rPr>
        <w:t>Art. 229.-</w:t>
      </w:r>
      <w:r>
        <w:rPr>
          <w:rFonts w:eastAsia="Times New Roman"/>
          <w:b/>
          <w:bCs/>
          <w:sz w:val="30"/>
          <w:szCs w:val="30"/>
          <w:lang w:val="es-ES"/>
        </w:rPr>
        <w:t xml:space="preserve"> Objetivo de la inspección. </w:t>
      </w:r>
      <w:r>
        <w:rPr>
          <w:rFonts w:eastAsia="Times New Roman"/>
          <w:sz w:val="30"/>
          <w:szCs w:val="30"/>
          <w:lang w:val="es-ES"/>
        </w:rPr>
        <w:t>La inspección judicial se podrá solicitar con la demanda, contestación a la demanda, reconvención o contestación a la reconvención, precisando claramente los motivos por los cuales es necesario que la o el juzgador examine directamente lugares, cosas o documentos, objeto de la inspección o el reconocimiento y adicionalmente se expresará la pretensión que se requiere probar con la inspección o reconocimiento.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o el juzgador determinará el lugar, la fecha y la hora en que se realizará la inspección o el reconocimiento y señalará con claridad el objetivo de la diligencia. Solo en casos excepcionales, cuando la percepción sensorial de la o del juzgador sobre lugares, cosas o documentos examinados no sea suficiente para obtener una conclusión precisa de la diligencia, la o el juzgador podrá designar a una o a un perito acreditado para lo cual ordenará de oficio o a petición de parte la prueba pericial correspondiente conforme con las disposiciones del presente Código.</w:t>
      </w:r>
    </w:p>
    <w:p w:rsidR="00273600" w:rsidRDefault="001514F4">
      <w:pPr>
        <w:divId w:val="1427849039"/>
        <w:rPr>
          <w:rFonts w:eastAsia="Times New Roman"/>
          <w:sz w:val="30"/>
          <w:szCs w:val="30"/>
          <w:lang w:val="es-ES"/>
        </w:rPr>
      </w:pPr>
      <w:r>
        <w:rPr>
          <w:rFonts w:eastAsia="Times New Roman"/>
          <w:sz w:val="30"/>
          <w:szCs w:val="30"/>
          <w:lang w:val="es-ES"/>
        </w:rPr>
        <w:t>Art. 230.-</w:t>
      </w:r>
      <w:r>
        <w:rPr>
          <w:rFonts w:eastAsia="Times New Roman"/>
          <w:b/>
          <w:bCs/>
          <w:sz w:val="30"/>
          <w:szCs w:val="30"/>
          <w:lang w:val="es-ES"/>
        </w:rPr>
        <w:t xml:space="preserve"> Desarrollo de la inspección judicial. </w:t>
      </w:r>
      <w:r>
        <w:rPr>
          <w:rFonts w:eastAsia="Times New Roman"/>
          <w:sz w:val="30"/>
          <w:szCs w:val="30"/>
          <w:lang w:val="es-ES"/>
        </w:rPr>
        <w:t>En el día y hora señalados, la o el juzgador y las partes concurrirán al lugar de la inspección o del reconocimiento. Inmediatamente después de instalada la diligencia, la o el juzgador concederá la palabra a la parte que solicitó la prueba a fin de que exponga el objetivo de la inspección. A continuación, la o el juzgador procederá a examinar directamente a las personas, lugares, cosas o documentos, materia de la inspección. Una vez hecho esto, concederá la palabra a la contraparte para que exponga sobre lo inspeccionado.</w:t>
      </w:r>
      <w:r>
        <w:rPr>
          <w:rFonts w:eastAsia="Times New Roman"/>
          <w:sz w:val="30"/>
          <w:szCs w:val="30"/>
          <w:lang w:val="es-ES"/>
        </w:rPr>
        <w:br/>
      </w:r>
      <w:r>
        <w:rPr>
          <w:rFonts w:eastAsia="Times New Roman"/>
          <w:sz w:val="30"/>
          <w:szCs w:val="30"/>
          <w:lang w:val="es-ES"/>
        </w:rPr>
        <w:br/>
        <w:t>La secretaria o secretario, sentará razón de la diligencia a la cual se adjuntará la grabación en vídeo.</w:t>
      </w:r>
    </w:p>
    <w:p w:rsidR="00273600" w:rsidRDefault="001514F4">
      <w:pPr>
        <w:divId w:val="1348674743"/>
        <w:rPr>
          <w:rFonts w:eastAsia="Times New Roman"/>
          <w:sz w:val="30"/>
          <w:szCs w:val="30"/>
          <w:lang w:val="es-ES"/>
        </w:rPr>
      </w:pPr>
      <w:r>
        <w:rPr>
          <w:rFonts w:eastAsia="Times New Roman"/>
          <w:sz w:val="30"/>
          <w:szCs w:val="30"/>
          <w:lang w:val="es-ES"/>
        </w:rPr>
        <w:t>Art. 231.-</w:t>
      </w:r>
      <w:r>
        <w:rPr>
          <w:rFonts w:eastAsia="Times New Roman"/>
          <w:b/>
          <w:bCs/>
          <w:sz w:val="30"/>
          <w:szCs w:val="30"/>
          <w:lang w:val="es-ES"/>
        </w:rPr>
        <w:t xml:space="preserve"> Colaboración necesaria. </w:t>
      </w:r>
      <w:r>
        <w:rPr>
          <w:rFonts w:eastAsia="Times New Roman"/>
          <w:sz w:val="30"/>
          <w:szCs w:val="30"/>
          <w:lang w:val="es-ES"/>
        </w:rPr>
        <w:t>Quienes deban intervenir en una inspección judicial o reconocimiento dispuesto por la o el juzgador, están obligados a colaborar efectivamente a la realización de la diligencia. En caso de no hacerlo, la o el juzgador podrá hacer cumplir su decisión con ayuda de la fuerza pública.</w:t>
      </w:r>
    </w:p>
    <w:p w:rsidR="00273600" w:rsidRDefault="001514F4">
      <w:pPr>
        <w:divId w:val="264655551"/>
        <w:rPr>
          <w:rFonts w:eastAsia="Times New Roman"/>
          <w:sz w:val="30"/>
          <w:szCs w:val="30"/>
          <w:lang w:val="es-ES"/>
        </w:rPr>
      </w:pPr>
      <w:r>
        <w:rPr>
          <w:rFonts w:eastAsia="Times New Roman"/>
          <w:sz w:val="30"/>
          <w:szCs w:val="30"/>
          <w:lang w:val="es-ES"/>
        </w:rPr>
        <w:t>Art. 232.-</w:t>
      </w:r>
      <w:r>
        <w:rPr>
          <w:rFonts w:eastAsia="Times New Roman"/>
          <w:b/>
          <w:bCs/>
          <w:sz w:val="30"/>
          <w:szCs w:val="30"/>
          <w:lang w:val="es-ES"/>
        </w:rPr>
        <w:t xml:space="preserve"> Honorario de la o del perito en la inspección judicial. </w:t>
      </w:r>
      <w:r>
        <w:rPr>
          <w:rFonts w:eastAsia="Times New Roman"/>
          <w:sz w:val="30"/>
          <w:szCs w:val="30"/>
          <w:lang w:val="es-ES"/>
        </w:rPr>
        <w:t>Cuando las pericias sean solicitadas de oficio por la o el juzgador, los honorarios de la o del perito acreditado serán cancelados por el Consejo de la Judicatura caso contrario, si las partes solicitan la pericia, los honorarios serán cubiertos por la parte solicitante.</w:t>
      </w:r>
    </w:p>
    <w:p w:rsidR="00273600" w:rsidRDefault="001514F4">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FORMAS EXTRAORDINARIAS DE CONCLUSIÓN DEL PROCESO</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CONCILIACIÓN Y TRANSACCIÓN</w:t>
      </w:r>
    </w:p>
    <w:p w:rsidR="00273600" w:rsidRDefault="001514F4">
      <w:pPr>
        <w:divId w:val="231815519"/>
        <w:rPr>
          <w:rFonts w:eastAsia="Times New Roman"/>
          <w:sz w:val="30"/>
          <w:szCs w:val="30"/>
          <w:lang w:val="es-ES"/>
        </w:rPr>
      </w:pPr>
      <w:r>
        <w:rPr>
          <w:rFonts w:eastAsia="Times New Roman"/>
          <w:b/>
          <w:bCs/>
          <w:sz w:val="30"/>
          <w:szCs w:val="30"/>
          <w:lang w:val="es-ES"/>
        </w:rPr>
        <w:lastRenderedPageBreak/>
        <w:t xml:space="preserve">Art. 233.- Oportunidad. </w:t>
      </w:r>
      <w:r>
        <w:rPr>
          <w:rFonts w:eastAsia="Times New Roman"/>
          <w:sz w:val="30"/>
          <w:szCs w:val="30"/>
          <w:lang w:val="es-ES"/>
        </w:rPr>
        <w:t>Las partes podrán conciliar en cualquier estado del proceso. Si con ocasión del cumplimiento de la sentencia surgen diferencias entre las partes, también podrán conciliar.</w:t>
      </w:r>
      <w:r>
        <w:rPr>
          <w:rFonts w:eastAsia="Times New Roman"/>
          <w:sz w:val="30"/>
          <w:szCs w:val="30"/>
          <w:lang w:val="es-ES"/>
        </w:rPr>
        <w:br/>
      </w:r>
      <w:r>
        <w:rPr>
          <w:rFonts w:eastAsia="Times New Roman"/>
          <w:sz w:val="30"/>
          <w:szCs w:val="30"/>
          <w:lang w:val="es-ES"/>
        </w:rPr>
        <w:br/>
        <w:t>La conciliación se regirá por los principios de voluntariedad de las partes, confidencialidad, flexibilidad, neutralidad, imparcialidad, equidad, legalidad y honestidad.</w:t>
      </w:r>
    </w:p>
    <w:p w:rsidR="00273600" w:rsidRDefault="001514F4">
      <w:pPr>
        <w:divId w:val="130707621"/>
        <w:rPr>
          <w:rFonts w:eastAsia="Times New Roman"/>
          <w:sz w:val="30"/>
          <w:szCs w:val="30"/>
          <w:lang w:val="es-ES"/>
        </w:rPr>
      </w:pPr>
      <w:r>
        <w:rPr>
          <w:rFonts w:eastAsia="Times New Roman"/>
          <w:sz w:val="30"/>
          <w:szCs w:val="30"/>
          <w:lang w:val="es-ES"/>
        </w:rPr>
        <w:t>Art. 234.-</w:t>
      </w:r>
      <w:r>
        <w:rPr>
          <w:rFonts w:eastAsia="Times New Roman"/>
          <w:b/>
          <w:bCs/>
          <w:sz w:val="30"/>
          <w:szCs w:val="30"/>
          <w:lang w:val="es-ES"/>
        </w:rPr>
        <w:t xml:space="preserve"> Procedimiento. </w:t>
      </w:r>
      <w:r>
        <w:rPr>
          <w:rFonts w:eastAsia="Times New Roman"/>
          <w:sz w:val="30"/>
          <w:szCs w:val="30"/>
          <w:lang w:val="es-ES"/>
        </w:rPr>
        <w:t>La conciliación se realizará en audiencia ante la o el juzgador conforme a las siguientes reglas:</w:t>
      </w:r>
      <w:r>
        <w:rPr>
          <w:rFonts w:eastAsia="Times New Roman"/>
          <w:sz w:val="30"/>
          <w:szCs w:val="30"/>
          <w:lang w:val="es-ES"/>
        </w:rPr>
        <w:br/>
      </w:r>
      <w:r>
        <w:rPr>
          <w:rFonts w:eastAsia="Times New Roman"/>
          <w:sz w:val="30"/>
          <w:szCs w:val="30"/>
          <w:lang w:val="es-ES"/>
        </w:rPr>
        <w:br/>
        <w:t>1. Si la conciliación se realiza en audiencia preliminar o de juicio, el juez la aprobará en sentencia y declarará terminado el juicio.</w:t>
      </w:r>
      <w:r>
        <w:rPr>
          <w:rFonts w:eastAsia="Times New Roman"/>
          <w:sz w:val="30"/>
          <w:szCs w:val="30"/>
          <w:lang w:val="es-ES"/>
        </w:rPr>
        <w:br/>
      </w:r>
      <w:r>
        <w:rPr>
          <w:rFonts w:eastAsia="Times New Roman"/>
          <w:sz w:val="30"/>
          <w:szCs w:val="30"/>
          <w:lang w:val="es-ES"/>
        </w:rPr>
        <w:br/>
        <w:t>2. Si la conciliación se presenta con ocasión del cumplimiento de la sentencia, la o el juzgador de la ejecución señalará día y hora para la realización de la audiencia en la que resolverá la aprobación del acuerdo.</w:t>
      </w:r>
      <w:r>
        <w:rPr>
          <w:rFonts w:eastAsia="Times New Roman"/>
          <w:sz w:val="30"/>
          <w:szCs w:val="30"/>
          <w:lang w:val="es-ES"/>
        </w:rPr>
        <w:br/>
      </w:r>
      <w:r>
        <w:rPr>
          <w:rFonts w:eastAsia="Times New Roman"/>
          <w:sz w:val="30"/>
          <w:szCs w:val="30"/>
          <w:lang w:val="es-ES"/>
        </w:rPr>
        <w:br/>
        <w:t>3. Si la conciliación recae sobre parte del proceso, este continuará con respecto a los puntos no comprendidos o de las personas no afectadas por el acuerdo.</w:t>
      </w:r>
    </w:p>
    <w:p w:rsidR="00273600" w:rsidRDefault="001514F4">
      <w:pPr>
        <w:divId w:val="434253213"/>
        <w:rPr>
          <w:rFonts w:eastAsia="Times New Roman"/>
          <w:sz w:val="30"/>
          <w:szCs w:val="30"/>
          <w:lang w:val="es-ES"/>
        </w:rPr>
      </w:pPr>
      <w:r>
        <w:rPr>
          <w:rFonts w:eastAsia="Times New Roman"/>
          <w:sz w:val="30"/>
          <w:szCs w:val="30"/>
          <w:lang w:val="es-ES"/>
        </w:rPr>
        <w:t>Art. 235.-</w:t>
      </w:r>
      <w:r>
        <w:rPr>
          <w:rFonts w:eastAsia="Times New Roman"/>
          <w:b/>
          <w:bCs/>
          <w:sz w:val="30"/>
          <w:szCs w:val="30"/>
          <w:lang w:val="es-ES"/>
        </w:rPr>
        <w:t xml:space="preserve"> De la transacción. </w:t>
      </w:r>
      <w:r>
        <w:rPr>
          <w:rFonts w:eastAsia="Times New Roman"/>
          <w:sz w:val="30"/>
          <w:szCs w:val="30"/>
          <w:lang w:val="es-ES"/>
        </w:rPr>
        <w:t>La transacción válidamente celebrada termina el proceso y el juez autorizará la conclusión del proceso cuando le sea presentada por cualquiera de las partes.</w:t>
      </w:r>
      <w:r>
        <w:rPr>
          <w:rFonts w:eastAsia="Times New Roman"/>
          <w:sz w:val="30"/>
          <w:szCs w:val="30"/>
          <w:lang w:val="es-ES"/>
        </w:rPr>
        <w:br/>
      </w:r>
      <w:r>
        <w:rPr>
          <w:rFonts w:eastAsia="Times New Roman"/>
          <w:sz w:val="30"/>
          <w:szCs w:val="30"/>
          <w:lang w:val="es-ES"/>
        </w:rPr>
        <w:br/>
        <w:t>Tratándose de transacción parcial, se estará a las reglas que sobre la conciliación parcial prevé el artículo anterior.</w:t>
      </w:r>
      <w:r>
        <w:rPr>
          <w:rFonts w:eastAsia="Times New Roman"/>
          <w:sz w:val="30"/>
          <w:szCs w:val="30"/>
          <w:lang w:val="es-ES"/>
        </w:rPr>
        <w:br/>
      </w:r>
      <w:r>
        <w:rPr>
          <w:rFonts w:eastAsia="Times New Roman"/>
          <w:sz w:val="30"/>
          <w:szCs w:val="30"/>
          <w:lang w:val="es-ES"/>
        </w:rPr>
        <w:br/>
        <w:t>En caso de incumplimiento del acta transaccional podrá ejecutarse forzosamente, según lo dispuesto en el Artículo 363.</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II </w:t>
      </w:r>
      <w:r>
        <w:rPr>
          <w:rFonts w:eastAsia="Times New Roman"/>
          <w:b/>
          <w:bCs/>
          <w:sz w:val="36"/>
          <w:szCs w:val="36"/>
          <w:lang w:val="es-ES"/>
        </w:rPr>
        <w:br/>
        <w:t>RETIRO DE LA DEMANDA</w:t>
      </w:r>
    </w:p>
    <w:p w:rsidR="00273600" w:rsidRDefault="001514F4">
      <w:pPr>
        <w:divId w:val="126582725"/>
        <w:rPr>
          <w:rFonts w:eastAsia="Times New Roman"/>
          <w:sz w:val="30"/>
          <w:szCs w:val="30"/>
          <w:lang w:val="es-ES"/>
        </w:rPr>
      </w:pPr>
      <w:r>
        <w:rPr>
          <w:rFonts w:eastAsia="Times New Roman"/>
          <w:sz w:val="30"/>
          <w:szCs w:val="30"/>
          <w:lang w:val="es-ES"/>
        </w:rPr>
        <w:t>Art. 236.-</w:t>
      </w:r>
      <w:r>
        <w:rPr>
          <w:rFonts w:eastAsia="Times New Roman"/>
          <w:b/>
          <w:bCs/>
          <w:sz w:val="30"/>
          <w:szCs w:val="30"/>
          <w:lang w:val="es-ES"/>
        </w:rPr>
        <w:t xml:space="preserve"> Retiro de la demanda. </w:t>
      </w:r>
      <w:r>
        <w:rPr>
          <w:rFonts w:eastAsia="Times New Roman"/>
          <w:sz w:val="30"/>
          <w:szCs w:val="30"/>
          <w:lang w:val="es-ES"/>
        </w:rPr>
        <w:t>La parte actora podrá retirar su demanda antes que esta haya sido citada, en este caso la o el juzgador ordenará su archivo. El retiro de la demanda vuelve las cosas al estado en que tenían antes de haberla propuesto, pudiendo la parte actora ejercer una nueva acción.</w:t>
      </w:r>
    </w:p>
    <w:p w:rsidR="00273600" w:rsidRDefault="001514F4">
      <w:pPr>
        <w:jc w:val="center"/>
        <w:rPr>
          <w:rFonts w:eastAsia="Times New Roman"/>
          <w:sz w:val="36"/>
          <w:szCs w:val="36"/>
          <w:lang w:val="es-ES"/>
        </w:rPr>
      </w:pPr>
      <w:r>
        <w:rPr>
          <w:rFonts w:eastAsia="Times New Roman"/>
          <w:b/>
          <w:bCs/>
          <w:sz w:val="36"/>
          <w:szCs w:val="36"/>
          <w:lang w:val="es-ES"/>
        </w:rPr>
        <w:lastRenderedPageBreak/>
        <w:br/>
        <w:t>Capítulo III</w:t>
      </w:r>
      <w:r>
        <w:rPr>
          <w:rFonts w:eastAsia="Times New Roman"/>
          <w:b/>
          <w:bCs/>
          <w:sz w:val="36"/>
          <w:szCs w:val="36"/>
          <w:lang w:val="es-ES"/>
        </w:rPr>
        <w:br/>
        <w:t>DESISTIMIENTO</w:t>
      </w:r>
    </w:p>
    <w:p w:rsidR="00273600" w:rsidRDefault="001514F4">
      <w:pPr>
        <w:divId w:val="1169055850"/>
        <w:rPr>
          <w:rFonts w:eastAsia="Times New Roman"/>
          <w:sz w:val="30"/>
          <w:szCs w:val="30"/>
          <w:lang w:val="es-ES"/>
        </w:rPr>
      </w:pPr>
      <w:r>
        <w:rPr>
          <w:rFonts w:eastAsia="Times New Roman"/>
          <w:sz w:val="30"/>
          <w:szCs w:val="30"/>
          <w:lang w:val="es-ES"/>
        </w:rPr>
        <w:t>Art. 237.-</w:t>
      </w:r>
      <w:r>
        <w:rPr>
          <w:rFonts w:eastAsia="Times New Roman"/>
          <w:b/>
          <w:bCs/>
          <w:sz w:val="30"/>
          <w:szCs w:val="30"/>
          <w:lang w:val="es-ES"/>
        </w:rPr>
        <w:t xml:space="preserve"> Desistimiento de la pretensión. </w:t>
      </w:r>
      <w:r>
        <w:rPr>
          <w:rFonts w:eastAsia="Times New Roman"/>
          <w:sz w:val="30"/>
          <w:szCs w:val="30"/>
          <w:lang w:val="es-ES"/>
        </w:rPr>
        <w:t>En cualquier estado del proceso antes de la sentencia de primera instancia, la parte actora podrá desistir de su pretensión y no podrá presentar nuevamente su demanda.</w:t>
      </w:r>
      <w:r>
        <w:rPr>
          <w:rFonts w:eastAsia="Times New Roman"/>
          <w:sz w:val="30"/>
          <w:szCs w:val="30"/>
          <w:lang w:val="es-ES"/>
        </w:rPr>
        <w:br/>
      </w:r>
      <w:r>
        <w:rPr>
          <w:rFonts w:eastAsia="Times New Roman"/>
          <w:sz w:val="30"/>
          <w:szCs w:val="30"/>
          <w:lang w:val="es-ES"/>
        </w:rPr>
        <w:br/>
        <w:t>La o el juzgador se limitará a examinar si el desistimiento procede por la naturaleza del derecho en litigio y por no afectar a intereses de la contraparte o de terceros.</w:t>
      </w:r>
      <w:r>
        <w:rPr>
          <w:rFonts w:eastAsia="Times New Roman"/>
          <w:sz w:val="30"/>
          <w:szCs w:val="30"/>
          <w:lang w:val="es-ES"/>
        </w:rPr>
        <w:br/>
      </w:r>
      <w:r>
        <w:rPr>
          <w:rFonts w:eastAsia="Times New Roman"/>
          <w:sz w:val="30"/>
          <w:szCs w:val="30"/>
          <w:lang w:val="es-ES"/>
        </w:rPr>
        <w:br/>
        <w:t>La parte demandada que haya planteado reconvención, igualmente podrá desistir de su pretensión o renunciar al derecho, para lo cual se procederá en la forma señalada en el inciso anterior.</w:t>
      </w:r>
    </w:p>
    <w:p w:rsidR="00273600" w:rsidRDefault="001514F4">
      <w:pPr>
        <w:divId w:val="1840801796"/>
        <w:rPr>
          <w:rFonts w:eastAsia="Times New Roman"/>
          <w:sz w:val="30"/>
          <w:szCs w:val="30"/>
          <w:lang w:val="es-ES"/>
        </w:rPr>
      </w:pPr>
      <w:r>
        <w:rPr>
          <w:rFonts w:eastAsia="Times New Roman"/>
          <w:b/>
          <w:bCs/>
          <w:sz w:val="30"/>
          <w:szCs w:val="30"/>
          <w:lang w:val="es-ES"/>
        </w:rPr>
        <w:t xml:space="preserve">Art. 238.- Desistimiento del recurso o de la instancia. </w:t>
      </w:r>
      <w:r>
        <w:rPr>
          <w:rFonts w:eastAsia="Times New Roman"/>
          <w:sz w:val="30"/>
          <w:szCs w:val="30"/>
          <w:lang w:val="es-ES"/>
        </w:rPr>
        <w:t>Se podrá desistir de un recurso o de la instancia, desde que se interpuso aquel y mientras no se haya pronunciado sentencia definitiva, lo que producirá la firmeza de la providencia impugnada, salvo que la contraparte también haya recurrido, en cuyo caso requerirá que ella también desista.</w:t>
      </w:r>
    </w:p>
    <w:p w:rsidR="00273600" w:rsidRDefault="001514F4">
      <w:pPr>
        <w:divId w:val="459421386"/>
        <w:rPr>
          <w:rFonts w:eastAsia="Times New Roman"/>
          <w:sz w:val="30"/>
          <w:szCs w:val="30"/>
          <w:lang w:val="es-ES"/>
        </w:rPr>
      </w:pPr>
      <w:r>
        <w:rPr>
          <w:rFonts w:eastAsia="Times New Roman"/>
          <w:sz w:val="30"/>
          <w:szCs w:val="30"/>
          <w:lang w:val="es-ES"/>
        </w:rPr>
        <w:t>Art. 239.-</w:t>
      </w:r>
      <w:r>
        <w:rPr>
          <w:rFonts w:eastAsia="Times New Roman"/>
          <w:b/>
          <w:bCs/>
          <w:sz w:val="30"/>
          <w:szCs w:val="30"/>
          <w:lang w:val="es-ES"/>
        </w:rPr>
        <w:t xml:space="preserve"> Validez del desistimiento. </w:t>
      </w:r>
      <w:r>
        <w:rPr>
          <w:rFonts w:eastAsia="Times New Roman"/>
          <w:sz w:val="30"/>
          <w:szCs w:val="30"/>
          <w:lang w:val="es-ES"/>
        </w:rPr>
        <w:t>Para que el desistimiento sea válido, se requiere:</w:t>
      </w:r>
      <w:r>
        <w:rPr>
          <w:rFonts w:eastAsia="Times New Roman"/>
          <w:sz w:val="30"/>
          <w:szCs w:val="30"/>
          <w:lang w:val="es-ES"/>
        </w:rPr>
        <w:br/>
      </w:r>
      <w:r>
        <w:rPr>
          <w:rFonts w:eastAsia="Times New Roman"/>
          <w:sz w:val="30"/>
          <w:szCs w:val="30"/>
          <w:lang w:val="es-ES"/>
        </w:rPr>
        <w:br/>
        <w:t>1. Que sea voluntario y hecho por persona capaz.</w:t>
      </w:r>
      <w:r>
        <w:rPr>
          <w:rFonts w:eastAsia="Times New Roman"/>
          <w:sz w:val="30"/>
          <w:szCs w:val="30"/>
          <w:lang w:val="es-ES"/>
        </w:rPr>
        <w:br/>
      </w:r>
      <w:r>
        <w:rPr>
          <w:rFonts w:eastAsia="Times New Roman"/>
          <w:sz w:val="30"/>
          <w:szCs w:val="30"/>
          <w:lang w:val="es-ES"/>
        </w:rPr>
        <w:br/>
        <w:t>2. Que conste en los autos y se halle reconocida la firma de quien lo realiza ante la o el juzgador.</w:t>
      </w:r>
      <w:r>
        <w:rPr>
          <w:rFonts w:eastAsia="Times New Roman"/>
          <w:sz w:val="30"/>
          <w:szCs w:val="30"/>
          <w:lang w:val="es-ES"/>
        </w:rPr>
        <w:br/>
      </w:r>
      <w:r>
        <w:rPr>
          <w:rFonts w:eastAsia="Times New Roman"/>
          <w:sz w:val="30"/>
          <w:szCs w:val="30"/>
          <w:lang w:val="es-ES"/>
        </w:rPr>
        <w:br/>
        <w:t>3. Que sea aprobado por la o el juzgador.</w:t>
      </w:r>
      <w:r>
        <w:rPr>
          <w:rFonts w:eastAsia="Times New Roman"/>
          <w:sz w:val="30"/>
          <w:szCs w:val="30"/>
          <w:lang w:val="es-ES"/>
        </w:rPr>
        <w:br/>
      </w:r>
      <w:r>
        <w:rPr>
          <w:rFonts w:eastAsia="Times New Roman"/>
          <w:sz w:val="30"/>
          <w:szCs w:val="30"/>
          <w:lang w:val="es-ES"/>
        </w:rPr>
        <w:br/>
        <w:t>4. Que si es condicional, conste el consentimiento de la parte contraria para admitirlo.</w:t>
      </w:r>
    </w:p>
    <w:p w:rsidR="00273600" w:rsidRDefault="001514F4">
      <w:pPr>
        <w:divId w:val="11690513"/>
        <w:rPr>
          <w:rFonts w:eastAsia="Times New Roman"/>
          <w:sz w:val="30"/>
          <w:szCs w:val="30"/>
          <w:lang w:val="es-ES"/>
        </w:rPr>
      </w:pPr>
      <w:r>
        <w:rPr>
          <w:rFonts w:eastAsia="Times New Roman"/>
          <w:sz w:val="30"/>
          <w:szCs w:val="30"/>
          <w:lang w:val="es-ES"/>
        </w:rPr>
        <w:t>Art. 240.-</w:t>
      </w:r>
      <w:r>
        <w:rPr>
          <w:rFonts w:eastAsia="Times New Roman"/>
          <w:b/>
          <w:bCs/>
          <w:sz w:val="30"/>
          <w:szCs w:val="30"/>
          <w:lang w:val="es-ES"/>
        </w:rPr>
        <w:t xml:space="preserve"> Inhabilidad para desistir. </w:t>
      </w:r>
      <w:r>
        <w:rPr>
          <w:rFonts w:eastAsia="Times New Roman"/>
          <w:sz w:val="30"/>
          <w:szCs w:val="30"/>
          <w:lang w:val="es-ES"/>
        </w:rPr>
        <w:t>No pueden desistir del proceso:</w:t>
      </w:r>
      <w:r>
        <w:rPr>
          <w:rFonts w:eastAsia="Times New Roman"/>
          <w:sz w:val="30"/>
          <w:szCs w:val="30"/>
          <w:lang w:val="es-ES"/>
        </w:rPr>
        <w:br/>
      </w:r>
      <w:r>
        <w:rPr>
          <w:rFonts w:eastAsia="Times New Roman"/>
          <w:sz w:val="30"/>
          <w:szCs w:val="30"/>
          <w:lang w:val="es-ES"/>
        </w:rPr>
        <w:br/>
        <w:t>1. Quienes no pueden comprometer la causa en arbitraje.</w:t>
      </w:r>
      <w:r>
        <w:rPr>
          <w:rFonts w:eastAsia="Times New Roman"/>
          <w:sz w:val="30"/>
          <w:szCs w:val="30"/>
          <w:lang w:val="es-ES"/>
        </w:rPr>
        <w:br/>
      </w:r>
      <w:r>
        <w:rPr>
          <w:rFonts w:eastAsia="Times New Roman"/>
          <w:sz w:val="30"/>
          <w:szCs w:val="30"/>
          <w:lang w:val="es-ES"/>
        </w:rPr>
        <w:br/>
        <w:t xml:space="preserve">2. Quienes intenten eludir, por medio del desistimiento, el provecho que de la prosecución de la instancia pudiera resultar a la otra parte o a </w:t>
      </w:r>
      <w:r>
        <w:rPr>
          <w:rFonts w:eastAsia="Times New Roman"/>
          <w:sz w:val="30"/>
          <w:szCs w:val="30"/>
          <w:lang w:val="es-ES"/>
        </w:rPr>
        <w:lastRenderedPageBreak/>
        <w:t>un tercero.</w:t>
      </w:r>
      <w:r>
        <w:rPr>
          <w:rFonts w:eastAsia="Times New Roman"/>
          <w:sz w:val="30"/>
          <w:szCs w:val="30"/>
          <w:lang w:val="es-ES"/>
        </w:rPr>
        <w:br/>
      </w:r>
      <w:r>
        <w:rPr>
          <w:rFonts w:eastAsia="Times New Roman"/>
          <w:sz w:val="30"/>
          <w:szCs w:val="30"/>
          <w:lang w:val="es-ES"/>
        </w:rPr>
        <w:br/>
        <w:t>3. Quienes representen al Estado y no cuenten con la autorización del Procurador General del Estado, en los términos previstos en la Ley Orgánica de la Procuraduría General del Estado.</w:t>
      </w:r>
      <w:r>
        <w:rPr>
          <w:rFonts w:eastAsia="Times New Roman"/>
          <w:sz w:val="30"/>
          <w:szCs w:val="30"/>
          <w:lang w:val="es-ES"/>
        </w:rPr>
        <w:br/>
      </w:r>
      <w:r>
        <w:rPr>
          <w:rFonts w:eastAsia="Times New Roman"/>
          <w:sz w:val="30"/>
          <w:szCs w:val="30"/>
          <w:lang w:val="es-ES"/>
        </w:rPr>
        <w:br/>
        <w:t>4. Quienes sean actores en los procesos de alimentos.</w:t>
      </w:r>
    </w:p>
    <w:p w:rsidR="00273600" w:rsidRDefault="001514F4">
      <w:pPr>
        <w:jc w:val="center"/>
        <w:rPr>
          <w:rFonts w:eastAsia="Times New Roman"/>
          <w:sz w:val="36"/>
          <w:szCs w:val="36"/>
          <w:lang w:val="es-ES"/>
        </w:rPr>
      </w:pPr>
      <w:r>
        <w:rPr>
          <w:rFonts w:eastAsia="Times New Roman"/>
          <w:b/>
          <w:bCs/>
          <w:sz w:val="36"/>
          <w:szCs w:val="36"/>
          <w:lang w:val="es-ES"/>
        </w:rPr>
        <w:br/>
        <w:t>Capítulo IV</w:t>
      </w:r>
      <w:r>
        <w:rPr>
          <w:rFonts w:eastAsia="Times New Roman"/>
          <w:b/>
          <w:bCs/>
          <w:i/>
          <w:iCs/>
          <w:sz w:val="36"/>
          <w:szCs w:val="36"/>
          <w:lang w:val="es-ES"/>
        </w:rPr>
        <w:t xml:space="preserve"> </w:t>
      </w:r>
      <w:r>
        <w:rPr>
          <w:rFonts w:eastAsia="Times New Roman"/>
          <w:b/>
          <w:bCs/>
          <w:i/>
          <w:iCs/>
          <w:sz w:val="36"/>
          <w:szCs w:val="36"/>
          <w:lang w:val="es-ES"/>
        </w:rPr>
        <w:br/>
      </w:r>
      <w:r>
        <w:rPr>
          <w:rFonts w:eastAsia="Times New Roman"/>
          <w:b/>
          <w:bCs/>
          <w:sz w:val="36"/>
          <w:szCs w:val="36"/>
          <w:lang w:val="es-ES"/>
        </w:rPr>
        <w:t>ALLANAMIENTO</w:t>
      </w:r>
    </w:p>
    <w:p w:rsidR="00273600" w:rsidRDefault="001514F4">
      <w:pPr>
        <w:divId w:val="1464927930"/>
        <w:rPr>
          <w:rFonts w:eastAsia="Times New Roman"/>
          <w:sz w:val="30"/>
          <w:szCs w:val="30"/>
          <w:lang w:val="es-ES"/>
        </w:rPr>
      </w:pPr>
      <w:r>
        <w:rPr>
          <w:rFonts w:eastAsia="Times New Roman"/>
          <w:sz w:val="30"/>
          <w:szCs w:val="30"/>
          <w:lang w:val="es-ES"/>
        </w:rPr>
        <w:t>Art. 241.-</w:t>
      </w:r>
      <w:r>
        <w:rPr>
          <w:rFonts w:eastAsia="Times New Roman"/>
          <w:b/>
          <w:bCs/>
          <w:sz w:val="30"/>
          <w:szCs w:val="30"/>
          <w:lang w:val="es-ES"/>
        </w:rPr>
        <w:t xml:space="preserve"> Allanamiento a la demanda. </w:t>
      </w:r>
      <w:r>
        <w:rPr>
          <w:rFonts w:eastAsia="Times New Roman"/>
          <w:sz w:val="30"/>
          <w:szCs w:val="30"/>
          <w:lang w:val="es-ES"/>
        </w:rPr>
        <w:t>La parte demandada podrá allanarse expresamente a las pretensiones de la demanda, en cualquier estado del proceso, antes de la sentencia. La o el juzgador no aceptará el allanamiento cuando se trate de derechos indisponibles.</w:t>
      </w:r>
      <w:r>
        <w:rPr>
          <w:rFonts w:eastAsia="Times New Roman"/>
          <w:sz w:val="30"/>
          <w:szCs w:val="30"/>
          <w:lang w:val="es-ES"/>
        </w:rPr>
        <w:br/>
      </w:r>
      <w:r>
        <w:rPr>
          <w:rFonts w:eastAsia="Times New Roman"/>
          <w:sz w:val="30"/>
          <w:szCs w:val="30"/>
          <w:lang w:val="es-ES"/>
        </w:rPr>
        <w:br/>
        <w:t xml:space="preserve">El allanamiento de una o uno o de varias o varios demandados, sobre una obligación común divisible, no afectará a las otras u otros y el proceso </w:t>
      </w:r>
      <w:proofErr w:type="gramStart"/>
      <w:r>
        <w:rPr>
          <w:rFonts w:eastAsia="Times New Roman"/>
          <w:sz w:val="30"/>
          <w:szCs w:val="30"/>
          <w:lang w:val="es-ES"/>
        </w:rPr>
        <w:t>continuará</w:t>
      </w:r>
      <w:proofErr w:type="gramEnd"/>
      <w:r>
        <w:rPr>
          <w:rFonts w:eastAsia="Times New Roman"/>
          <w:sz w:val="30"/>
          <w:szCs w:val="30"/>
          <w:lang w:val="es-ES"/>
        </w:rPr>
        <w:t xml:space="preserve"> con quienes no se allanaron. Si la obligación es indivisible, el allanamiento deberá provenir de todos.</w:t>
      </w:r>
      <w:r>
        <w:rPr>
          <w:rFonts w:eastAsia="Times New Roman"/>
          <w:sz w:val="30"/>
          <w:szCs w:val="30"/>
          <w:lang w:val="es-ES"/>
        </w:rPr>
        <w:br/>
      </w:r>
      <w:r>
        <w:rPr>
          <w:rFonts w:eastAsia="Times New Roman"/>
          <w:sz w:val="30"/>
          <w:szCs w:val="30"/>
          <w:lang w:val="es-ES"/>
        </w:rPr>
        <w:br/>
        <w:t>Si el allanamiento es parcial o condicional deberá seguirse el proceso con respecto a lo que no ha sido aceptado.</w:t>
      </w:r>
    </w:p>
    <w:p w:rsidR="00273600" w:rsidRDefault="001514F4">
      <w:pPr>
        <w:divId w:val="275020659"/>
        <w:rPr>
          <w:rFonts w:eastAsia="Times New Roman"/>
          <w:sz w:val="30"/>
          <w:szCs w:val="30"/>
          <w:lang w:val="es-ES"/>
        </w:rPr>
      </w:pPr>
      <w:r>
        <w:rPr>
          <w:rFonts w:eastAsia="Times New Roman"/>
          <w:sz w:val="30"/>
          <w:szCs w:val="30"/>
          <w:lang w:val="es-ES"/>
        </w:rPr>
        <w:t>Art. 242.-</w:t>
      </w:r>
      <w:r>
        <w:rPr>
          <w:rFonts w:eastAsia="Times New Roman"/>
          <w:b/>
          <w:bCs/>
          <w:sz w:val="30"/>
          <w:szCs w:val="30"/>
          <w:lang w:val="es-ES"/>
        </w:rPr>
        <w:t xml:space="preserve"> Ineficacia del allanamiento. </w:t>
      </w:r>
      <w:r>
        <w:rPr>
          <w:rFonts w:eastAsia="Times New Roman"/>
          <w:sz w:val="30"/>
          <w:szCs w:val="30"/>
          <w:lang w:val="es-ES"/>
        </w:rPr>
        <w:t>El allanamiento será ineficaz:</w:t>
      </w:r>
      <w:r>
        <w:rPr>
          <w:rFonts w:eastAsia="Times New Roman"/>
          <w:sz w:val="30"/>
          <w:szCs w:val="30"/>
          <w:lang w:val="es-ES"/>
        </w:rPr>
        <w:br/>
      </w:r>
      <w:r>
        <w:rPr>
          <w:rFonts w:eastAsia="Times New Roman"/>
          <w:sz w:val="30"/>
          <w:szCs w:val="30"/>
          <w:lang w:val="es-ES"/>
        </w:rPr>
        <w:br/>
        <w:t>1. Cuando la o el demandado sea incapaz, excepto cuando se trate del allanamiento de personas jurídicas.</w:t>
      </w:r>
      <w:r>
        <w:rPr>
          <w:rFonts w:eastAsia="Times New Roman"/>
          <w:sz w:val="30"/>
          <w:szCs w:val="30"/>
          <w:lang w:val="es-ES"/>
        </w:rPr>
        <w:br/>
      </w:r>
      <w:r>
        <w:rPr>
          <w:rFonts w:eastAsia="Times New Roman"/>
          <w:sz w:val="30"/>
          <w:szCs w:val="30"/>
          <w:lang w:val="es-ES"/>
        </w:rPr>
        <w:br/>
        <w:t>2. Cuando el derecho no sea susceptible de disposición de las partes.</w:t>
      </w:r>
      <w:r>
        <w:rPr>
          <w:rFonts w:eastAsia="Times New Roman"/>
          <w:sz w:val="30"/>
          <w:szCs w:val="30"/>
          <w:lang w:val="es-ES"/>
        </w:rPr>
        <w:br/>
      </w:r>
      <w:r>
        <w:rPr>
          <w:rFonts w:eastAsia="Times New Roman"/>
          <w:sz w:val="30"/>
          <w:szCs w:val="30"/>
          <w:lang w:val="es-ES"/>
        </w:rPr>
        <w:br/>
        <w:t>3. Cuando los hechos admitidos no puedan probarse por medio de la declaración de parte.</w:t>
      </w:r>
      <w:r>
        <w:rPr>
          <w:rFonts w:eastAsia="Times New Roman"/>
          <w:sz w:val="30"/>
          <w:szCs w:val="30"/>
          <w:lang w:val="es-ES"/>
        </w:rPr>
        <w:br/>
      </w:r>
      <w:r>
        <w:rPr>
          <w:rFonts w:eastAsia="Times New Roman"/>
          <w:sz w:val="30"/>
          <w:szCs w:val="30"/>
          <w:lang w:val="es-ES"/>
        </w:rPr>
        <w:br/>
        <w:t>4. Cuando la sentencia deba producir efecto de cosa juzgada con respecto a terceros.</w:t>
      </w:r>
    </w:p>
    <w:p w:rsidR="00273600" w:rsidRDefault="001514F4">
      <w:pPr>
        <w:divId w:val="376970324"/>
        <w:rPr>
          <w:rFonts w:eastAsia="Times New Roman"/>
          <w:sz w:val="30"/>
          <w:szCs w:val="30"/>
          <w:lang w:val="es-ES"/>
        </w:rPr>
      </w:pPr>
      <w:r>
        <w:rPr>
          <w:rFonts w:eastAsia="Times New Roman"/>
          <w:b/>
          <w:bCs/>
          <w:sz w:val="30"/>
          <w:szCs w:val="30"/>
          <w:lang w:val="es-ES"/>
        </w:rPr>
        <w:t xml:space="preserve">Art. 243.- Allanamiento de las instituciones del Estado. </w:t>
      </w:r>
      <w:r>
        <w:rPr>
          <w:rFonts w:eastAsia="Times New Roman"/>
          <w:sz w:val="30"/>
          <w:szCs w:val="30"/>
          <w:lang w:val="es-ES"/>
        </w:rPr>
        <w:t>Para que el Estado y sus instituciones puedan allanarse será requisito que la o el Procurador General del Estado lo autorice expresamente. De no constar esta autorización, el allanamiento carecerá de valor.</w:t>
      </w:r>
    </w:p>
    <w:p w:rsidR="00273600" w:rsidRDefault="001514F4">
      <w:pPr>
        <w:divId w:val="1346249426"/>
        <w:rPr>
          <w:rFonts w:eastAsia="Times New Roman"/>
          <w:sz w:val="30"/>
          <w:szCs w:val="30"/>
          <w:lang w:val="es-ES"/>
        </w:rPr>
      </w:pPr>
      <w:r>
        <w:rPr>
          <w:rFonts w:eastAsia="Times New Roman"/>
          <w:sz w:val="30"/>
          <w:szCs w:val="30"/>
          <w:lang w:val="es-ES"/>
        </w:rPr>
        <w:lastRenderedPageBreak/>
        <w:t>Art. 244.-</w:t>
      </w:r>
      <w:r>
        <w:rPr>
          <w:rFonts w:eastAsia="Times New Roman"/>
          <w:b/>
          <w:bCs/>
          <w:sz w:val="30"/>
          <w:szCs w:val="30"/>
          <w:lang w:val="es-ES"/>
        </w:rPr>
        <w:t xml:space="preserve"> Aprobación del allanamiento. </w:t>
      </w:r>
      <w:r>
        <w:rPr>
          <w:rFonts w:eastAsia="Times New Roman"/>
          <w:sz w:val="30"/>
          <w:szCs w:val="30"/>
          <w:lang w:val="es-ES"/>
        </w:rPr>
        <w:t>La o el juzgador aprobará el allanamiento mediante sentencia, la que causará ejecutoria.</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V </w:t>
      </w:r>
      <w:r>
        <w:rPr>
          <w:rFonts w:eastAsia="Times New Roman"/>
          <w:b/>
          <w:bCs/>
          <w:sz w:val="36"/>
          <w:szCs w:val="36"/>
          <w:lang w:val="es-ES"/>
        </w:rPr>
        <w:br/>
        <w:t>ABANDONO</w:t>
      </w:r>
    </w:p>
    <w:p w:rsidR="00273600" w:rsidRDefault="001514F4">
      <w:pPr>
        <w:divId w:val="1559122927"/>
        <w:rPr>
          <w:rFonts w:eastAsia="Times New Roman"/>
          <w:sz w:val="30"/>
          <w:szCs w:val="30"/>
          <w:lang w:val="es-ES"/>
        </w:rPr>
      </w:pPr>
      <w:r>
        <w:rPr>
          <w:rFonts w:eastAsia="Times New Roman"/>
          <w:b/>
          <w:bCs/>
          <w:sz w:val="30"/>
          <w:szCs w:val="30"/>
          <w:lang w:val="es-ES"/>
        </w:rPr>
        <w:t xml:space="preserve">Art. 245.- Procedencia. </w:t>
      </w:r>
      <w:r>
        <w:rPr>
          <w:rFonts w:eastAsia="Times New Roman"/>
          <w:sz w:val="30"/>
          <w:szCs w:val="30"/>
          <w:lang w:val="es-ES"/>
        </w:rPr>
        <w:t>La o el juzgador declarará el abandono del proceso en primera instancia, segunda instancia o casación cuando todas las partes que figuran en el proceso hayan cesado en su prosecución durante el término de ochenta días, contados desde la fecha de la última providencia recaída en alguna gestión útil para dar curso progresivo a los autos.</w:t>
      </w:r>
    </w:p>
    <w:p w:rsidR="00273600" w:rsidRDefault="001514F4">
      <w:pPr>
        <w:divId w:val="538980044"/>
        <w:rPr>
          <w:rFonts w:eastAsia="Times New Roman"/>
          <w:sz w:val="30"/>
          <w:szCs w:val="30"/>
          <w:lang w:val="es-ES"/>
        </w:rPr>
      </w:pPr>
      <w:r>
        <w:rPr>
          <w:rFonts w:eastAsia="Times New Roman"/>
          <w:b/>
          <w:bCs/>
          <w:sz w:val="30"/>
          <w:szCs w:val="30"/>
          <w:lang w:val="es-ES"/>
        </w:rPr>
        <w:t xml:space="preserve">Art. 246.- Cómputo del término para el abandono. </w:t>
      </w:r>
      <w:r>
        <w:rPr>
          <w:rFonts w:eastAsia="Times New Roman"/>
          <w:sz w:val="30"/>
          <w:szCs w:val="30"/>
          <w:lang w:val="es-ES"/>
        </w:rPr>
        <w:t>El término para el abandono contará desde el día siguiente de la última notificación de la última providencia dictada o si es el caso, desde el día siguiente al de la última actuación procesal.</w:t>
      </w:r>
    </w:p>
    <w:p w:rsidR="00273600" w:rsidRDefault="001514F4">
      <w:pPr>
        <w:divId w:val="1893079100"/>
        <w:rPr>
          <w:rFonts w:eastAsia="Times New Roman"/>
          <w:sz w:val="30"/>
          <w:szCs w:val="30"/>
          <w:lang w:val="es-ES"/>
        </w:rPr>
      </w:pPr>
      <w:r>
        <w:rPr>
          <w:rFonts w:eastAsia="Times New Roman"/>
          <w:sz w:val="30"/>
          <w:szCs w:val="30"/>
          <w:lang w:val="es-ES"/>
        </w:rPr>
        <w:t>Art. 247.-</w:t>
      </w:r>
      <w:r>
        <w:rPr>
          <w:rFonts w:eastAsia="Times New Roman"/>
          <w:b/>
          <w:bCs/>
          <w:sz w:val="30"/>
          <w:szCs w:val="30"/>
          <w:lang w:val="es-ES"/>
        </w:rPr>
        <w:t xml:space="preserve"> Improcedencia del abandono. </w:t>
      </w:r>
      <w:r>
        <w:rPr>
          <w:rFonts w:eastAsia="Times New Roman"/>
          <w:sz w:val="30"/>
          <w:szCs w:val="30"/>
          <w:lang w:val="es-ES"/>
        </w:rPr>
        <w:t>No cabe el abandono en los siguientes casos:</w:t>
      </w:r>
      <w:r>
        <w:rPr>
          <w:rFonts w:eastAsia="Times New Roman"/>
          <w:sz w:val="30"/>
          <w:szCs w:val="30"/>
          <w:lang w:val="es-ES"/>
        </w:rPr>
        <w:br/>
      </w:r>
      <w:r>
        <w:rPr>
          <w:rFonts w:eastAsia="Times New Roman"/>
          <w:sz w:val="30"/>
          <w:szCs w:val="30"/>
          <w:lang w:val="es-ES"/>
        </w:rPr>
        <w:br/>
        <w:t>1. En las causas en las que estén involucrados los derechos de niñas, niños, adolescentes o incapaces.</w:t>
      </w:r>
      <w:r>
        <w:rPr>
          <w:rFonts w:eastAsia="Times New Roman"/>
          <w:sz w:val="30"/>
          <w:szCs w:val="30"/>
          <w:lang w:val="es-ES"/>
        </w:rPr>
        <w:br/>
      </w:r>
      <w:r>
        <w:rPr>
          <w:rFonts w:eastAsia="Times New Roman"/>
          <w:sz w:val="30"/>
          <w:szCs w:val="30"/>
          <w:lang w:val="es-ES"/>
        </w:rPr>
        <w:br/>
        <w:t>2. Cuando las o los actores sean las instituciones del Estado.</w:t>
      </w:r>
      <w:r>
        <w:rPr>
          <w:rFonts w:eastAsia="Times New Roman"/>
          <w:sz w:val="30"/>
          <w:szCs w:val="30"/>
          <w:lang w:val="es-ES"/>
        </w:rPr>
        <w:br/>
      </w:r>
      <w:r>
        <w:rPr>
          <w:rFonts w:eastAsia="Times New Roman"/>
          <w:sz w:val="30"/>
          <w:szCs w:val="30"/>
          <w:lang w:val="es-ES"/>
        </w:rPr>
        <w:br/>
        <w:t>3. En la etapa de ejecución.</w:t>
      </w:r>
    </w:p>
    <w:p w:rsidR="00273600" w:rsidRDefault="001514F4">
      <w:pPr>
        <w:divId w:val="1423257440"/>
        <w:rPr>
          <w:rFonts w:eastAsia="Times New Roman"/>
          <w:sz w:val="30"/>
          <w:szCs w:val="30"/>
          <w:lang w:val="es-ES"/>
        </w:rPr>
      </w:pPr>
      <w:r>
        <w:rPr>
          <w:rFonts w:eastAsia="Times New Roman"/>
          <w:b/>
          <w:bCs/>
          <w:sz w:val="30"/>
          <w:szCs w:val="30"/>
          <w:lang w:val="es-ES"/>
        </w:rPr>
        <w:t xml:space="preserve">Art. 248.- Procedimiento para el abandono. </w:t>
      </w:r>
      <w:r>
        <w:rPr>
          <w:rFonts w:eastAsia="Times New Roman"/>
          <w:sz w:val="30"/>
          <w:szCs w:val="30"/>
          <w:lang w:val="es-ES"/>
        </w:rPr>
        <w:t>Sentada la razón que ha transcurrido el término señalado, la o el juzgador mediante auto, se limitará a declarar de oficio o a solicitud de parte, que ha operado el abandono. Declarado el abandono, se dispondrá que se cancelen las providencias preventivas que se hayan ordenado en el proceso.</w:t>
      </w:r>
      <w:r>
        <w:rPr>
          <w:rFonts w:eastAsia="Times New Roman"/>
          <w:sz w:val="30"/>
          <w:szCs w:val="30"/>
          <w:lang w:val="es-ES"/>
        </w:rPr>
        <w:br/>
      </w:r>
      <w:r>
        <w:rPr>
          <w:rFonts w:eastAsia="Times New Roman"/>
          <w:sz w:val="30"/>
          <w:szCs w:val="30"/>
          <w:lang w:val="es-ES"/>
        </w:rPr>
        <w:br/>
        <w:t>El auto interlocutorio que declare el abandono podrá ser impugnado siempre que se justifique exclusivamente, en un error de cómputo.</w:t>
      </w:r>
    </w:p>
    <w:p w:rsidR="00273600" w:rsidRDefault="001514F4">
      <w:pPr>
        <w:divId w:val="242449310"/>
        <w:rPr>
          <w:rFonts w:eastAsia="Times New Roman"/>
          <w:sz w:val="30"/>
          <w:szCs w:val="30"/>
          <w:lang w:val="es-ES"/>
        </w:rPr>
      </w:pPr>
      <w:r>
        <w:rPr>
          <w:rFonts w:eastAsia="Times New Roman"/>
          <w:sz w:val="30"/>
          <w:szCs w:val="30"/>
          <w:lang w:val="es-ES"/>
        </w:rPr>
        <w:t>Art. 249.-</w:t>
      </w:r>
      <w:r>
        <w:rPr>
          <w:rFonts w:eastAsia="Times New Roman"/>
          <w:b/>
          <w:bCs/>
          <w:sz w:val="30"/>
          <w:szCs w:val="30"/>
          <w:lang w:val="es-ES"/>
        </w:rPr>
        <w:t xml:space="preserve"> Efectos del abandono. </w:t>
      </w:r>
      <w:r>
        <w:rPr>
          <w:rFonts w:eastAsia="Times New Roman"/>
          <w:sz w:val="30"/>
          <w:szCs w:val="30"/>
          <w:lang w:val="es-ES"/>
        </w:rPr>
        <w:t>Declarado el abandono, se cancelarán las providencias preventivas que se hayan ordenado en el proceso.</w:t>
      </w:r>
      <w:r>
        <w:rPr>
          <w:rFonts w:eastAsia="Times New Roman"/>
          <w:sz w:val="30"/>
          <w:szCs w:val="30"/>
          <w:lang w:val="es-ES"/>
        </w:rPr>
        <w:br/>
      </w:r>
      <w:r>
        <w:rPr>
          <w:rFonts w:eastAsia="Times New Roman"/>
          <w:sz w:val="30"/>
          <w:szCs w:val="30"/>
          <w:lang w:val="es-ES"/>
        </w:rPr>
        <w:br/>
        <w:t>Si se declara el abandono de la primera instancia, no podrá interponerse nueva demanda.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 se declara el abandono en segunda instancia o en el recurso extraordinario de casación, se tendrá por desistida la apelación o dicho recurso y por firme la resolución recurrida, y se devolverán las actuaciones al tribunal o a la judicatura de donde procedieron.</w:t>
      </w:r>
    </w:p>
    <w:p w:rsidR="00273600" w:rsidRDefault="001514F4">
      <w:pPr>
        <w:jc w:val="center"/>
        <w:rPr>
          <w:rFonts w:eastAsia="Times New Roman"/>
          <w:sz w:val="36"/>
          <w:szCs w:val="36"/>
          <w:lang w:val="es-ES"/>
        </w:rPr>
      </w:pPr>
      <w:r>
        <w:rPr>
          <w:rFonts w:eastAsia="Times New Roman"/>
          <w:b/>
          <w:bCs/>
          <w:sz w:val="36"/>
          <w:szCs w:val="36"/>
          <w:lang w:val="es-ES"/>
        </w:rPr>
        <w:br/>
        <w:t xml:space="preserve">Título IV </w:t>
      </w:r>
      <w:r>
        <w:rPr>
          <w:rFonts w:eastAsia="Times New Roman"/>
          <w:b/>
          <w:bCs/>
          <w:sz w:val="36"/>
          <w:szCs w:val="36"/>
          <w:lang w:val="es-ES"/>
        </w:rPr>
        <w:br/>
        <w:t>IMPUGNACIÓN</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REGLAS GENERALES</w:t>
      </w:r>
    </w:p>
    <w:p w:rsidR="00273600" w:rsidRDefault="001514F4">
      <w:pPr>
        <w:divId w:val="164446353"/>
        <w:rPr>
          <w:rFonts w:eastAsia="Times New Roman"/>
          <w:sz w:val="30"/>
          <w:szCs w:val="30"/>
          <w:lang w:val="es-ES"/>
        </w:rPr>
      </w:pPr>
      <w:r>
        <w:rPr>
          <w:rFonts w:eastAsia="Times New Roman"/>
          <w:b/>
          <w:bCs/>
          <w:sz w:val="30"/>
          <w:szCs w:val="30"/>
          <w:lang w:val="es-ES"/>
        </w:rPr>
        <w:t xml:space="preserve">Art. 250.- Impugnación de las providencias. </w:t>
      </w:r>
      <w:r>
        <w:rPr>
          <w:rFonts w:eastAsia="Times New Roman"/>
          <w:sz w:val="30"/>
          <w:szCs w:val="30"/>
          <w:lang w:val="es-ES"/>
        </w:rPr>
        <w:t>En todos los procesos que tengan relación con los intereses patrimoniales del Estado, además de las partes intervinientes, estará legitimado para impugnar las providencias judiciales la o el Procurador General del Estado o su delegado.</w:t>
      </w:r>
      <w:r>
        <w:rPr>
          <w:rFonts w:eastAsia="Times New Roman"/>
          <w:sz w:val="30"/>
          <w:szCs w:val="30"/>
          <w:lang w:val="es-ES"/>
        </w:rPr>
        <w:br/>
      </w:r>
      <w:r>
        <w:rPr>
          <w:rFonts w:eastAsia="Times New Roman"/>
          <w:sz w:val="30"/>
          <w:szCs w:val="30"/>
          <w:lang w:val="es-ES"/>
        </w:rPr>
        <w:br/>
        <w:t>Se concederán únicamente los recursos previstos en la ley. Serán recurribles en apelación, casación o de hecho las providencias con respecto a las cuales la ley haya previsto esta posibilidad. La aclaración, ampliación, revocatoria y reforma serán admisibles en todos los casos, con las limitaciones que sobre la impugnación de las sentencias y autos prevé esta Ley.</w:t>
      </w:r>
      <w:r>
        <w:rPr>
          <w:rFonts w:eastAsia="Times New Roman"/>
          <w:sz w:val="30"/>
          <w:szCs w:val="30"/>
          <w:lang w:val="es-ES"/>
        </w:rPr>
        <w:br/>
      </w:r>
      <w:r>
        <w:rPr>
          <w:rFonts w:eastAsia="Times New Roman"/>
          <w:sz w:val="30"/>
          <w:szCs w:val="30"/>
          <w:lang w:val="es-ES"/>
        </w:rPr>
        <w:br/>
        <w:t>Los términos para la impugnación de las sentencias y autos definitivos no dictados en audiencia correrán a partir de la notificación por escrito.</w:t>
      </w:r>
    </w:p>
    <w:p w:rsidR="00273600" w:rsidRDefault="001514F4">
      <w:pPr>
        <w:divId w:val="419568378"/>
        <w:rPr>
          <w:rFonts w:eastAsia="Times New Roman"/>
          <w:sz w:val="30"/>
          <w:szCs w:val="30"/>
          <w:lang w:val="es-ES"/>
        </w:rPr>
      </w:pPr>
      <w:r>
        <w:rPr>
          <w:rFonts w:eastAsia="Times New Roman"/>
          <w:sz w:val="30"/>
          <w:szCs w:val="30"/>
          <w:lang w:val="es-ES"/>
        </w:rPr>
        <w:t>Art. 251.-</w:t>
      </w:r>
      <w:r>
        <w:rPr>
          <w:rFonts w:eastAsia="Times New Roman"/>
          <w:b/>
          <w:bCs/>
          <w:sz w:val="30"/>
          <w:szCs w:val="30"/>
          <w:lang w:val="es-ES"/>
        </w:rPr>
        <w:t xml:space="preserve"> Clases de recursos. </w:t>
      </w:r>
      <w:r>
        <w:rPr>
          <w:rFonts w:eastAsia="Times New Roman"/>
          <w:sz w:val="30"/>
          <w:szCs w:val="30"/>
          <w:lang w:val="es-ES"/>
        </w:rPr>
        <w:t>Se prevén los siguientes recursos: aclaración, reforma, ampliación, revocatoria, apelación, casación y de hecho.</w:t>
      </w:r>
      <w:r>
        <w:rPr>
          <w:rFonts w:eastAsia="Times New Roman"/>
          <w:sz w:val="30"/>
          <w:szCs w:val="30"/>
          <w:lang w:val="es-ES"/>
        </w:rPr>
        <w:br/>
      </w:r>
      <w:r>
        <w:rPr>
          <w:rFonts w:eastAsia="Times New Roman"/>
          <w:sz w:val="30"/>
          <w:szCs w:val="30"/>
          <w:lang w:val="es-ES"/>
        </w:rPr>
        <w:br/>
        <w:t>Concedido o negado cualquier recurso no se lo podrá interponer por segunda vez.</w:t>
      </w:r>
    </w:p>
    <w:p w:rsidR="00273600" w:rsidRDefault="001514F4">
      <w:pPr>
        <w:divId w:val="1918393004"/>
        <w:rPr>
          <w:rFonts w:eastAsia="Times New Roman"/>
          <w:sz w:val="30"/>
          <w:szCs w:val="30"/>
          <w:lang w:val="es-ES"/>
        </w:rPr>
      </w:pPr>
      <w:r>
        <w:rPr>
          <w:rFonts w:eastAsia="Times New Roman"/>
          <w:sz w:val="30"/>
          <w:szCs w:val="30"/>
          <w:lang w:val="es-ES"/>
        </w:rPr>
        <w:t>Art. 252.-</w:t>
      </w:r>
      <w:r>
        <w:rPr>
          <w:rFonts w:eastAsia="Times New Roman"/>
          <w:b/>
          <w:bCs/>
          <w:sz w:val="30"/>
          <w:szCs w:val="30"/>
          <w:lang w:val="es-ES"/>
        </w:rPr>
        <w:t xml:space="preserve"> Improcedencia de recursos sucesivos o subsidiarios. </w:t>
      </w:r>
      <w:r>
        <w:rPr>
          <w:rFonts w:eastAsia="Times New Roman"/>
          <w:sz w:val="30"/>
          <w:szCs w:val="30"/>
          <w:lang w:val="es-ES"/>
        </w:rPr>
        <w:t>Es improcedente interponer en el mismo acto procesal, recursos horizontales y verticales sucesivos, excepto en el caso de aclaración o ampliación.</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II </w:t>
      </w:r>
      <w:r>
        <w:rPr>
          <w:rFonts w:eastAsia="Times New Roman"/>
          <w:b/>
          <w:bCs/>
          <w:sz w:val="36"/>
          <w:szCs w:val="36"/>
          <w:lang w:val="es-ES"/>
        </w:rPr>
        <w:br/>
      </w:r>
      <w:r>
        <w:rPr>
          <w:rFonts w:eastAsia="Times New Roman"/>
          <w:b/>
          <w:bCs/>
          <w:sz w:val="36"/>
          <w:szCs w:val="36"/>
          <w:lang w:val="es-ES"/>
        </w:rPr>
        <w:lastRenderedPageBreak/>
        <w:t>ACLARACIÓN, AMPLIACIÓN, REVOCATORIA Y REFORMA</w:t>
      </w:r>
    </w:p>
    <w:p w:rsidR="00273600" w:rsidRDefault="001514F4">
      <w:pPr>
        <w:divId w:val="543181485"/>
        <w:rPr>
          <w:rFonts w:eastAsia="Times New Roman"/>
          <w:sz w:val="30"/>
          <w:szCs w:val="30"/>
          <w:lang w:val="es-ES"/>
        </w:rPr>
      </w:pPr>
      <w:r>
        <w:rPr>
          <w:rFonts w:eastAsia="Times New Roman"/>
          <w:sz w:val="30"/>
          <w:szCs w:val="30"/>
          <w:lang w:val="es-ES"/>
        </w:rPr>
        <w:t>Art. 253.-</w:t>
      </w:r>
      <w:r>
        <w:rPr>
          <w:rFonts w:eastAsia="Times New Roman"/>
          <w:b/>
          <w:bCs/>
          <w:sz w:val="30"/>
          <w:szCs w:val="30"/>
          <w:lang w:val="es-ES"/>
        </w:rPr>
        <w:t xml:space="preserve"> Aclaración y ampliación.- </w:t>
      </w:r>
      <w:r>
        <w:rPr>
          <w:rFonts w:eastAsia="Times New Roman"/>
          <w:sz w:val="30"/>
          <w:szCs w:val="30"/>
          <w:lang w:val="es-ES"/>
        </w:rPr>
        <w:t>La aclaración tendrá lugar en caso de sentencia oscura. La ampliación procederá cuando no se haya resuelto alguno de los puntos controvertidos o se haya omitido decidir sobre frutos, intereses o costas.</w:t>
      </w:r>
    </w:p>
    <w:p w:rsidR="00273600" w:rsidRDefault="001514F4">
      <w:pPr>
        <w:divId w:val="1617637503"/>
        <w:rPr>
          <w:rFonts w:eastAsia="Times New Roman"/>
          <w:sz w:val="30"/>
          <w:szCs w:val="30"/>
          <w:lang w:val="es-ES"/>
        </w:rPr>
      </w:pPr>
      <w:r>
        <w:rPr>
          <w:rFonts w:eastAsia="Times New Roman"/>
          <w:sz w:val="30"/>
          <w:szCs w:val="30"/>
          <w:lang w:val="es-ES"/>
        </w:rPr>
        <w:t>Art. 254.-</w:t>
      </w:r>
      <w:r>
        <w:rPr>
          <w:rFonts w:eastAsia="Times New Roman"/>
          <w:b/>
          <w:bCs/>
          <w:sz w:val="30"/>
          <w:szCs w:val="30"/>
          <w:lang w:val="es-ES"/>
        </w:rPr>
        <w:t xml:space="preserve"> Revocatoria y reforma.- </w:t>
      </w:r>
      <w:r>
        <w:rPr>
          <w:rFonts w:eastAsia="Times New Roman"/>
          <w:sz w:val="30"/>
          <w:szCs w:val="30"/>
          <w:lang w:val="es-ES"/>
        </w:rPr>
        <w:t>Por la revocatoria la parte pretende que el mismo órgano jurisdiccional que pronunció un auto de sustanciación lo deje sin efecto y dicte otro en sustitución.</w:t>
      </w:r>
      <w:r>
        <w:rPr>
          <w:rFonts w:eastAsia="Times New Roman"/>
          <w:sz w:val="30"/>
          <w:szCs w:val="30"/>
          <w:lang w:val="es-ES"/>
        </w:rPr>
        <w:br/>
      </w:r>
      <w:r>
        <w:rPr>
          <w:rFonts w:eastAsia="Times New Roman"/>
          <w:sz w:val="30"/>
          <w:szCs w:val="30"/>
          <w:lang w:val="es-ES"/>
        </w:rPr>
        <w:br/>
        <w:t>También será admisible la reforma, en cuyo caso se enmendará la providencia en la parte que corresponda.</w:t>
      </w:r>
    </w:p>
    <w:p w:rsidR="00273600" w:rsidRDefault="001514F4">
      <w:pPr>
        <w:divId w:val="224144765"/>
        <w:rPr>
          <w:rFonts w:eastAsia="Times New Roman"/>
          <w:sz w:val="30"/>
          <w:szCs w:val="30"/>
          <w:lang w:val="es-ES"/>
        </w:rPr>
      </w:pPr>
      <w:r>
        <w:rPr>
          <w:rFonts w:eastAsia="Times New Roman"/>
          <w:sz w:val="30"/>
          <w:szCs w:val="30"/>
          <w:lang w:val="es-ES"/>
        </w:rPr>
        <w:t>Art. 255.-</w:t>
      </w:r>
      <w:r>
        <w:rPr>
          <w:rFonts w:eastAsia="Times New Roman"/>
          <w:b/>
          <w:bCs/>
          <w:sz w:val="30"/>
          <w:szCs w:val="30"/>
          <w:lang w:val="es-ES"/>
        </w:rPr>
        <w:t xml:space="preserve"> Procedimiento y resolución.- </w:t>
      </w:r>
      <w:r>
        <w:rPr>
          <w:rFonts w:eastAsia="Times New Roman"/>
          <w:sz w:val="30"/>
          <w:szCs w:val="30"/>
          <w:lang w:val="es-ES"/>
        </w:rPr>
        <w:t>La petición se podrá formular en la audiencia o en la diligencia en que se dicte la resolución. Si se trata de resolución dictada fuera de audiencia o de diligencia se formulará por escrito dentro del término de tres días siguientes a su notificación.</w:t>
      </w:r>
      <w:r>
        <w:rPr>
          <w:rFonts w:eastAsia="Times New Roman"/>
          <w:sz w:val="30"/>
          <w:szCs w:val="30"/>
          <w:lang w:val="es-ES"/>
        </w:rPr>
        <w:br/>
      </w:r>
      <w:r>
        <w:rPr>
          <w:rFonts w:eastAsia="Times New Roman"/>
          <w:sz w:val="30"/>
          <w:szCs w:val="30"/>
          <w:lang w:val="es-ES"/>
        </w:rPr>
        <w:br/>
        <w:t>La solicitud de aclaración o ampliación deberá expresar con claridad y precisión las razones que la sustenten, de no hacerlo, se la rechazará de plano.</w:t>
      </w:r>
      <w:r>
        <w:rPr>
          <w:rFonts w:eastAsia="Times New Roman"/>
          <w:sz w:val="30"/>
          <w:szCs w:val="30"/>
          <w:lang w:val="es-ES"/>
        </w:rPr>
        <w:br/>
      </w:r>
      <w:r>
        <w:rPr>
          <w:rFonts w:eastAsia="Times New Roman"/>
          <w:sz w:val="30"/>
          <w:szCs w:val="30"/>
          <w:lang w:val="es-ES"/>
        </w:rPr>
        <w:br/>
        <w:t>Si la solicitud se ha formulado de manera oral, la o el juzgador confirmará o modificará la providencia impugnada en el mismo acto. Previamente escuchará los argumentos de la contraparte. Si la petición se ha formulado por escrito, se notificará a la contraparte por el término de cuarenta y ocho horas, vencido este término y dentro de las veinticuatro horas siguientes, resolverá lo que corresponda.</w:t>
      </w:r>
      <w:r>
        <w:rPr>
          <w:rFonts w:eastAsia="Times New Roman"/>
          <w:sz w:val="30"/>
          <w:szCs w:val="30"/>
          <w:lang w:val="es-ES"/>
        </w:rPr>
        <w:br/>
      </w:r>
      <w:r>
        <w:rPr>
          <w:rFonts w:eastAsia="Times New Roman"/>
          <w:sz w:val="30"/>
          <w:szCs w:val="30"/>
          <w:lang w:val="es-ES"/>
        </w:rPr>
        <w:br/>
        <w:t>Si se ha solicitado la aclaración o ampliación de la sentencia o auto definitivo, los términos para interponer los recursos que procedan, correrán a partir del día siguiente al de su notificación.</w:t>
      </w:r>
    </w:p>
    <w:p w:rsidR="00273600" w:rsidRDefault="001514F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RECURSO DE APELACIÓN</w:t>
      </w:r>
    </w:p>
    <w:p w:rsidR="00273600" w:rsidRDefault="001514F4">
      <w:pPr>
        <w:divId w:val="846016189"/>
        <w:rPr>
          <w:rFonts w:eastAsia="Times New Roman"/>
          <w:sz w:val="30"/>
          <w:szCs w:val="30"/>
          <w:lang w:val="es-ES"/>
        </w:rPr>
      </w:pPr>
      <w:r>
        <w:rPr>
          <w:rFonts w:eastAsia="Times New Roman"/>
          <w:b/>
          <w:bCs/>
          <w:sz w:val="30"/>
          <w:szCs w:val="30"/>
          <w:u w:val="single"/>
          <w:lang w:val="es-ES"/>
        </w:rPr>
        <w:t>Nota:</w:t>
      </w:r>
      <w:r>
        <w:rPr>
          <w:rFonts w:eastAsia="Times New Roman"/>
          <w:sz w:val="30"/>
          <w:szCs w:val="30"/>
          <w:lang w:val="es-ES"/>
        </w:rPr>
        <w:t xml:space="preserve"> </w:t>
      </w:r>
      <w:r>
        <w:rPr>
          <w:rFonts w:eastAsia="Times New Roman"/>
          <w:b/>
          <w:bCs/>
          <w:sz w:val="30"/>
          <w:szCs w:val="30"/>
          <w:u w:val="single"/>
          <w:lang w:val="es-ES"/>
        </w:rPr>
        <w:br/>
      </w:r>
      <w:r>
        <w:rPr>
          <w:rFonts w:eastAsia="Times New Roman"/>
          <w:i/>
          <w:iCs/>
          <w:sz w:val="30"/>
          <w:szCs w:val="30"/>
          <w:lang w:val="es-ES"/>
        </w:rPr>
        <w:t xml:space="preserve">Ante las diversas inquietudes en torno a la aplicación del nuevo régimen procesal, y de manera particular las referentes al recurso de apelación, el Pleno de la Corte Nacional de Justicia por medio de su </w:t>
      </w:r>
      <w:r>
        <w:rPr>
          <w:rFonts w:eastAsia="Times New Roman"/>
          <w:i/>
          <w:iCs/>
          <w:sz w:val="30"/>
          <w:szCs w:val="30"/>
          <w:lang w:val="es-ES"/>
        </w:rPr>
        <w:lastRenderedPageBreak/>
        <w:t xml:space="preserve">Resolución No. 15-2017 (R.O. 104-S, 20-X-2017) expresa: </w:t>
      </w:r>
      <w:r>
        <w:rPr>
          <w:rFonts w:eastAsia="Times New Roman"/>
          <w:i/>
          <w:iCs/>
          <w:sz w:val="30"/>
          <w:szCs w:val="30"/>
          <w:lang w:val="es-ES"/>
        </w:rPr>
        <w:br/>
      </w:r>
      <w:r>
        <w:rPr>
          <w:rFonts w:eastAsia="Times New Roman"/>
          <w:i/>
          <w:iCs/>
          <w:sz w:val="30"/>
          <w:szCs w:val="30"/>
          <w:lang w:val="es-ES"/>
        </w:rPr>
        <w:br/>
        <w:t>"</w:t>
      </w:r>
      <w:r>
        <w:rPr>
          <w:rFonts w:eastAsia="Times New Roman"/>
          <w:b/>
          <w:bCs/>
          <w:i/>
          <w:iCs/>
          <w:sz w:val="30"/>
          <w:szCs w:val="30"/>
          <w:lang w:val="es-ES"/>
        </w:rPr>
        <w:t>Artículo 1.-</w:t>
      </w:r>
      <w:r>
        <w:rPr>
          <w:rFonts w:eastAsia="Times New Roman"/>
          <w:i/>
          <w:iCs/>
          <w:sz w:val="30"/>
          <w:szCs w:val="30"/>
          <w:lang w:val="es-ES"/>
        </w:rPr>
        <w:t xml:space="preserve"> El recurso de apelación contra autos definitivos y sentencias se interpondrá de manera oral en la audiencia respectiva conforme lo previsto en la parte final del inciso primero del artículo 256 del Código Orgánico General de Procesos. La o el juzgador tendrá por interpuesto el recurso, que deberá fundamentarse dentro del término legal, que comenzará a transcurrir desde la notificación de la decisión por escrito.</w:t>
      </w:r>
      <w:r>
        <w:rPr>
          <w:rFonts w:eastAsia="Times New Roman"/>
          <w:i/>
          <w:iCs/>
          <w:sz w:val="30"/>
          <w:szCs w:val="30"/>
          <w:lang w:val="es-ES"/>
        </w:rPr>
        <w:br/>
      </w:r>
      <w:r>
        <w:rPr>
          <w:rFonts w:eastAsia="Times New Roman"/>
          <w:i/>
          <w:iCs/>
          <w:sz w:val="30"/>
          <w:szCs w:val="30"/>
          <w:lang w:val="es-ES"/>
        </w:rPr>
        <w:br/>
      </w:r>
      <w:r>
        <w:rPr>
          <w:rFonts w:eastAsia="Times New Roman"/>
          <w:b/>
          <w:bCs/>
          <w:i/>
          <w:iCs/>
          <w:sz w:val="30"/>
          <w:szCs w:val="30"/>
          <w:lang w:val="es-ES"/>
        </w:rPr>
        <w:t>Artículo 2.-</w:t>
      </w:r>
      <w:r>
        <w:rPr>
          <w:rFonts w:eastAsia="Times New Roman"/>
          <w:i/>
          <w:iCs/>
          <w:sz w:val="30"/>
          <w:szCs w:val="30"/>
          <w:lang w:val="es-ES"/>
        </w:rPr>
        <w:t xml:space="preserve"> Por excepción se podrá interponer recurso de apelación de la sentencia escrita o auto escrito, en forma fundamentada, dentro del término de diez días contados a partir de la notificación, en los siguientes casos:</w:t>
      </w:r>
      <w:r>
        <w:rPr>
          <w:rFonts w:eastAsia="Times New Roman"/>
          <w:i/>
          <w:iCs/>
          <w:sz w:val="30"/>
          <w:szCs w:val="30"/>
          <w:lang w:val="es-ES"/>
        </w:rPr>
        <w:br/>
      </w:r>
      <w:r>
        <w:rPr>
          <w:rFonts w:eastAsia="Times New Roman"/>
          <w:i/>
          <w:iCs/>
          <w:sz w:val="30"/>
          <w:szCs w:val="30"/>
          <w:lang w:val="es-ES"/>
        </w:rPr>
        <w:br/>
        <w:t>a) Cuando una de las partes no hubiere comparecido a la audiencia respectiva, por caso fortuito o fuerza mayor calificado por el Tribunal de Apelación; y,</w:t>
      </w:r>
      <w:r>
        <w:rPr>
          <w:rFonts w:eastAsia="Times New Roman"/>
          <w:i/>
          <w:iCs/>
          <w:sz w:val="30"/>
          <w:szCs w:val="30"/>
          <w:lang w:val="es-ES"/>
        </w:rPr>
        <w:br/>
      </w:r>
      <w:r>
        <w:rPr>
          <w:rFonts w:eastAsia="Times New Roman"/>
          <w:i/>
          <w:iCs/>
          <w:sz w:val="30"/>
          <w:szCs w:val="30"/>
          <w:lang w:val="es-ES"/>
        </w:rPr>
        <w:br/>
        <w:t>b) Cuando la sentencia o auto escrito, contenga asuntos no resueltos en audiencia o cuando éstos sean distintos a lo expresado en la decisión dictada en la misma, aspectos que deberá puntualizar expresamente.</w:t>
      </w:r>
      <w:r>
        <w:rPr>
          <w:rFonts w:eastAsia="Times New Roman"/>
          <w:i/>
          <w:iCs/>
          <w:sz w:val="30"/>
          <w:szCs w:val="30"/>
          <w:lang w:val="es-ES"/>
        </w:rPr>
        <w:br/>
      </w:r>
      <w:r>
        <w:rPr>
          <w:rFonts w:eastAsia="Times New Roman"/>
          <w:i/>
          <w:iCs/>
          <w:sz w:val="30"/>
          <w:szCs w:val="30"/>
          <w:lang w:val="es-ES"/>
        </w:rPr>
        <w:br/>
      </w:r>
      <w:r>
        <w:rPr>
          <w:rFonts w:eastAsia="Times New Roman"/>
          <w:b/>
          <w:bCs/>
          <w:i/>
          <w:iCs/>
          <w:sz w:val="30"/>
          <w:szCs w:val="30"/>
          <w:lang w:val="es-ES"/>
        </w:rPr>
        <w:t xml:space="preserve">Artículo 3.- </w:t>
      </w:r>
      <w:r>
        <w:rPr>
          <w:rFonts w:eastAsia="Times New Roman"/>
          <w:i/>
          <w:iCs/>
          <w:sz w:val="30"/>
          <w:szCs w:val="30"/>
          <w:lang w:val="es-ES"/>
        </w:rPr>
        <w:t xml:space="preserve">En segunda instancia, el tribunal de apelación </w:t>
      </w:r>
      <w:proofErr w:type="spellStart"/>
      <w:r>
        <w:rPr>
          <w:rFonts w:eastAsia="Times New Roman"/>
          <w:i/>
          <w:iCs/>
          <w:sz w:val="30"/>
          <w:szCs w:val="30"/>
          <w:lang w:val="es-ES"/>
        </w:rPr>
        <w:t>abservará</w:t>
      </w:r>
      <w:proofErr w:type="spellEnd"/>
      <w:r>
        <w:rPr>
          <w:rFonts w:eastAsia="Times New Roman"/>
          <w:i/>
          <w:iCs/>
          <w:sz w:val="30"/>
          <w:szCs w:val="30"/>
          <w:lang w:val="es-ES"/>
        </w:rPr>
        <w:t xml:space="preserve"> las siguientes reglas:</w:t>
      </w:r>
      <w:r>
        <w:rPr>
          <w:rFonts w:eastAsia="Times New Roman"/>
          <w:i/>
          <w:iCs/>
          <w:sz w:val="30"/>
          <w:szCs w:val="30"/>
          <w:lang w:val="es-ES"/>
        </w:rPr>
        <w:br/>
      </w:r>
      <w:r>
        <w:rPr>
          <w:rFonts w:eastAsia="Times New Roman"/>
          <w:i/>
          <w:iCs/>
          <w:sz w:val="30"/>
          <w:szCs w:val="30"/>
          <w:lang w:val="es-ES"/>
        </w:rPr>
        <w:br/>
        <w:t xml:space="preserve">Si se ha planteado la nulidad del proceso, tal cuestión será resuelta en primer lugar; luego se resolverán los recursos de apelación con efecto diferido; las solicitudes de práctica de prueba para acreditar hechos nuevos, o de aquella que ha sido posible obtenerla con posterioridad a la sentencia de primera instancia; y, los cargos planteados contra el auto </w:t>
      </w:r>
      <w:proofErr w:type="spellStart"/>
      <w:r>
        <w:rPr>
          <w:rFonts w:eastAsia="Times New Roman"/>
          <w:i/>
          <w:iCs/>
          <w:sz w:val="30"/>
          <w:szCs w:val="30"/>
          <w:lang w:val="es-ES"/>
        </w:rPr>
        <w:t>defi</w:t>
      </w:r>
      <w:proofErr w:type="spellEnd"/>
      <w:r>
        <w:rPr>
          <w:rFonts w:eastAsia="Times New Roman"/>
          <w:i/>
          <w:iCs/>
          <w:sz w:val="30"/>
          <w:szCs w:val="30"/>
          <w:lang w:val="es-ES"/>
        </w:rPr>
        <w:t xml:space="preserve"> </w:t>
      </w:r>
      <w:proofErr w:type="spellStart"/>
      <w:r>
        <w:rPr>
          <w:rFonts w:eastAsia="Times New Roman"/>
          <w:i/>
          <w:iCs/>
          <w:sz w:val="30"/>
          <w:szCs w:val="30"/>
          <w:lang w:val="es-ES"/>
        </w:rPr>
        <w:t>nitivo</w:t>
      </w:r>
      <w:proofErr w:type="spellEnd"/>
      <w:r>
        <w:rPr>
          <w:rFonts w:eastAsia="Times New Roman"/>
          <w:i/>
          <w:iCs/>
          <w:sz w:val="30"/>
          <w:szCs w:val="30"/>
          <w:lang w:val="es-ES"/>
        </w:rPr>
        <w:t xml:space="preserve"> o sentencia.</w:t>
      </w:r>
      <w:r>
        <w:rPr>
          <w:rFonts w:eastAsia="Times New Roman"/>
          <w:i/>
          <w:iCs/>
          <w:sz w:val="30"/>
          <w:szCs w:val="30"/>
          <w:lang w:val="es-ES"/>
        </w:rPr>
        <w:br/>
      </w:r>
      <w:r>
        <w:rPr>
          <w:rFonts w:eastAsia="Times New Roman"/>
          <w:i/>
          <w:iCs/>
          <w:sz w:val="30"/>
          <w:szCs w:val="30"/>
          <w:lang w:val="es-ES"/>
        </w:rPr>
        <w:br/>
        <w:t xml:space="preserve">Si el tribunal de apelación revoca el auto de inadmisión de pruebas dictado por el </w:t>
      </w:r>
      <w:proofErr w:type="spellStart"/>
      <w:r>
        <w:rPr>
          <w:rFonts w:eastAsia="Times New Roman"/>
          <w:i/>
          <w:iCs/>
          <w:sz w:val="30"/>
          <w:szCs w:val="30"/>
          <w:lang w:val="es-ES"/>
        </w:rPr>
        <w:t>juzgador</w:t>
      </w:r>
      <w:proofErr w:type="spellEnd"/>
      <w:r>
        <w:rPr>
          <w:rFonts w:eastAsia="Times New Roman"/>
          <w:i/>
          <w:iCs/>
          <w:sz w:val="30"/>
          <w:szCs w:val="30"/>
          <w:lang w:val="es-ES"/>
        </w:rPr>
        <w:t xml:space="preserve"> de primera instancia o acepta la solicitud de práctica de pruebas sobre hechos nuevos o que ha sido posible obtenerla con posterioridad a la sentencia impugnada podrá suspender la audiencia, debiendo señalar día y en hora en que se reinstalará para practicar dichas pruebas. Si la prueba a practicarse </w:t>
      </w:r>
      <w:r>
        <w:rPr>
          <w:rFonts w:eastAsia="Times New Roman"/>
          <w:i/>
          <w:iCs/>
          <w:sz w:val="30"/>
          <w:szCs w:val="30"/>
          <w:lang w:val="es-ES"/>
        </w:rPr>
        <w:lastRenderedPageBreak/>
        <w:t xml:space="preserve">en segunda instancia es pericial, la audiencia se suspenderá por el término previsto en la parte fi </w:t>
      </w:r>
      <w:proofErr w:type="spellStart"/>
      <w:r>
        <w:rPr>
          <w:rFonts w:eastAsia="Times New Roman"/>
          <w:i/>
          <w:iCs/>
          <w:sz w:val="30"/>
          <w:szCs w:val="30"/>
          <w:lang w:val="es-ES"/>
        </w:rPr>
        <w:t>nal</w:t>
      </w:r>
      <w:proofErr w:type="spellEnd"/>
      <w:r>
        <w:rPr>
          <w:rFonts w:eastAsia="Times New Roman"/>
          <w:i/>
          <w:iCs/>
          <w:sz w:val="30"/>
          <w:szCs w:val="30"/>
          <w:lang w:val="es-ES"/>
        </w:rPr>
        <w:t xml:space="preserve"> del artículo 225 del Código Orgánico General de Procesos.</w:t>
      </w:r>
      <w:r>
        <w:rPr>
          <w:rFonts w:eastAsia="Times New Roman"/>
          <w:i/>
          <w:iCs/>
          <w:sz w:val="30"/>
          <w:szCs w:val="30"/>
          <w:lang w:val="es-ES"/>
        </w:rPr>
        <w:br/>
      </w:r>
      <w:r>
        <w:rPr>
          <w:rFonts w:eastAsia="Times New Roman"/>
          <w:i/>
          <w:iCs/>
          <w:sz w:val="30"/>
          <w:szCs w:val="30"/>
          <w:lang w:val="es-ES"/>
        </w:rPr>
        <w:br/>
        <w:t>En los casos que se haya previsto consulta, el proceso se remitirá a la Corte Provincial de Justicia, sin más trámite, una vez que hayan expirado los términos previstos para la interposición de recursos. Recibido el proceso, la Corte Provincial de Justicia convocará a audiencia dentro del término de quince días, en el cual resolverá la consulta aunque no comparezca alguna de las partes.</w:t>
      </w:r>
      <w:r>
        <w:rPr>
          <w:rFonts w:eastAsia="Times New Roman"/>
          <w:i/>
          <w:iCs/>
          <w:sz w:val="30"/>
          <w:szCs w:val="30"/>
          <w:lang w:val="es-ES"/>
        </w:rPr>
        <w:br/>
      </w:r>
      <w:r>
        <w:rPr>
          <w:rFonts w:eastAsia="Times New Roman"/>
          <w:i/>
          <w:iCs/>
          <w:sz w:val="30"/>
          <w:szCs w:val="30"/>
          <w:lang w:val="es-ES"/>
        </w:rPr>
        <w:br/>
      </w:r>
      <w:r>
        <w:rPr>
          <w:rFonts w:eastAsia="Times New Roman"/>
          <w:b/>
          <w:bCs/>
          <w:i/>
          <w:iCs/>
          <w:sz w:val="30"/>
          <w:szCs w:val="30"/>
          <w:lang w:val="es-ES"/>
        </w:rPr>
        <w:t>Artículo 4.-</w:t>
      </w:r>
      <w:r>
        <w:rPr>
          <w:rFonts w:eastAsia="Times New Roman"/>
          <w:i/>
          <w:iCs/>
          <w:sz w:val="30"/>
          <w:szCs w:val="30"/>
          <w:lang w:val="es-ES"/>
        </w:rPr>
        <w:t xml:space="preserve"> En el caso de práctica de diligencias preparatorias el recurso de apelación con efecto diferido será conocido por el tribunal de apelación una vez que haya decisión final en el proceso principal."</w:t>
      </w:r>
    </w:p>
    <w:p w:rsidR="00273600" w:rsidRDefault="001514F4">
      <w:pPr>
        <w:divId w:val="231425716"/>
        <w:rPr>
          <w:rFonts w:eastAsia="Times New Roman"/>
          <w:sz w:val="30"/>
          <w:szCs w:val="30"/>
          <w:lang w:val="es-ES"/>
        </w:rPr>
      </w:pPr>
      <w:r>
        <w:rPr>
          <w:rFonts w:eastAsia="Times New Roman"/>
          <w:b/>
          <w:bCs/>
          <w:sz w:val="30"/>
          <w:szCs w:val="30"/>
          <w:lang w:val="es-ES"/>
        </w:rPr>
        <w:t xml:space="preserve">Art. 256.- Procedencia. </w:t>
      </w:r>
      <w:r>
        <w:rPr>
          <w:rFonts w:eastAsia="Times New Roman"/>
          <w:sz w:val="30"/>
          <w:szCs w:val="30"/>
          <w:lang w:val="es-ES"/>
        </w:rPr>
        <w:t>El recurso de apelación procede contra las sentencias y los autos interlocutorios dictados dentro de primera instancia así como contra las providencias con respecto a las cuales la ley conceda expresamente este recurso. Se interpondrá de manera oral en la respectiva audiencia.</w:t>
      </w:r>
      <w:r>
        <w:rPr>
          <w:rFonts w:eastAsia="Times New Roman"/>
          <w:sz w:val="30"/>
          <w:szCs w:val="30"/>
          <w:lang w:val="es-ES"/>
        </w:rPr>
        <w:br/>
      </w:r>
      <w:r>
        <w:rPr>
          <w:rFonts w:eastAsia="Times New Roman"/>
          <w:sz w:val="30"/>
          <w:szCs w:val="30"/>
          <w:lang w:val="es-ES"/>
        </w:rPr>
        <w:br/>
        <w:t>Las sentencias adversas al sector público se elevarán en consulta a la respectiva Corte Provincial, aunque las partes no recurran, salvo las sentencias emitidas por los Jueces de lo Contencioso Administrativo y Tributario. En la consulta se procederá como en la apelación.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t xml:space="preserve"> </w:t>
      </w:r>
      <w:r>
        <w:rPr>
          <w:rFonts w:eastAsia="Times New Roman"/>
          <w:b/>
          <w:bCs/>
          <w:sz w:val="30"/>
          <w:szCs w:val="30"/>
          <w:u w:val="single"/>
          <w:lang w:val="es-ES"/>
        </w:rPr>
        <w:br/>
      </w:r>
      <w:r>
        <w:rPr>
          <w:rFonts w:eastAsia="Times New Roman"/>
          <w:i/>
          <w:iCs/>
          <w:sz w:val="30"/>
          <w:szCs w:val="30"/>
          <w:lang w:val="es-ES"/>
        </w:rPr>
        <w:t xml:space="preserve">Ante las diversas inquietudes en torno a la aplicación del nuevo régimen procesal, y de manera particular las referentes al recurso de apelación, el Pleno de la Corte Nacional de Justicia por medio de su Resolución No. 15-2017 (R.O. 104-S, 20-X-2017) expresa: </w:t>
      </w:r>
      <w:r>
        <w:rPr>
          <w:rFonts w:eastAsia="Times New Roman"/>
          <w:i/>
          <w:iCs/>
          <w:sz w:val="30"/>
          <w:szCs w:val="30"/>
          <w:lang w:val="es-ES"/>
        </w:rPr>
        <w:br/>
      </w:r>
      <w:r>
        <w:rPr>
          <w:rFonts w:eastAsia="Times New Roman"/>
          <w:i/>
          <w:iCs/>
          <w:sz w:val="30"/>
          <w:szCs w:val="30"/>
          <w:lang w:val="es-ES"/>
        </w:rPr>
        <w:br/>
        <w:t>"</w:t>
      </w:r>
      <w:r>
        <w:rPr>
          <w:rFonts w:eastAsia="Times New Roman"/>
          <w:b/>
          <w:bCs/>
          <w:i/>
          <w:iCs/>
          <w:sz w:val="30"/>
          <w:szCs w:val="30"/>
          <w:lang w:val="es-ES"/>
        </w:rPr>
        <w:t>Artículo 1.-</w:t>
      </w:r>
      <w:r>
        <w:rPr>
          <w:rFonts w:eastAsia="Times New Roman"/>
          <w:i/>
          <w:iCs/>
          <w:sz w:val="30"/>
          <w:szCs w:val="30"/>
          <w:lang w:val="es-ES"/>
        </w:rPr>
        <w:t xml:space="preserve"> El recurso de apelación contra autos definitivos y sentencias se interpondrá de manera oral en la audiencia respectiva conforme lo previsto en la parte final del inciso primero del artículo 256 del Código Orgánico General de Procesos. La o el juzgador tendrá por interpuesto el recurso, que deberá fundamentarse dentro del término legal, que comenzará a transcurrir desde la notificación de la decisión por escrito.</w:t>
      </w:r>
      <w:r>
        <w:rPr>
          <w:rFonts w:eastAsia="Times New Roman"/>
          <w:i/>
          <w:iCs/>
          <w:sz w:val="30"/>
          <w:szCs w:val="30"/>
          <w:lang w:val="es-ES"/>
        </w:rPr>
        <w:br/>
      </w:r>
      <w:r>
        <w:rPr>
          <w:rFonts w:eastAsia="Times New Roman"/>
          <w:i/>
          <w:iCs/>
          <w:sz w:val="30"/>
          <w:szCs w:val="30"/>
          <w:lang w:val="es-ES"/>
        </w:rPr>
        <w:br/>
      </w:r>
      <w:r>
        <w:rPr>
          <w:rFonts w:eastAsia="Times New Roman"/>
          <w:b/>
          <w:bCs/>
          <w:i/>
          <w:iCs/>
          <w:sz w:val="30"/>
          <w:szCs w:val="30"/>
          <w:lang w:val="es-ES"/>
        </w:rPr>
        <w:t>Artículo 2.-</w:t>
      </w:r>
      <w:r>
        <w:rPr>
          <w:rFonts w:eastAsia="Times New Roman"/>
          <w:i/>
          <w:iCs/>
          <w:sz w:val="30"/>
          <w:szCs w:val="30"/>
          <w:lang w:val="es-ES"/>
        </w:rPr>
        <w:t xml:space="preserve"> Por excepción se podrá interponer recurso de apelación </w:t>
      </w:r>
      <w:r>
        <w:rPr>
          <w:rFonts w:eastAsia="Times New Roman"/>
          <w:i/>
          <w:iCs/>
          <w:sz w:val="30"/>
          <w:szCs w:val="30"/>
          <w:lang w:val="es-ES"/>
        </w:rPr>
        <w:lastRenderedPageBreak/>
        <w:t>de la sentencia escrita o auto escrito, en forma fundamentada, dentro del término de diez días contados a partir de la notificación, en los siguientes casos:</w:t>
      </w:r>
      <w:r>
        <w:rPr>
          <w:rFonts w:eastAsia="Times New Roman"/>
          <w:i/>
          <w:iCs/>
          <w:sz w:val="30"/>
          <w:szCs w:val="30"/>
          <w:lang w:val="es-ES"/>
        </w:rPr>
        <w:br/>
      </w:r>
      <w:r>
        <w:rPr>
          <w:rFonts w:eastAsia="Times New Roman"/>
          <w:i/>
          <w:iCs/>
          <w:sz w:val="30"/>
          <w:szCs w:val="30"/>
          <w:lang w:val="es-ES"/>
        </w:rPr>
        <w:br/>
        <w:t>a) Cuando una de las partes no hubiere comparecido a la audiencia respectiva, por caso fortuito o fuerza mayor calificado por el Tribunal de Apelación; y,</w:t>
      </w:r>
      <w:r>
        <w:rPr>
          <w:rFonts w:eastAsia="Times New Roman"/>
          <w:i/>
          <w:iCs/>
          <w:sz w:val="30"/>
          <w:szCs w:val="30"/>
          <w:lang w:val="es-ES"/>
        </w:rPr>
        <w:br/>
      </w:r>
      <w:r>
        <w:rPr>
          <w:rFonts w:eastAsia="Times New Roman"/>
          <w:i/>
          <w:iCs/>
          <w:sz w:val="30"/>
          <w:szCs w:val="30"/>
          <w:lang w:val="es-ES"/>
        </w:rPr>
        <w:br/>
        <w:t>b) Cuando la sentencia o auto escrito, contenga asuntos no resueltos en audiencia o cuando éstos sean distintos a lo expresado en la decisión dictada en la misma, aspectos que deberá puntualizar expresamente.</w:t>
      </w:r>
      <w:r>
        <w:rPr>
          <w:rFonts w:eastAsia="Times New Roman"/>
          <w:i/>
          <w:iCs/>
          <w:sz w:val="30"/>
          <w:szCs w:val="30"/>
          <w:lang w:val="es-ES"/>
        </w:rPr>
        <w:br/>
      </w:r>
      <w:r>
        <w:rPr>
          <w:rFonts w:eastAsia="Times New Roman"/>
          <w:i/>
          <w:iCs/>
          <w:sz w:val="30"/>
          <w:szCs w:val="30"/>
          <w:lang w:val="es-ES"/>
        </w:rPr>
        <w:br/>
      </w:r>
      <w:r>
        <w:rPr>
          <w:rFonts w:eastAsia="Times New Roman"/>
          <w:b/>
          <w:bCs/>
          <w:i/>
          <w:iCs/>
          <w:sz w:val="30"/>
          <w:szCs w:val="30"/>
          <w:lang w:val="es-ES"/>
        </w:rPr>
        <w:t xml:space="preserve">Artículo 3.- </w:t>
      </w:r>
      <w:r>
        <w:rPr>
          <w:rFonts w:eastAsia="Times New Roman"/>
          <w:i/>
          <w:iCs/>
          <w:sz w:val="30"/>
          <w:szCs w:val="30"/>
          <w:lang w:val="es-ES"/>
        </w:rPr>
        <w:t xml:space="preserve">En segunda instancia, el tribunal de apelación </w:t>
      </w:r>
      <w:proofErr w:type="spellStart"/>
      <w:r>
        <w:rPr>
          <w:rFonts w:eastAsia="Times New Roman"/>
          <w:i/>
          <w:iCs/>
          <w:sz w:val="30"/>
          <w:szCs w:val="30"/>
          <w:lang w:val="es-ES"/>
        </w:rPr>
        <w:t>abservará</w:t>
      </w:r>
      <w:proofErr w:type="spellEnd"/>
      <w:r>
        <w:rPr>
          <w:rFonts w:eastAsia="Times New Roman"/>
          <w:i/>
          <w:iCs/>
          <w:sz w:val="30"/>
          <w:szCs w:val="30"/>
          <w:lang w:val="es-ES"/>
        </w:rPr>
        <w:t xml:space="preserve"> las siguientes reglas:</w:t>
      </w:r>
      <w:r>
        <w:rPr>
          <w:rFonts w:eastAsia="Times New Roman"/>
          <w:i/>
          <w:iCs/>
          <w:sz w:val="30"/>
          <w:szCs w:val="30"/>
          <w:lang w:val="es-ES"/>
        </w:rPr>
        <w:br/>
      </w:r>
      <w:r>
        <w:rPr>
          <w:rFonts w:eastAsia="Times New Roman"/>
          <w:i/>
          <w:iCs/>
          <w:sz w:val="30"/>
          <w:szCs w:val="30"/>
          <w:lang w:val="es-ES"/>
        </w:rPr>
        <w:br/>
        <w:t xml:space="preserve">Si se ha planteado la nulidad del proceso, tal cuestión será resuelta en primer lugar; luego se resolverán los recursos de apelación con efecto diferido; las solicitudes de práctica de prueba para acreditar hechos nuevos, o de aquella que ha sido posible obtenerla con posterioridad a la sentencia de primera instancia; y, los cargos planteados contra el auto </w:t>
      </w:r>
      <w:proofErr w:type="spellStart"/>
      <w:r>
        <w:rPr>
          <w:rFonts w:eastAsia="Times New Roman"/>
          <w:i/>
          <w:iCs/>
          <w:sz w:val="30"/>
          <w:szCs w:val="30"/>
          <w:lang w:val="es-ES"/>
        </w:rPr>
        <w:t>defi</w:t>
      </w:r>
      <w:proofErr w:type="spellEnd"/>
      <w:r>
        <w:rPr>
          <w:rFonts w:eastAsia="Times New Roman"/>
          <w:i/>
          <w:iCs/>
          <w:sz w:val="30"/>
          <w:szCs w:val="30"/>
          <w:lang w:val="es-ES"/>
        </w:rPr>
        <w:t xml:space="preserve"> </w:t>
      </w:r>
      <w:proofErr w:type="spellStart"/>
      <w:r>
        <w:rPr>
          <w:rFonts w:eastAsia="Times New Roman"/>
          <w:i/>
          <w:iCs/>
          <w:sz w:val="30"/>
          <w:szCs w:val="30"/>
          <w:lang w:val="es-ES"/>
        </w:rPr>
        <w:t>nitivo</w:t>
      </w:r>
      <w:proofErr w:type="spellEnd"/>
      <w:r>
        <w:rPr>
          <w:rFonts w:eastAsia="Times New Roman"/>
          <w:i/>
          <w:iCs/>
          <w:sz w:val="30"/>
          <w:szCs w:val="30"/>
          <w:lang w:val="es-ES"/>
        </w:rPr>
        <w:t xml:space="preserve"> o sentencia.</w:t>
      </w:r>
      <w:r>
        <w:rPr>
          <w:rFonts w:eastAsia="Times New Roman"/>
          <w:i/>
          <w:iCs/>
          <w:sz w:val="30"/>
          <w:szCs w:val="30"/>
          <w:lang w:val="es-ES"/>
        </w:rPr>
        <w:br/>
      </w:r>
      <w:r>
        <w:rPr>
          <w:rFonts w:eastAsia="Times New Roman"/>
          <w:i/>
          <w:iCs/>
          <w:sz w:val="30"/>
          <w:szCs w:val="30"/>
          <w:lang w:val="es-ES"/>
        </w:rPr>
        <w:br/>
        <w:t xml:space="preserve">Si el tribunal de apelación revoca el auto de inadmisión de pruebas dictado por el </w:t>
      </w:r>
      <w:proofErr w:type="spellStart"/>
      <w:r>
        <w:rPr>
          <w:rFonts w:eastAsia="Times New Roman"/>
          <w:i/>
          <w:iCs/>
          <w:sz w:val="30"/>
          <w:szCs w:val="30"/>
          <w:lang w:val="es-ES"/>
        </w:rPr>
        <w:t>juzgador</w:t>
      </w:r>
      <w:proofErr w:type="spellEnd"/>
      <w:r>
        <w:rPr>
          <w:rFonts w:eastAsia="Times New Roman"/>
          <w:i/>
          <w:iCs/>
          <w:sz w:val="30"/>
          <w:szCs w:val="30"/>
          <w:lang w:val="es-ES"/>
        </w:rPr>
        <w:t xml:space="preserve"> de primera instancia o acepta la solicitud de práctica de pruebas sobre hechos nuevos o que ha sido posible obtenerla con posterioridad a la sentencia impugnada podrá suspender la audiencia, debiendo señalar día y en hora en que se reinstalará para practicar dichas pruebas. Si la prueba a practicarse en segunda instancia es pericial, la audiencia se suspenderá por el término previsto en la parte fi </w:t>
      </w:r>
      <w:proofErr w:type="spellStart"/>
      <w:r>
        <w:rPr>
          <w:rFonts w:eastAsia="Times New Roman"/>
          <w:i/>
          <w:iCs/>
          <w:sz w:val="30"/>
          <w:szCs w:val="30"/>
          <w:lang w:val="es-ES"/>
        </w:rPr>
        <w:t>nal</w:t>
      </w:r>
      <w:proofErr w:type="spellEnd"/>
      <w:r>
        <w:rPr>
          <w:rFonts w:eastAsia="Times New Roman"/>
          <w:i/>
          <w:iCs/>
          <w:sz w:val="30"/>
          <w:szCs w:val="30"/>
          <w:lang w:val="es-ES"/>
        </w:rPr>
        <w:t xml:space="preserve"> del artículo 225 del Código Orgánico General de Procesos.</w:t>
      </w:r>
      <w:r>
        <w:rPr>
          <w:rFonts w:eastAsia="Times New Roman"/>
          <w:i/>
          <w:iCs/>
          <w:sz w:val="30"/>
          <w:szCs w:val="30"/>
          <w:lang w:val="es-ES"/>
        </w:rPr>
        <w:br/>
      </w:r>
      <w:r>
        <w:rPr>
          <w:rFonts w:eastAsia="Times New Roman"/>
          <w:i/>
          <w:iCs/>
          <w:sz w:val="30"/>
          <w:szCs w:val="30"/>
          <w:lang w:val="es-ES"/>
        </w:rPr>
        <w:br/>
        <w:t>En los casos que se haya previsto consulta, el proceso se remitirá a la Corte Provincial de Justicia, sin más trámite, una vez que hayan expirado los términos previstos para la interposición de recursos. Recibido el proceso, la Corte Provincial de Justicia convocará a audiencia dentro del término de quince días, en el cual resolverá la consulta aunque no comparezca alguna de las partes.</w:t>
      </w:r>
      <w:r>
        <w:rPr>
          <w:rFonts w:eastAsia="Times New Roman"/>
          <w:i/>
          <w:iCs/>
          <w:sz w:val="30"/>
          <w:szCs w:val="30"/>
          <w:lang w:val="es-ES"/>
        </w:rPr>
        <w:br/>
      </w:r>
      <w:r>
        <w:rPr>
          <w:rFonts w:eastAsia="Times New Roman"/>
          <w:i/>
          <w:iCs/>
          <w:sz w:val="30"/>
          <w:szCs w:val="30"/>
          <w:lang w:val="es-ES"/>
        </w:rPr>
        <w:br/>
      </w:r>
      <w:r>
        <w:rPr>
          <w:rFonts w:eastAsia="Times New Roman"/>
          <w:b/>
          <w:bCs/>
          <w:i/>
          <w:iCs/>
          <w:sz w:val="30"/>
          <w:szCs w:val="30"/>
          <w:lang w:val="es-ES"/>
        </w:rPr>
        <w:lastRenderedPageBreak/>
        <w:t>Artículo 4.-</w:t>
      </w:r>
      <w:r>
        <w:rPr>
          <w:rFonts w:eastAsia="Times New Roman"/>
          <w:i/>
          <w:iCs/>
          <w:sz w:val="30"/>
          <w:szCs w:val="30"/>
          <w:lang w:val="es-ES"/>
        </w:rPr>
        <w:t xml:space="preserve"> En el caso de práctica de diligencias preparatorias el recurso de apelación con efecto diferido será conocido por el tribunal de apelación una vez que haya decisión fi </w:t>
      </w:r>
      <w:proofErr w:type="spellStart"/>
      <w:r>
        <w:rPr>
          <w:rFonts w:eastAsia="Times New Roman"/>
          <w:i/>
          <w:iCs/>
          <w:sz w:val="30"/>
          <w:szCs w:val="30"/>
          <w:lang w:val="es-ES"/>
        </w:rPr>
        <w:t>nal</w:t>
      </w:r>
      <w:proofErr w:type="spellEnd"/>
      <w:r>
        <w:rPr>
          <w:rFonts w:eastAsia="Times New Roman"/>
          <w:i/>
          <w:iCs/>
          <w:sz w:val="30"/>
          <w:szCs w:val="30"/>
          <w:lang w:val="es-ES"/>
        </w:rPr>
        <w:t xml:space="preserve"> en el proceso principal."</w:t>
      </w:r>
    </w:p>
    <w:p w:rsidR="00273600" w:rsidRDefault="001514F4">
      <w:pPr>
        <w:divId w:val="273828372"/>
        <w:rPr>
          <w:rFonts w:eastAsia="Times New Roman"/>
          <w:sz w:val="30"/>
          <w:szCs w:val="30"/>
          <w:lang w:val="es-ES"/>
        </w:rPr>
      </w:pPr>
      <w:r>
        <w:rPr>
          <w:rFonts w:eastAsia="Times New Roman"/>
          <w:sz w:val="30"/>
          <w:szCs w:val="30"/>
          <w:lang w:val="es-ES"/>
        </w:rPr>
        <w:t>Art. 257.-</w:t>
      </w:r>
      <w:r>
        <w:rPr>
          <w:rFonts w:eastAsia="Times New Roman"/>
          <w:b/>
          <w:bCs/>
          <w:sz w:val="30"/>
          <w:szCs w:val="30"/>
          <w:lang w:val="es-ES"/>
        </w:rPr>
        <w:t xml:space="preserve"> Fundamentación. </w:t>
      </w:r>
      <w:r>
        <w:rPr>
          <w:rFonts w:eastAsia="Times New Roman"/>
          <w:sz w:val="30"/>
          <w:szCs w:val="30"/>
          <w:lang w:val="es-ES"/>
        </w:rPr>
        <w:t xml:space="preserve">Se fundamentará por escrito dentro del término de diez días de notificado. </w:t>
      </w:r>
      <w:proofErr w:type="spellStart"/>
      <w:r>
        <w:rPr>
          <w:rFonts w:eastAsia="Times New Roman"/>
          <w:sz w:val="30"/>
          <w:szCs w:val="30"/>
          <w:lang w:val="es-ES"/>
        </w:rPr>
        <w:t>Exceptúase</w:t>
      </w:r>
      <w:proofErr w:type="spellEnd"/>
      <w:r>
        <w:rPr>
          <w:rFonts w:eastAsia="Times New Roman"/>
          <w:sz w:val="30"/>
          <w:szCs w:val="30"/>
          <w:lang w:val="es-ES"/>
        </w:rPr>
        <w:t xml:space="preserve"> el recurso de apelación con efecto diferido, que se fundamentará junto con la apelación sobre lo principal o cuando se conteste a la apelación.</w:t>
      </w:r>
      <w:r>
        <w:rPr>
          <w:rFonts w:eastAsia="Times New Roman"/>
          <w:sz w:val="30"/>
          <w:szCs w:val="30"/>
          <w:lang w:val="es-ES"/>
        </w:rPr>
        <w:br/>
      </w:r>
      <w:r>
        <w:rPr>
          <w:rFonts w:eastAsia="Times New Roman"/>
          <w:sz w:val="30"/>
          <w:szCs w:val="30"/>
          <w:lang w:val="es-ES"/>
        </w:rPr>
        <w:br/>
        <w:t>En materia de niñez y adolescencia se fundamentará en el término de cinco días.</w:t>
      </w:r>
    </w:p>
    <w:p w:rsidR="00273600" w:rsidRDefault="001514F4">
      <w:pPr>
        <w:divId w:val="225187268"/>
        <w:rPr>
          <w:rFonts w:eastAsia="Times New Roman"/>
          <w:sz w:val="30"/>
          <w:szCs w:val="30"/>
          <w:lang w:val="es-ES"/>
        </w:rPr>
      </w:pPr>
      <w:r>
        <w:rPr>
          <w:rFonts w:eastAsia="Times New Roman"/>
          <w:sz w:val="30"/>
          <w:szCs w:val="30"/>
          <w:lang w:val="es-ES"/>
        </w:rPr>
        <w:t>Art. 258.-</w:t>
      </w:r>
      <w:r>
        <w:rPr>
          <w:rFonts w:eastAsia="Times New Roman"/>
          <w:b/>
          <w:bCs/>
          <w:sz w:val="30"/>
          <w:szCs w:val="30"/>
          <w:lang w:val="es-ES"/>
        </w:rPr>
        <w:t xml:space="preserve"> Procedimiento. </w:t>
      </w:r>
      <w:r>
        <w:rPr>
          <w:rFonts w:eastAsia="Times New Roman"/>
          <w:sz w:val="30"/>
          <w:szCs w:val="30"/>
          <w:lang w:val="es-ES"/>
        </w:rPr>
        <w:t>Con la fundamentación se notificará a la contraparte para que la conteste en el término de diez días. En materia de niñez y adolescencia el término para contestar será de cinco días.</w:t>
      </w:r>
      <w:r>
        <w:rPr>
          <w:rFonts w:eastAsia="Times New Roman"/>
          <w:sz w:val="30"/>
          <w:szCs w:val="30"/>
          <w:lang w:val="es-ES"/>
        </w:rPr>
        <w:br/>
      </w:r>
      <w:r>
        <w:rPr>
          <w:rFonts w:eastAsia="Times New Roman"/>
          <w:sz w:val="30"/>
          <w:szCs w:val="30"/>
          <w:lang w:val="es-ES"/>
        </w:rPr>
        <w:br/>
        <w:t>Tanto en la fundamentación como en la contestación, las partes anunciarán la prueba que se practicará en la audiencia de segunda instancia, exclusivamente si se trata de acreditar hechos nuevos.</w:t>
      </w:r>
      <w:r>
        <w:rPr>
          <w:rFonts w:eastAsia="Times New Roman"/>
          <w:sz w:val="30"/>
          <w:szCs w:val="30"/>
          <w:lang w:val="es-ES"/>
        </w:rPr>
        <w:br/>
      </w:r>
      <w:r>
        <w:rPr>
          <w:rFonts w:eastAsia="Times New Roman"/>
          <w:sz w:val="30"/>
          <w:szCs w:val="30"/>
          <w:lang w:val="es-ES"/>
        </w:rPr>
        <w:br/>
        <w:t>También podrá solicitarse en las correspondientes fundamentación o contestación la práctica de prueba que, versando sobre los mismos hechos, sólo haya sido posible obtenerla con posterioridad a la sentencia.</w:t>
      </w:r>
      <w:r>
        <w:rPr>
          <w:rFonts w:eastAsia="Times New Roman"/>
          <w:sz w:val="30"/>
          <w:szCs w:val="30"/>
          <w:lang w:val="es-ES"/>
        </w:rPr>
        <w:br/>
      </w:r>
      <w:r>
        <w:rPr>
          <w:rFonts w:eastAsia="Times New Roman"/>
          <w:sz w:val="30"/>
          <w:szCs w:val="30"/>
          <w:lang w:val="es-ES"/>
        </w:rPr>
        <w:br/>
        <w:t>La apelación y la adhesión no fundamentada serán rechazadas de plano, teniéndose por no deducido el recurso.</w:t>
      </w:r>
    </w:p>
    <w:p w:rsidR="00273600" w:rsidRDefault="001514F4">
      <w:pPr>
        <w:divId w:val="230694912"/>
        <w:rPr>
          <w:rFonts w:eastAsia="Times New Roman"/>
          <w:sz w:val="30"/>
          <w:szCs w:val="30"/>
          <w:lang w:val="es-ES"/>
        </w:rPr>
      </w:pPr>
      <w:r>
        <w:rPr>
          <w:rFonts w:eastAsia="Times New Roman"/>
          <w:sz w:val="30"/>
          <w:szCs w:val="30"/>
          <w:lang w:val="es-ES"/>
        </w:rPr>
        <w:t>Art. 259.-</w:t>
      </w:r>
      <w:r>
        <w:rPr>
          <w:rFonts w:eastAsia="Times New Roman"/>
          <w:b/>
          <w:bCs/>
          <w:sz w:val="30"/>
          <w:szCs w:val="30"/>
          <w:lang w:val="es-ES"/>
        </w:rPr>
        <w:t xml:space="preserve"> Resolución de la o del juzgador de primer nivel. </w:t>
      </w:r>
      <w:r>
        <w:rPr>
          <w:rFonts w:eastAsia="Times New Roman"/>
          <w:sz w:val="30"/>
          <w:szCs w:val="30"/>
          <w:lang w:val="es-ES"/>
        </w:rPr>
        <w:t>Interpuesta la apelación, la o el juzgador la admitirá si es procedente y expresará el efecto con que la concede. A falta de expresión se entenderá que el efecto es suspensivo.</w:t>
      </w:r>
      <w:r>
        <w:rPr>
          <w:rFonts w:eastAsia="Times New Roman"/>
          <w:sz w:val="30"/>
          <w:szCs w:val="30"/>
          <w:lang w:val="es-ES"/>
        </w:rPr>
        <w:br/>
      </w:r>
      <w:r>
        <w:rPr>
          <w:rFonts w:eastAsia="Times New Roman"/>
          <w:sz w:val="30"/>
          <w:szCs w:val="30"/>
          <w:lang w:val="es-ES"/>
        </w:rPr>
        <w:br/>
        <w:t>Si el recurso no es admitido, la parte apelante podrá interponer el recurso de hecho.</w:t>
      </w:r>
    </w:p>
    <w:p w:rsidR="00273600" w:rsidRDefault="001514F4">
      <w:pPr>
        <w:divId w:val="894006907"/>
        <w:rPr>
          <w:rFonts w:eastAsia="Times New Roman"/>
          <w:sz w:val="30"/>
          <w:szCs w:val="30"/>
          <w:lang w:val="es-ES"/>
        </w:rPr>
      </w:pPr>
      <w:r>
        <w:rPr>
          <w:rFonts w:eastAsia="Times New Roman"/>
          <w:sz w:val="30"/>
          <w:szCs w:val="30"/>
          <w:lang w:val="es-ES"/>
        </w:rPr>
        <w:t>Art. 260.-</w:t>
      </w:r>
      <w:r>
        <w:rPr>
          <w:rFonts w:eastAsia="Times New Roman"/>
          <w:b/>
          <w:bCs/>
          <w:sz w:val="30"/>
          <w:szCs w:val="30"/>
          <w:lang w:val="es-ES"/>
        </w:rPr>
        <w:t xml:space="preserve"> Audiencia y resolución. </w:t>
      </w:r>
      <w:r>
        <w:rPr>
          <w:rFonts w:eastAsia="Times New Roman"/>
          <w:sz w:val="30"/>
          <w:szCs w:val="30"/>
          <w:lang w:val="es-ES"/>
        </w:rPr>
        <w:t>Recibido el expediente, el tribunal convocará a audiencia en el término de quince días, conforme con las reglas generales de las audiencias previstas en este Código. En materia de niñez y adolescencia la audiencia se convocará en el término de diez días.</w:t>
      </w:r>
      <w:r>
        <w:rPr>
          <w:rFonts w:eastAsia="Times New Roman"/>
          <w:sz w:val="30"/>
          <w:szCs w:val="30"/>
          <w:lang w:val="es-ES"/>
        </w:rPr>
        <w:br/>
      </w:r>
      <w:r>
        <w:rPr>
          <w:rFonts w:eastAsia="Times New Roman"/>
          <w:sz w:val="30"/>
          <w:szCs w:val="30"/>
          <w:lang w:val="es-ES"/>
        </w:rPr>
        <w:br/>
        <w:t>Una vez finalizado el debate, el tribunal pronunciará su resolución.</w:t>
      </w:r>
    </w:p>
    <w:p w:rsidR="00273600" w:rsidRDefault="001514F4">
      <w:pPr>
        <w:divId w:val="105388375"/>
        <w:rPr>
          <w:rFonts w:eastAsia="Times New Roman"/>
          <w:sz w:val="30"/>
          <w:szCs w:val="30"/>
          <w:lang w:val="es-ES"/>
        </w:rPr>
      </w:pPr>
      <w:r>
        <w:rPr>
          <w:rFonts w:eastAsia="Times New Roman"/>
          <w:b/>
          <w:bCs/>
          <w:sz w:val="30"/>
          <w:szCs w:val="30"/>
          <w:lang w:val="es-ES"/>
        </w:rPr>
        <w:lastRenderedPageBreak/>
        <w:t xml:space="preserve">Art. 261.- Efectos. </w:t>
      </w:r>
      <w:r>
        <w:rPr>
          <w:rFonts w:eastAsia="Times New Roman"/>
          <w:sz w:val="30"/>
          <w:szCs w:val="30"/>
          <w:lang w:val="es-ES"/>
        </w:rPr>
        <w:t>La apelación se concede:</w:t>
      </w:r>
      <w:r>
        <w:rPr>
          <w:rFonts w:eastAsia="Times New Roman"/>
          <w:sz w:val="30"/>
          <w:szCs w:val="30"/>
          <w:lang w:val="es-ES"/>
        </w:rPr>
        <w:br/>
      </w:r>
      <w:r>
        <w:rPr>
          <w:rFonts w:eastAsia="Times New Roman"/>
          <w:sz w:val="30"/>
          <w:szCs w:val="30"/>
          <w:lang w:val="es-ES"/>
        </w:rPr>
        <w:br/>
        <w:t>1. Sin efecto suspensivo, es decir se cumple lo ordenado en la resolución impugnada y se remiten al tribunal de apelación las copias necesarias para el conocimiento y resolución del recurso.</w:t>
      </w:r>
      <w:r>
        <w:rPr>
          <w:rFonts w:eastAsia="Times New Roman"/>
          <w:sz w:val="30"/>
          <w:szCs w:val="30"/>
          <w:lang w:val="es-ES"/>
        </w:rPr>
        <w:br/>
      </w:r>
      <w:r>
        <w:rPr>
          <w:rFonts w:eastAsia="Times New Roman"/>
          <w:sz w:val="30"/>
          <w:szCs w:val="30"/>
          <w:lang w:val="es-ES"/>
        </w:rPr>
        <w:br/>
        <w:t>2. Con efecto suspensivo, es decir no se continúa con la sustanciación del proceso hasta que la o el juzgador resuelva sobre la impugnación propuesta por el apelante.</w:t>
      </w:r>
      <w:r>
        <w:rPr>
          <w:rFonts w:eastAsia="Times New Roman"/>
          <w:sz w:val="30"/>
          <w:szCs w:val="30"/>
          <w:lang w:val="es-ES"/>
        </w:rPr>
        <w:br/>
      </w:r>
      <w:r>
        <w:rPr>
          <w:rFonts w:eastAsia="Times New Roman"/>
          <w:sz w:val="30"/>
          <w:szCs w:val="30"/>
          <w:lang w:val="es-ES"/>
        </w:rPr>
        <w:br/>
        <w:t>3. Con efecto diferido, es decir, que se continúa con la tramitación de la causa, hasta que de existir una apelación a la resolución final, este deba ser resuelto de manera prioritaria por el tribunal.</w:t>
      </w:r>
      <w:r>
        <w:rPr>
          <w:rFonts w:eastAsia="Times New Roman"/>
          <w:sz w:val="30"/>
          <w:szCs w:val="30"/>
          <w:lang w:val="es-ES"/>
        </w:rPr>
        <w:br/>
      </w:r>
      <w:r>
        <w:rPr>
          <w:rFonts w:eastAsia="Times New Roman"/>
          <w:sz w:val="30"/>
          <w:szCs w:val="30"/>
          <w:lang w:val="es-ES"/>
        </w:rPr>
        <w:br/>
        <w:t>Por regla general, la apelación se concederá con efecto suspensivo. El efecto diferido se concederá en los casos en que la ley así lo disponga.</w:t>
      </w:r>
    </w:p>
    <w:p w:rsidR="00273600" w:rsidRDefault="001514F4">
      <w:pPr>
        <w:divId w:val="519319174"/>
        <w:rPr>
          <w:rFonts w:eastAsia="Times New Roman"/>
          <w:sz w:val="30"/>
          <w:szCs w:val="30"/>
          <w:lang w:val="es-ES"/>
        </w:rPr>
      </w:pPr>
      <w:r>
        <w:rPr>
          <w:rFonts w:eastAsia="Times New Roman"/>
          <w:sz w:val="30"/>
          <w:szCs w:val="30"/>
          <w:lang w:val="es-ES"/>
        </w:rPr>
        <w:t>Art. 262.-</w:t>
      </w:r>
      <w:r>
        <w:rPr>
          <w:rFonts w:eastAsia="Times New Roman"/>
          <w:b/>
          <w:bCs/>
          <w:sz w:val="30"/>
          <w:szCs w:val="30"/>
          <w:lang w:val="es-ES"/>
        </w:rPr>
        <w:t xml:space="preserve"> Procedencia según los efectos. </w:t>
      </w:r>
      <w:r>
        <w:rPr>
          <w:rFonts w:eastAsia="Times New Roman"/>
          <w:sz w:val="30"/>
          <w:szCs w:val="30"/>
          <w:lang w:val="es-ES"/>
        </w:rPr>
        <w:t>La apelación procederá:</w:t>
      </w:r>
      <w:r>
        <w:rPr>
          <w:rFonts w:eastAsia="Times New Roman"/>
          <w:sz w:val="30"/>
          <w:szCs w:val="30"/>
          <w:lang w:val="es-ES"/>
        </w:rPr>
        <w:br/>
      </w:r>
      <w:r>
        <w:rPr>
          <w:rFonts w:eastAsia="Times New Roman"/>
          <w:sz w:val="30"/>
          <w:szCs w:val="30"/>
          <w:lang w:val="es-ES"/>
        </w:rPr>
        <w:br/>
        <w:t>1. Sin efecto suspensivo, únicamente en los casos previstos en la Ley.</w:t>
      </w:r>
      <w:r>
        <w:rPr>
          <w:rFonts w:eastAsia="Times New Roman"/>
          <w:sz w:val="30"/>
          <w:szCs w:val="30"/>
          <w:lang w:val="es-ES"/>
        </w:rPr>
        <w:br/>
      </w:r>
      <w:r>
        <w:rPr>
          <w:rFonts w:eastAsia="Times New Roman"/>
          <w:sz w:val="30"/>
          <w:szCs w:val="30"/>
          <w:lang w:val="es-ES"/>
        </w:rPr>
        <w:br/>
        <w:t>2. Con efecto suspensivo, cuando se trate de sentencias y de autos interlocutorios que pongan fin al proceso haciendo imposible su continuación.</w:t>
      </w:r>
      <w:r>
        <w:rPr>
          <w:rFonts w:eastAsia="Times New Roman"/>
          <w:sz w:val="30"/>
          <w:szCs w:val="30"/>
          <w:lang w:val="es-ES"/>
        </w:rPr>
        <w:br/>
      </w:r>
      <w:r>
        <w:rPr>
          <w:rFonts w:eastAsia="Times New Roman"/>
          <w:sz w:val="30"/>
          <w:szCs w:val="30"/>
          <w:lang w:val="es-ES"/>
        </w:rPr>
        <w:br/>
        <w:t>3. Con efecto diferido, en los casos expresamente previstos en la Ley, especialmente cuando se la interponga contra una resolución dictada dentro de la audiencia preliminar, en la que se deniegue la procedencia de una excepción de resolución previa o la práctica de determinada prueba.</w:t>
      </w:r>
    </w:p>
    <w:p w:rsidR="00273600" w:rsidRDefault="001514F4">
      <w:pPr>
        <w:divId w:val="1445883229"/>
        <w:rPr>
          <w:rFonts w:eastAsia="Times New Roman"/>
          <w:sz w:val="30"/>
          <w:szCs w:val="30"/>
          <w:lang w:val="es-ES"/>
        </w:rPr>
      </w:pPr>
      <w:r>
        <w:rPr>
          <w:rFonts w:eastAsia="Times New Roman"/>
          <w:sz w:val="30"/>
          <w:szCs w:val="30"/>
          <w:lang w:val="es-ES"/>
        </w:rPr>
        <w:t>Art. 263.-</w:t>
      </w:r>
      <w:r>
        <w:rPr>
          <w:rFonts w:eastAsia="Times New Roman"/>
          <w:b/>
          <w:bCs/>
          <w:sz w:val="30"/>
          <w:szCs w:val="30"/>
          <w:lang w:val="es-ES"/>
        </w:rPr>
        <w:t xml:space="preserve"> Adhesión al recurso de apelación. </w:t>
      </w:r>
      <w:r>
        <w:rPr>
          <w:rFonts w:eastAsia="Times New Roman"/>
          <w:sz w:val="30"/>
          <w:szCs w:val="30"/>
          <w:lang w:val="es-ES"/>
        </w:rPr>
        <w:t>Si una de las partes apela, la otra podrá adherirse a la apelación en forma motivada y si aquella desiste del recurso, el proceso continuará para la parte que se adhirió. La falta de adhesión al recurso no impide la intervención y la sustanciación de la instancia.</w:t>
      </w:r>
    </w:p>
    <w:p w:rsidR="00273600" w:rsidRDefault="001514F4">
      <w:pPr>
        <w:divId w:val="1105491782"/>
        <w:rPr>
          <w:rFonts w:eastAsia="Times New Roman"/>
          <w:sz w:val="30"/>
          <w:szCs w:val="30"/>
          <w:lang w:val="es-ES"/>
        </w:rPr>
      </w:pPr>
      <w:r>
        <w:rPr>
          <w:rFonts w:eastAsia="Times New Roman"/>
          <w:sz w:val="30"/>
          <w:szCs w:val="30"/>
          <w:lang w:val="es-ES"/>
        </w:rPr>
        <w:t>Art. 264.-</w:t>
      </w:r>
      <w:r>
        <w:rPr>
          <w:rFonts w:eastAsia="Times New Roman"/>
          <w:b/>
          <w:bCs/>
          <w:sz w:val="30"/>
          <w:szCs w:val="30"/>
          <w:lang w:val="es-ES"/>
        </w:rPr>
        <w:t xml:space="preserve"> Apelación parcial. </w:t>
      </w:r>
      <w:r>
        <w:rPr>
          <w:rFonts w:eastAsia="Times New Roman"/>
          <w:sz w:val="30"/>
          <w:szCs w:val="30"/>
          <w:lang w:val="es-ES"/>
        </w:rPr>
        <w:t>La parte legitimada para presentar el recurso podrá apelar parcialmente la resolución, en cuyo caso se ejecutará la parte no impugnada.</w:t>
      </w:r>
      <w:r>
        <w:rPr>
          <w:rFonts w:eastAsia="Times New Roman"/>
          <w:sz w:val="30"/>
          <w:szCs w:val="30"/>
          <w:lang w:val="es-ES"/>
        </w:rPr>
        <w:br/>
      </w:r>
      <w:r>
        <w:rPr>
          <w:rFonts w:eastAsia="Times New Roman"/>
          <w:sz w:val="30"/>
          <w:szCs w:val="30"/>
          <w:lang w:val="es-ES"/>
        </w:rPr>
        <w:br/>
        <w:t>Se podrá interponer apelación de la resolución que condene en costas.</w:t>
      </w:r>
    </w:p>
    <w:p w:rsidR="00273600" w:rsidRDefault="001514F4">
      <w:pPr>
        <w:divId w:val="1891073917"/>
        <w:rPr>
          <w:rFonts w:eastAsia="Times New Roman"/>
          <w:sz w:val="30"/>
          <w:szCs w:val="30"/>
          <w:lang w:val="es-ES"/>
        </w:rPr>
      </w:pPr>
      <w:r>
        <w:rPr>
          <w:rFonts w:eastAsia="Times New Roman"/>
          <w:sz w:val="30"/>
          <w:szCs w:val="30"/>
          <w:lang w:val="es-ES"/>
        </w:rPr>
        <w:lastRenderedPageBreak/>
        <w:t>Art. 265.-</w:t>
      </w:r>
      <w:r>
        <w:rPr>
          <w:rFonts w:eastAsia="Times New Roman"/>
          <w:b/>
          <w:bCs/>
          <w:sz w:val="30"/>
          <w:szCs w:val="30"/>
          <w:lang w:val="es-ES"/>
        </w:rPr>
        <w:t xml:space="preserve"> Recursos contra la sentencia de segunda instancia. </w:t>
      </w:r>
      <w:r>
        <w:rPr>
          <w:rFonts w:eastAsia="Times New Roman"/>
          <w:sz w:val="30"/>
          <w:szCs w:val="30"/>
          <w:lang w:val="es-ES"/>
        </w:rPr>
        <w:t>Contra lo resuelto en apelación, únicamente procederá la aclaración, la ampliación y el recurso de casación, en los casos y por los motivos previstos en este Código.</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IV </w:t>
      </w:r>
      <w:r>
        <w:rPr>
          <w:rFonts w:eastAsia="Times New Roman"/>
          <w:b/>
          <w:bCs/>
          <w:sz w:val="36"/>
          <w:szCs w:val="36"/>
          <w:lang w:val="es-ES"/>
        </w:rPr>
        <w:br/>
        <w:t>RECURSO DE CASACIÓN</w:t>
      </w:r>
    </w:p>
    <w:p w:rsidR="00273600" w:rsidRDefault="001514F4">
      <w:pPr>
        <w:divId w:val="309942126"/>
        <w:rPr>
          <w:rFonts w:eastAsia="Times New Roman"/>
          <w:sz w:val="30"/>
          <w:szCs w:val="30"/>
          <w:lang w:val="es-ES"/>
        </w:rPr>
      </w:pPr>
      <w:r>
        <w:rPr>
          <w:rFonts w:eastAsia="Times New Roman"/>
          <w:b/>
          <w:bCs/>
          <w:sz w:val="30"/>
          <w:szCs w:val="30"/>
          <w:lang w:val="es-ES"/>
        </w:rPr>
        <w:t xml:space="preserve">Art. 266.- Procedencia. </w:t>
      </w:r>
      <w:r>
        <w:rPr>
          <w:rFonts w:eastAsia="Times New Roman"/>
          <w:sz w:val="30"/>
          <w:szCs w:val="30"/>
          <w:lang w:val="es-ES"/>
        </w:rPr>
        <w:t>El recurso de casación procederá contra las sentencias y autos que pongan fin a los procesos de conocimiento dictados por las Cortes Provinciales de Justicia y por los Tribunales Contencioso Tributario y Contencioso Administrativo.</w:t>
      </w:r>
      <w:r>
        <w:rPr>
          <w:rFonts w:eastAsia="Times New Roman"/>
          <w:sz w:val="30"/>
          <w:szCs w:val="30"/>
          <w:lang w:val="es-ES"/>
        </w:rPr>
        <w:br/>
      </w:r>
      <w:r>
        <w:rPr>
          <w:rFonts w:eastAsia="Times New Roman"/>
          <w:sz w:val="30"/>
          <w:szCs w:val="30"/>
          <w:lang w:val="es-ES"/>
        </w:rPr>
        <w:br/>
        <w:t>Igualmente procederá respecto de las providencias expedidas por dichas cortes o tribunales en la fase de ejecución de las sentencias dictadas en procesos de conocimiento, si tales providencias resuelven puntos esenciales no controvertidos en el proceso ni decididos en el fallo o contradicen lo ejecutoriado.</w:t>
      </w:r>
      <w:r>
        <w:rPr>
          <w:rFonts w:eastAsia="Times New Roman"/>
          <w:sz w:val="30"/>
          <w:szCs w:val="30"/>
          <w:lang w:val="es-ES"/>
        </w:rPr>
        <w:br/>
      </w:r>
      <w:r>
        <w:rPr>
          <w:rFonts w:eastAsia="Times New Roman"/>
          <w:sz w:val="30"/>
          <w:szCs w:val="30"/>
          <w:lang w:val="es-ES"/>
        </w:rPr>
        <w:br/>
        <w:t>Se interpondrá de manera escrita dentro del término de diez días, posteriores a la ejecutoria del auto o sentencia o del auto que niegue o acepte su ampliación o aclaración.</w:t>
      </w:r>
    </w:p>
    <w:p w:rsidR="00273600" w:rsidRDefault="001514F4">
      <w:pPr>
        <w:divId w:val="1048997362"/>
        <w:rPr>
          <w:rFonts w:eastAsia="Times New Roman"/>
          <w:sz w:val="30"/>
          <w:szCs w:val="30"/>
          <w:lang w:val="es-ES"/>
        </w:rPr>
      </w:pPr>
      <w:r>
        <w:rPr>
          <w:rFonts w:eastAsia="Times New Roman"/>
          <w:sz w:val="30"/>
          <w:szCs w:val="30"/>
          <w:lang w:val="es-ES"/>
        </w:rPr>
        <w:t>Art. 267.-</w:t>
      </w:r>
      <w:r>
        <w:rPr>
          <w:rFonts w:eastAsia="Times New Roman"/>
          <w:b/>
          <w:bCs/>
          <w:sz w:val="30"/>
          <w:szCs w:val="30"/>
          <w:lang w:val="es-ES"/>
        </w:rPr>
        <w:t xml:space="preserve"> Fundamentación. </w:t>
      </w:r>
      <w:r>
        <w:rPr>
          <w:rFonts w:eastAsia="Times New Roman"/>
          <w:sz w:val="30"/>
          <w:szCs w:val="30"/>
          <w:lang w:val="es-ES"/>
        </w:rPr>
        <w:t>El escrito de interposición del recurso de casación, deberá determinar fundamentada y obligatoriamente lo siguiente:</w:t>
      </w:r>
      <w:r>
        <w:rPr>
          <w:rFonts w:eastAsia="Times New Roman"/>
          <w:sz w:val="30"/>
          <w:szCs w:val="30"/>
          <w:lang w:val="es-ES"/>
        </w:rPr>
        <w:br/>
      </w:r>
      <w:r>
        <w:rPr>
          <w:rFonts w:eastAsia="Times New Roman"/>
          <w:sz w:val="30"/>
          <w:szCs w:val="30"/>
          <w:lang w:val="es-ES"/>
        </w:rPr>
        <w:br/>
        <w:t>1. Indicación de la sentencia o auto recurrido con individualización de la o del juzgador que dictó la resolución impugnada, del proceso en que se expidió, de las partes procesales y de la fecha en que se perfeccionó la notificación con la sentencia o auto impugnado o con el auto que evacué la solicitud de aclaración o ampliación.</w:t>
      </w:r>
      <w:r>
        <w:rPr>
          <w:rFonts w:eastAsia="Times New Roman"/>
          <w:sz w:val="30"/>
          <w:szCs w:val="30"/>
          <w:lang w:val="es-ES"/>
        </w:rPr>
        <w:br/>
      </w:r>
      <w:r>
        <w:rPr>
          <w:rFonts w:eastAsia="Times New Roman"/>
          <w:sz w:val="30"/>
          <w:szCs w:val="30"/>
          <w:lang w:val="es-ES"/>
        </w:rPr>
        <w:br/>
        <w:t>2. Las normas de derecho que se estiman infringidas o las solemnidades del procedimiento que se hayan omitido.</w:t>
      </w:r>
      <w:r>
        <w:rPr>
          <w:rFonts w:eastAsia="Times New Roman"/>
          <w:sz w:val="30"/>
          <w:szCs w:val="30"/>
          <w:lang w:val="es-ES"/>
        </w:rPr>
        <w:br/>
      </w:r>
      <w:r>
        <w:rPr>
          <w:rFonts w:eastAsia="Times New Roman"/>
          <w:sz w:val="30"/>
          <w:szCs w:val="30"/>
          <w:lang w:val="es-ES"/>
        </w:rPr>
        <w:br/>
        <w:t>3. La determinación de las causales en que se funda.</w:t>
      </w:r>
      <w:r>
        <w:rPr>
          <w:rFonts w:eastAsia="Times New Roman"/>
          <w:sz w:val="30"/>
          <w:szCs w:val="30"/>
          <w:lang w:val="es-ES"/>
        </w:rPr>
        <w:br/>
      </w:r>
      <w:r>
        <w:rPr>
          <w:rFonts w:eastAsia="Times New Roman"/>
          <w:sz w:val="30"/>
          <w:szCs w:val="30"/>
          <w:lang w:val="es-ES"/>
        </w:rPr>
        <w:br/>
        <w:t>4. La exposición de los motivos concretos en que se fundamenta el recurso señalado de manera clara y precisa y la forma en la que se produjo el vicio que sustenta la causa invocada.</w:t>
      </w:r>
    </w:p>
    <w:p w:rsidR="00273600" w:rsidRDefault="001514F4">
      <w:pPr>
        <w:divId w:val="409426348"/>
        <w:rPr>
          <w:rFonts w:eastAsia="Times New Roman"/>
          <w:sz w:val="30"/>
          <w:szCs w:val="30"/>
          <w:lang w:val="es-ES"/>
        </w:rPr>
      </w:pPr>
      <w:r>
        <w:rPr>
          <w:rFonts w:eastAsia="Times New Roman"/>
          <w:sz w:val="30"/>
          <w:szCs w:val="30"/>
          <w:lang w:val="es-ES"/>
        </w:rPr>
        <w:lastRenderedPageBreak/>
        <w:t>Art. 268.-</w:t>
      </w:r>
      <w:r>
        <w:rPr>
          <w:rFonts w:eastAsia="Times New Roman"/>
          <w:b/>
          <w:bCs/>
          <w:sz w:val="30"/>
          <w:szCs w:val="30"/>
          <w:lang w:val="es-ES"/>
        </w:rPr>
        <w:t xml:space="preserve"> Casos. </w:t>
      </w:r>
      <w:r>
        <w:rPr>
          <w:rFonts w:eastAsia="Times New Roman"/>
          <w:sz w:val="30"/>
          <w:szCs w:val="30"/>
          <w:lang w:val="es-ES"/>
        </w:rPr>
        <w:t>El recurso de casación procederá en los siguientes casos:</w:t>
      </w:r>
      <w:r>
        <w:rPr>
          <w:rFonts w:eastAsia="Times New Roman"/>
          <w:sz w:val="30"/>
          <w:szCs w:val="30"/>
          <w:lang w:val="es-ES"/>
        </w:rPr>
        <w:br/>
      </w:r>
      <w:r>
        <w:rPr>
          <w:rFonts w:eastAsia="Times New Roman"/>
          <w:sz w:val="30"/>
          <w:szCs w:val="30"/>
          <w:lang w:val="es-ES"/>
        </w:rPr>
        <w:br/>
        <w:t>1. Cuando se haya incurrido en aplicación indebida, falta de aplicación o errónea interpretación de normas procesales, que hayan viciado al proceso de nulidad insubsanable o causado indefensión y hayan influido por la gravedad de la transgresión en la decisión de la causa, y siempre que la respectiva nulidad no haya sido subsanada en forma legal.</w:t>
      </w:r>
      <w:r>
        <w:rPr>
          <w:rFonts w:eastAsia="Times New Roman"/>
          <w:sz w:val="30"/>
          <w:szCs w:val="30"/>
          <w:lang w:val="es-ES"/>
        </w:rPr>
        <w:br/>
      </w:r>
      <w:r>
        <w:rPr>
          <w:rFonts w:eastAsia="Times New Roman"/>
          <w:sz w:val="30"/>
          <w:szCs w:val="30"/>
          <w:lang w:val="es-ES"/>
        </w:rPr>
        <w:br/>
        <w:t>2. Cuando la sentencia o auto no contenga los requisitos exigidos por la ley o en su parte dispositiva se adopten decisiones contradictorias o incompatibles así como, cuando no cumplan el requisito de motivación.</w:t>
      </w:r>
      <w:r>
        <w:rPr>
          <w:rFonts w:eastAsia="Times New Roman"/>
          <w:sz w:val="30"/>
          <w:szCs w:val="30"/>
          <w:lang w:val="es-ES"/>
        </w:rPr>
        <w:br/>
      </w:r>
      <w:r>
        <w:rPr>
          <w:rFonts w:eastAsia="Times New Roman"/>
          <w:sz w:val="30"/>
          <w:szCs w:val="30"/>
          <w:lang w:val="es-ES"/>
        </w:rPr>
        <w:br/>
        <w:t>3. Cuando se haya resuelto en la sentencia o auto lo que no sea materia del litigio o se haya concedido más allá de lo demandado, o se omita resolver algún punto de la controversia</w:t>
      </w:r>
      <w:r>
        <w:rPr>
          <w:rFonts w:eastAsia="Times New Roman"/>
          <w:sz w:val="30"/>
          <w:szCs w:val="30"/>
          <w:lang w:val="es-ES"/>
        </w:rPr>
        <w:br/>
      </w:r>
      <w:r>
        <w:rPr>
          <w:rFonts w:eastAsia="Times New Roman"/>
          <w:sz w:val="30"/>
          <w:szCs w:val="30"/>
          <w:lang w:val="es-ES"/>
        </w:rPr>
        <w:br/>
        <w:t>4. Cuando se haya incurrido en aplicación indebida, falta de aplicación o errónea interpretación de los preceptos jurídicos aplicables a la valoración de la prueba, siempre que hayan conducido a una equivocada aplicación o a la no aplicación de normas de derecho sustantivo en la sentencia o auto.</w:t>
      </w:r>
      <w:r>
        <w:rPr>
          <w:rFonts w:eastAsia="Times New Roman"/>
          <w:sz w:val="30"/>
          <w:szCs w:val="30"/>
          <w:lang w:val="es-ES"/>
        </w:rPr>
        <w:br/>
      </w:r>
      <w:r>
        <w:rPr>
          <w:rFonts w:eastAsia="Times New Roman"/>
          <w:sz w:val="30"/>
          <w:szCs w:val="30"/>
          <w:lang w:val="es-ES"/>
        </w:rPr>
        <w:br/>
        <w:t>5. Cuando se haya incurrido en aplicación indebida, falta de aplicación o errónea interpretación de normas de derecho sustantivo, incluyendo los precedentes jurisprudenciales obligatorios, que hayan sido determinantes en la parte dispositiva de la sentencia o auto.</w:t>
      </w:r>
    </w:p>
    <w:p w:rsidR="00273600" w:rsidRDefault="001514F4">
      <w:pPr>
        <w:divId w:val="772626973"/>
        <w:rPr>
          <w:rFonts w:eastAsia="Times New Roman"/>
          <w:sz w:val="30"/>
          <w:szCs w:val="30"/>
          <w:lang w:val="es-ES"/>
        </w:rPr>
      </w:pPr>
      <w:r>
        <w:rPr>
          <w:rFonts w:eastAsia="Times New Roman"/>
          <w:sz w:val="30"/>
          <w:szCs w:val="30"/>
          <w:lang w:val="es-ES"/>
        </w:rPr>
        <w:t>Art. 269.-</w:t>
      </w:r>
      <w:r>
        <w:rPr>
          <w:rFonts w:eastAsia="Times New Roman"/>
          <w:b/>
          <w:bCs/>
          <w:sz w:val="30"/>
          <w:szCs w:val="30"/>
          <w:lang w:val="es-ES"/>
        </w:rPr>
        <w:t xml:space="preserve"> Procedimiento. </w:t>
      </w:r>
      <w:r>
        <w:rPr>
          <w:rFonts w:eastAsia="Times New Roman"/>
          <w:sz w:val="30"/>
          <w:szCs w:val="30"/>
          <w:lang w:val="es-ES"/>
        </w:rPr>
        <w:t>El recurso de casación será de competencia de la Corte Nacional de Justicia, conforme con la ley.</w:t>
      </w:r>
      <w:r>
        <w:rPr>
          <w:rFonts w:eastAsia="Times New Roman"/>
          <w:sz w:val="30"/>
          <w:szCs w:val="30"/>
          <w:lang w:val="es-ES"/>
        </w:rPr>
        <w:br/>
      </w:r>
      <w:r>
        <w:rPr>
          <w:rFonts w:eastAsia="Times New Roman"/>
          <w:sz w:val="30"/>
          <w:szCs w:val="30"/>
          <w:lang w:val="es-ES"/>
        </w:rPr>
        <w:br/>
        <w:t>La Sala de la Corte Provincial de Justicia de la que provenga la sentencia o auto recurrido, se limitará a calificar si el recurso de casación ha sido presentado dentro del término previsto para el efecto y remitirlo, de inmediato, a la Corte Nacional de Justicia.</w:t>
      </w:r>
      <w:r>
        <w:rPr>
          <w:rFonts w:eastAsia="Times New Roman"/>
          <w:sz w:val="30"/>
          <w:szCs w:val="30"/>
          <w:lang w:val="es-ES"/>
        </w:rPr>
        <w:br/>
      </w:r>
      <w:r>
        <w:rPr>
          <w:rFonts w:eastAsia="Times New Roman"/>
          <w:sz w:val="30"/>
          <w:szCs w:val="30"/>
          <w:lang w:val="es-ES"/>
        </w:rPr>
        <w:br/>
        <w:t xml:space="preserve">El recurso deberá interponerse ante el mismo órgano jurisdiccional que dispondrá se obtengan las copias necesarias para la ejecución de la sentencia o auto y ordenará que la o el juzgador ejecutor adopte </w:t>
      </w:r>
      <w:r>
        <w:rPr>
          <w:rFonts w:eastAsia="Times New Roman"/>
          <w:sz w:val="30"/>
          <w:szCs w:val="30"/>
          <w:lang w:val="es-ES"/>
        </w:rPr>
        <w:lastRenderedPageBreak/>
        <w:t>cualquier medida conducente a alcanzar la reparación integral e inmediata de los derechos lesionados. En la misma providencia ordenará que se eleve el expediente a la Corte Nacional de Justicia.</w:t>
      </w:r>
      <w:r>
        <w:rPr>
          <w:rFonts w:eastAsia="Times New Roman"/>
          <w:sz w:val="30"/>
          <w:szCs w:val="30"/>
          <w:lang w:val="es-ES"/>
        </w:rPr>
        <w:br/>
      </w:r>
      <w:r>
        <w:rPr>
          <w:rFonts w:eastAsia="Times New Roman"/>
          <w:sz w:val="30"/>
          <w:szCs w:val="30"/>
          <w:lang w:val="es-ES"/>
        </w:rPr>
        <w:br/>
        <w:t>El auto que inadmita el recurso de casación será susceptible de aclaración o ampliación.</w:t>
      </w:r>
    </w:p>
    <w:p w:rsidR="00273600" w:rsidRDefault="001514F4">
      <w:pPr>
        <w:divId w:val="691422962"/>
        <w:rPr>
          <w:rFonts w:eastAsia="Times New Roman"/>
          <w:sz w:val="30"/>
          <w:szCs w:val="30"/>
          <w:lang w:val="es-ES"/>
        </w:rPr>
      </w:pPr>
      <w:r>
        <w:rPr>
          <w:rFonts w:eastAsia="Times New Roman"/>
          <w:sz w:val="30"/>
          <w:szCs w:val="30"/>
          <w:lang w:val="es-ES"/>
        </w:rPr>
        <w:t>Art. 270.-</w:t>
      </w:r>
      <w:r>
        <w:rPr>
          <w:rFonts w:eastAsia="Times New Roman"/>
          <w:b/>
          <w:bCs/>
          <w:sz w:val="30"/>
          <w:szCs w:val="30"/>
          <w:lang w:val="es-ES"/>
        </w:rPr>
        <w:t xml:space="preserve"> Admisibilidad del recurso. </w:t>
      </w:r>
      <w:r>
        <w:rPr>
          <w:rFonts w:eastAsia="Times New Roman"/>
          <w:sz w:val="30"/>
          <w:szCs w:val="30"/>
          <w:lang w:val="es-ES"/>
        </w:rPr>
        <w:t>Recibido el proceso en virtud del recurso de casación, se designará por sorteo a una o a un Conjuez de la Corte Nacional de Justicia, quien en el término de quince días examinará si el recurso cumple los requisitos formales previstos en este Código y si lo admite o no.</w:t>
      </w:r>
      <w:r>
        <w:rPr>
          <w:rFonts w:eastAsia="Times New Roman"/>
          <w:sz w:val="30"/>
          <w:szCs w:val="30"/>
          <w:lang w:val="es-ES"/>
        </w:rPr>
        <w:br/>
      </w:r>
      <w:r>
        <w:rPr>
          <w:rFonts w:eastAsia="Times New Roman"/>
          <w:sz w:val="30"/>
          <w:szCs w:val="30"/>
          <w:lang w:val="es-ES"/>
        </w:rPr>
        <w:br/>
        <w:t>No procede el recurso de casación, cuando de manera evidente, lo que se pretende es la revisión de la prueba.</w:t>
      </w:r>
      <w:r>
        <w:rPr>
          <w:rFonts w:eastAsia="Times New Roman"/>
          <w:sz w:val="30"/>
          <w:szCs w:val="30"/>
          <w:lang w:val="es-ES"/>
        </w:rPr>
        <w:br/>
      </w:r>
      <w:r>
        <w:rPr>
          <w:rFonts w:eastAsia="Times New Roman"/>
          <w:sz w:val="30"/>
          <w:szCs w:val="30"/>
          <w:lang w:val="es-ES"/>
        </w:rPr>
        <w:br/>
        <w:t>Si el proceso se eleva en virtud de recurso de hecho, dentro del mismo término, examinará si el recurso de casación fue debidamente interpuesto, en cuyo caso concederá el recurso de casación.</w:t>
      </w:r>
      <w:r>
        <w:rPr>
          <w:rFonts w:eastAsia="Times New Roman"/>
          <w:sz w:val="30"/>
          <w:szCs w:val="30"/>
          <w:lang w:val="es-ES"/>
        </w:rPr>
        <w:br/>
      </w:r>
      <w:r>
        <w:rPr>
          <w:rFonts w:eastAsia="Times New Roman"/>
          <w:sz w:val="30"/>
          <w:szCs w:val="30"/>
          <w:lang w:val="es-ES"/>
        </w:rPr>
        <w:br/>
        <w:t>Si se inadmite el recurso de casación o el de hecho, se devolverá el proceso al órgano judicial respectivo.</w:t>
      </w:r>
      <w:r>
        <w:rPr>
          <w:rFonts w:eastAsia="Times New Roman"/>
          <w:sz w:val="30"/>
          <w:szCs w:val="30"/>
          <w:lang w:val="es-ES"/>
        </w:rPr>
        <w:br/>
      </w:r>
      <w:r>
        <w:rPr>
          <w:rFonts w:eastAsia="Times New Roman"/>
          <w:sz w:val="30"/>
          <w:szCs w:val="30"/>
          <w:lang w:val="es-ES"/>
        </w:rPr>
        <w:br/>
        <w:t>Si se admite el recurso de casación se notificará a las partes y se remitirá el expediente a la Sala Especializada correspondiente de la Corte Nacional de Justicia.</w:t>
      </w:r>
    </w:p>
    <w:p w:rsidR="00273600" w:rsidRDefault="001514F4">
      <w:pPr>
        <w:divId w:val="1379474448"/>
        <w:rPr>
          <w:rFonts w:eastAsia="Times New Roman"/>
          <w:sz w:val="30"/>
          <w:szCs w:val="30"/>
          <w:lang w:val="es-ES"/>
        </w:rPr>
      </w:pPr>
      <w:r>
        <w:rPr>
          <w:rFonts w:eastAsia="Times New Roman"/>
          <w:sz w:val="30"/>
          <w:szCs w:val="30"/>
          <w:lang w:val="es-ES"/>
        </w:rPr>
        <w:t>Art. 271.-</w:t>
      </w:r>
      <w:r>
        <w:rPr>
          <w:rFonts w:eastAsia="Times New Roman"/>
          <w:b/>
          <w:bCs/>
          <w:sz w:val="30"/>
          <w:szCs w:val="30"/>
          <w:lang w:val="es-ES"/>
        </w:rPr>
        <w:t xml:space="preserve"> Caución y suspensión de la ejecución. </w:t>
      </w:r>
      <w:r>
        <w:rPr>
          <w:rFonts w:eastAsia="Times New Roman"/>
          <w:sz w:val="30"/>
          <w:szCs w:val="30"/>
          <w:lang w:val="es-ES"/>
        </w:rPr>
        <w:t>El recurrente podrá solicitar, al interponer el recurso, que se suspenda la ejecución de la sentencia o auto recurrido, rindiendo caución suficiente sobre los perjuicios estimados que la demora en la ejecución de la sentencia o auto pueda ocasionar a la contraparte.</w:t>
      </w:r>
      <w:r>
        <w:rPr>
          <w:rFonts w:eastAsia="Times New Roman"/>
          <w:sz w:val="30"/>
          <w:szCs w:val="30"/>
          <w:lang w:val="es-ES"/>
        </w:rPr>
        <w:br/>
      </w:r>
      <w:r>
        <w:rPr>
          <w:rFonts w:eastAsia="Times New Roman"/>
          <w:sz w:val="30"/>
          <w:szCs w:val="30"/>
          <w:lang w:val="es-ES"/>
        </w:rPr>
        <w:br/>
        <w:t>El Tribunal correspondiente establecerá el monto de la caución al momento de expedir el auto que califica la oportunidad del recurso, en el término máximo de tres días desde su presentación.</w:t>
      </w:r>
      <w:r>
        <w:rPr>
          <w:rFonts w:eastAsia="Times New Roman"/>
          <w:sz w:val="30"/>
          <w:szCs w:val="30"/>
          <w:lang w:val="es-ES"/>
        </w:rPr>
        <w:br/>
      </w:r>
      <w:r>
        <w:rPr>
          <w:rFonts w:eastAsia="Times New Roman"/>
          <w:sz w:val="30"/>
          <w:szCs w:val="30"/>
          <w:lang w:val="es-ES"/>
        </w:rPr>
        <w:br/>
        <w:t>Si la caución es consignada dentro del término de diez días posteriores a la notificación del auto de calificación del recurso, se dispondrá la suspensión de la ejecución de la sentencia o auto. En caso contrario, se ordenará su ejecución.</w:t>
      </w:r>
    </w:p>
    <w:p w:rsidR="00273600" w:rsidRDefault="001514F4">
      <w:pPr>
        <w:divId w:val="466239098"/>
        <w:rPr>
          <w:rFonts w:eastAsia="Times New Roman"/>
          <w:sz w:val="30"/>
          <w:szCs w:val="30"/>
          <w:lang w:val="es-ES"/>
        </w:rPr>
      </w:pPr>
      <w:r>
        <w:rPr>
          <w:rFonts w:eastAsia="Times New Roman"/>
          <w:sz w:val="30"/>
          <w:szCs w:val="30"/>
          <w:lang w:val="es-ES"/>
        </w:rPr>
        <w:lastRenderedPageBreak/>
        <w:t>Art. 272.-</w:t>
      </w:r>
      <w:r>
        <w:rPr>
          <w:rFonts w:eastAsia="Times New Roman"/>
          <w:b/>
          <w:bCs/>
          <w:sz w:val="30"/>
          <w:szCs w:val="30"/>
          <w:lang w:val="es-ES"/>
        </w:rPr>
        <w:t xml:space="preserve"> Audiencia. </w:t>
      </w:r>
      <w:r>
        <w:rPr>
          <w:rFonts w:eastAsia="Times New Roman"/>
          <w:sz w:val="30"/>
          <w:szCs w:val="30"/>
          <w:lang w:val="es-ES"/>
        </w:rPr>
        <w:t>Recibido el expediente, la o el juzgador de casación convocará a audiencia en el término de treinta días, conforme con las reglas generales de las audiencias previstas en este Código.</w:t>
      </w:r>
    </w:p>
    <w:p w:rsidR="00273600" w:rsidRDefault="001514F4">
      <w:pPr>
        <w:divId w:val="1855653775"/>
        <w:rPr>
          <w:rFonts w:eastAsia="Times New Roman"/>
          <w:sz w:val="30"/>
          <w:szCs w:val="30"/>
          <w:lang w:val="es-ES"/>
        </w:rPr>
      </w:pPr>
      <w:r>
        <w:rPr>
          <w:rFonts w:eastAsia="Times New Roman"/>
          <w:sz w:val="30"/>
          <w:szCs w:val="30"/>
          <w:lang w:val="es-ES"/>
        </w:rPr>
        <w:t>Art. 273.-</w:t>
      </w:r>
      <w:r>
        <w:rPr>
          <w:rFonts w:eastAsia="Times New Roman"/>
          <w:b/>
          <w:bCs/>
          <w:sz w:val="30"/>
          <w:szCs w:val="30"/>
          <w:lang w:val="es-ES"/>
        </w:rPr>
        <w:t xml:space="preserve"> Sentencia. </w:t>
      </w:r>
      <w:r>
        <w:rPr>
          <w:rFonts w:eastAsia="Times New Roman"/>
          <w:sz w:val="30"/>
          <w:szCs w:val="30"/>
          <w:lang w:val="es-ES"/>
        </w:rPr>
        <w:t>Una vez finalizado el debate, la o el juzgador de casación pronunciará su resolución en los términos previstos en este Código, la que contendrá:</w:t>
      </w:r>
      <w:r>
        <w:rPr>
          <w:rFonts w:eastAsia="Times New Roman"/>
          <w:sz w:val="30"/>
          <w:szCs w:val="30"/>
          <w:lang w:val="es-ES"/>
        </w:rPr>
        <w:br/>
      </w:r>
      <w:r>
        <w:rPr>
          <w:rFonts w:eastAsia="Times New Roman"/>
          <w:sz w:val="30"/>
          <w:szCs w:val="30"/>
          <w:lang w:val="es-ES"/>
        </w:rPr>
        <w:br/>
        <w:t>1. Cuando se trate de casación por aplicación indebida, falta de aplicación o errónea interpretación de normas procesales, la Corte Nacional de Justicia declarará la nulidad y dispondrá remitir el proceso, dentro del término máximo de treinta días, al órgano judicial al cual corresponda conocerlo en caso de recusación de quien pronunció la providencia casada, a fin de que conozca el proceso desde el punto en que se produjo la nulidad, sustanciándola con arreglo a derecho.</w:t>
      </w:r>
      <w:r>
        <w:rPr>
          <w:rFonts w:eastAsia="Times New Roman"/>
          <w:sz w:val="30"/>
          <w:szCs w:val="30"/>
          <w:lang w:val="es-ES"/>
        </w:rPr>
        <w:br/>
      </w:r>
      <w:r>
        <w:rPr>
          <w:rFonts w:eastAsia="Times New Roman"/>
          <w:sz w:val="30"/>
          <w:szCs w:val="30"/>
          <w:lang w:val="es-ES"/>
        </w:rPr>
        <w:br/>
        <w:t>2. Cuando la casación se fundamente en errónea decisión en cuanto a las normas de valoración de la prueba, el tribunal de la Sala Especializada de la Corte Nacional de Justicia casará la sentencia o el auto recurrido y pronunciará lo que corresponda.</w:t>
      </w:r>
      <w:r>
        <w:rPr>
          <w:rFonts w:eastAsia="Times New Roman"/>
          <w:sz w:val="30"/>
          <w:szCs w:val="30"/>
          <w:lang w:val="es-ES"/>
        </w:rPr>
        <w:br/>
      </w:r>
      <w:r>
        <w:rPr>
          <w:rFonts w:eastAsia="Times New Roman"/>
          <w:sz w:val="30"/>
          <w:szCs w:val="30"/>
          <w:lang w:val="es-ES"/>
        </w:rPr>
        <w:br/>
        <w:t>3. Si la casación se fundamenta en las demás causales, el Tribunal de la Sala Especializada de la Corte Nacional de Justicia casará la sentencia en mérito de los autos y expedirá la resolución que en su lugar corresponda, remplazando los fundamentos jurídicos erróneos por los que estime correctos.</w:t>
      </w:r>
      <w:r>
        <w:rPr>
          <w:rFonts w:eastAsia="Times New Roman"/>
          <w:sz w:val="30"/>
          <w:szCs w:val="30"/>
          <w:lang w:val="es-ES"/>
        </w:rPr>
        <w:br/>
      </w:r>
      <w:r>
        <w:rPr>
          <w:rFonts w:eastAsia="Times New Roman"/>
          <w:sz w:val="30"/>
          <w:szCs w:val="30"/>
          <w:lang w:val="es-ES"/>
        </w:rPr>
        <w:br/>
        <w:t>4. El Tribunal de la Sala Especializada de la Corte Nacional de Justicia deberá casar la sentencia o auto, aunque no modifique la parte resolutiva, si aparece que en la motivación expresada en la resolución impugnada se ha incurrido en el vicio acusado, corrigiendo dicha motivación.</w:t>
      </w:r>
      <w:r>
        <w:rPr>
          <w:rFonts w:eastAsia="Times New Roman"/>
          <w:sz w:val="30"/>
          <w:szCs w:val="30"/>
          <w:lang w:val="es-ES"/>
        </w:rPr>
        <w:br/>
      </w:r>
      <w:r>
        <w:rPr>
          <w:rFonts w:eastAsia="Times New Roman"/>
          <w:sz w:val="30"/>
          <w:szCs w:val="30"/>
          <w:lang w:val="es-ES"/>
        </w:rPr>
        <w:br/>
        <w:t>5. Si se casa la sentencia totalmente dejará sin efecto el procedimiento de ejecución que se encuentre en trámite.</w:t>
      </w:r>
    </w:p>
    <w:p w:rsidR="00273600" w:rsidRDefault="001514F4">
      <w:pPr>
        <w:divId w:val="139734938"/>
        <w:rPr>
          <w:rFonts w:eastAsia="Times New Roman"/>
          <w:sz w:val="30"/>
          <w:szCs w:val="30"/>
          <w:lang w:val="es-ES"/>
        </w:rPr>
      </w:pPr>
      <w:r>
        <w:rPr>
          <w:rFonts w:eastAsia="Times New Roman"/>
          <w:sz w:val="30"/>
          <w:szCs w:val="30"/>
          <w:lang w:val="es-ES"/>
        </w:rPr>
        <w:t>Art. 274.-</w:t>
      </w:r>
      <w:r>
        <w:rPr>
          <w:rFonts w:eastAsia="Times New Roman"/>
          <w:b/>
          <w:bCs/>
          <w:sz w:val="30"/>
          <w:szCs w:val="30"/>
          <w:lang w:val="es-ES"/>
        </w:rPr>
        <w:t xml:space="preserve"> Efectos. </w:t>
      </w:r>
      <w:r>
        <w:rPr>
          <w:rFonts w:eastAsia="Times New Roman"/>
          <w:sz w:val="30"/>
          <w:szCs w:val="30"/>
          <w:lang w:val="es-ES"/>
        </w:rPr>
        <w:t>La admisión del recurso no impedirá que la sentencia o auto se cumpla, salvo que el proceso verse sobre el estado civil de las personas o que haya sido propuesto por los organismos o entidades del sector público.</w:t>
      </w:r>
    </w:p>
    <w:p w:rsidR="00273600" w:rsidRDefault="001514F4">
      <w:pPr>
        <w:divId w:val="1200820192"/>
        <w:rPr>
          <w:rFonts w:eastAsia="Times New Roman"/>
          <w:sz w:val="30"/>
          <w:szCs w:val="30"/>
          <w:lang w:val="es-ES"/>
        </w:rPr>
      </w:pPr>
      <w:r>
        <w:rPr>
          <w:rFonts w:eastAsia="Times New Roman"/>
          <w:sz w:val="30"/>
          <w:szCs w:val="30"/>
          <w:lang w:val="es-ES"/>
        </w:rPr>
        <w:lastRenderedPageBreak/>
        <w:t>Art. 275.-</w:t>
      </w:r>
      <w:r>
        <w:rPr>
          <w:rFonts w:eastAsia="Times New Roman"/>
          <w:b/>
          <w:bCs/>
          <w:sz w:val="30"/>
          <w:szCs w:val="30"/>
          <w:lang w:val="es-ES"/>
        </w:rPr>
        <w:t xml:space="preserve"> Devolución y liquidación de la caución. </w:t>
      </w:r>
      <w:r>
        <w:rPr>
          <w:rFonts w:eastAsia="Times New Roman"/>
          <w:sz w:val="30"/>
          <w:szCs w:val="30"/>
          <w:lang w:val="es-ES"/>
        </w:rPr>
        <w:t>La caución será devuelta por la o el juzgador de instancia si el recurso es aceptado totalmente por la o el juzgador de casación. En caso de aceptación parcial, el fallo de la Corte determinará el monto de la caución que corresponda ser devuelto al recurrente y la cantidad que será entregada a la parte perjudicada por la demora. Si el fallo rechaza el recurso totalmente, la o el juzgador entregará el valor total de la caución a la parte perjudicada por la demora.</w:t>
      </w:r>
    </w:p>
    <w:p w:rsidR="00273600" w:rsidRDefault="001514F4">
      <w:pPr>
        <w:divId w:val="104353783"/>
        <w:rPr>
          <w:rFonts w:eastAsia="Times New Roman"/>
          <w:sz w:val="30"/>
          <w:szCs w:val="30"/>
          <w:lang w:val="es-ES"/>
        </w:rPr>
      </w:pPr>
      <w:r>
        <w:rPr>
          <w:rFonts w:eastAsia="Times New Roman"/>
          <w:sz w:val="30"/>
          <w:szCs w:val="30"/>
          <w:lang w:val="es-ES"/>
        </w:rPr>
        <w:t>Art. 276.-</w:t>
      </w:r>
      <w:r>
        <w:rPr>
          <w:rFonts w:eastAsia="Times New Roman"/>
          <w:b/>
          <w:bCs/>
          <w:sz w:val="30"/>
          <w:szCs w:val="30"/>
          <w:lang w:val="es-ES"/>
        </w:rPr>
        <w:t xml:space="preserve"> Efectos de la casación del fallo ejecutado. </w:t>
      </w:r>
      <w:r>
        <w:rPr>
          <w:rFonts w:eastAsia="Times New Roman"/>
          <w:sz w:val="30"/>
          <w:szCs w:val="30"/>
          <w:lang w:val="es-ES"/>
        </w:rPr>
        <w:t>Si se ha ejecutado el fallo que es casado, la o el juzgador que lo dispuso dejará sin efecto aquello que pueda deshacerse y dispondrá se liquiden los daños y perjuicios, tanto de la parte que no pueda deshacerse, como de la ejecución en general. En todo caso quedarán a salvo los derechos de terceros de buena fe.</w:t>
      </w:r>
    </w:p>
    <w:p w:rsidR="00273600" w:rsidRDefault="001514F4">
      <w:pPr>
        <w:divId w:val="1150177564"/>
        <w:rPr>
          <w:rFonts w:eastAsia="Times New Roman"/>
          <w:sz w:val="30"/>
          <w:szCs w:val="30"/>
          <w:lang w:val="es-ES"/>
        </w:rPr>
      </w:pPr>
      <w:r>
        <w:rPr>
          <w:rFonts w:eastAsia="Times New Roman"/>
          <w:sz w:val="30"/>
          <w:szCs w:val="30"/>
          <w:lang w:val="es-ES"/>
        </w:rPr>
        <w:t>Art. 277.-</w:t>
      </w:r>
      <w:r>
        <w:rPr>
          <w:rFonts w:eastAsia="Times New Roman"/>
          <w:b/>
          <w:bCs/>
          <w:sz w:val="30"/>
          <w:szCs w:val="30"/>
          <w:lang w:val="es-ES"/>
        </w:rPr>
        <w:t xml:space="preserve"> Legitimación para interponer el recurso. </w:t>
      </w:r>
      <w:r>
        <w:rPr>
          <w:rFonts w:eastAsia="Times New Roman"/>
          <w:sz w:val="30"/>
          <w:szCs w:val="30"/>
          <w:lang w:val="es-ES"/>
        </w:rPr>
        <w:t>El recurso solo podrá interponerse por la parte que haya recibido agravio en la sentencia o auto. No podrá interponer el recurso quien no apeló de la sentencia o auto expedido en primera instancia ni se adhirió a la apelación de la contraparte, cuando la resolución de la o del superior haya sido totalmente confirmatoria de aquella.</w:t>
      </w:r>
      <w:r>
        <w:rPr>
          <w:rFonts w:eastAsia="Times New Roman"/>
          <w:sz w:val="30"/>
          <w:szCs w:val="30"/>
          <w:lang w:val="es-ES"/>
        </w:rPr>
        <w:br/>
      </w:r>
      <w:r>
        <w:rPr>
          <w:rFonts w:eastAsia="Times New Roman"/>
          <w:sz w:val="30"/>
          <w:szCs w:val="30"/>
          <w:lang w:val="es-ES"/>
        </w:rPr>
        <w:br/>
        <w:t>En ningún caso cabe la adhesión al recurso de casación deducido por otro.</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V </w:t>
      </w:r>
      <w:r>
        <w:rPr>
          <w:rFonts w:eastAsia="Times New Roman"/>
          <w:b/>
          <w:bCs/>
          <w:sz w:val="36"/>
          <w:szCs w:val="36"/>
          <w:lang w:val="es-ES"/>
        </w:rPr>
        <w:br/>
        <w:t>RECURSO DE HECHO</w:t>
      </w:r>
    </w:p>
    <w:p w:rsidR="00273600" w:rsidRDefault="001514F4">
      <w:pPr>
        <w:divId w:val="785197383"/>
        <w:rPr>
          <w:rFonts w:eastAsia="Times New Roman"/>
          <w:sz w:val="30"/>
          <w:szCs w:val="30"/>
          <w:lang w:val="es-ES"/>
        </w:rPr>
      </w:pPr>
      <w:r>
        <w:rPr>
          <w:rFonts w:eastAsia="Times New Roman"/>
          <w:sz w:val="30"/>
          <w:szCs w:val="30"/>
          <w:lang w:val="es-ES"/>
        </w:rPr>
        <w:t>Art. 278.-</w:t>
      </w:r>
      <w:r>
        <w:rPr>
          <w:rFonts w:eastAsia="Times New Roman"/>
          <w:b/>
          <w:bCs/>
          <w:sz w:val="30"/>
          <w:szCs w:val="30"/>
          <w:lang w:val="es-ES"/>
        </w:rPr>
        <w:t xml:space="preserve"> Procedencia. </w:t>
      </w:r>
      <w:r>
        <w:rPr>
          <w:rFonts w:eastAsia="Times New Roman"/>
          <w:sz w:val="30"/>
          <w:szCs w:val="30"/>
          <w:lang w:val="es-ES"/>
        </w:rPr>
        <w:t>El recurso de hecho procede contra las providencias que niegan un recurso de apelación o de casación, a fin de que la o el juzgador competente las confirme o las revoque.</w:t>
      </w:r>
    </w:p>
    <w:p w:rsidR="00273600" w:rsidRDefault="001514F4">
      <w:pPr>
        <w:divId w:val="758714373"/>
        <w:rPr>
          <w:rFonts w:eastAsia="Times New Roman"/>
          <w:sz w:val="30"/>
          <w:szCs w:val="30"/>
          <w:lang w:val="es-ES"/>
        </w:rPr>
      </w:pPr>
      <w:r>
        <w:rPr>
          <w:rFonts w:eastAsia="Times New Roman"/>
          <w:sz w:val="30"/>
          <w:szCs w:val="30"/>
          <w:lang w:val="es-ES"/>
        </w:rPr>
        <w:t>Art. 279.-</w:t>
      </w:r>
      <w:r>
        <w:rPr>
          <w:rFonts w:eastAsia="Times New Roman"/>
          <w:b/>
          <w:bCs/>
          <w:sz w:val="30"/>
          <w:szCs w:val="30"/>
          <w:lang w:val="es-ES"/>
        </w:rPr>
        <w:t xml:space="preserve"> Improcedencia. </w:t>
      </w:r>
      <w:r>
        <w:rPr>
          <w:rFonts w:eastAsia="Times New Roman"/>
          <w:sz w:val="30"/>
          <w:szCs w:val="30"/>
          <w:lang w:val="es-ES"/>
        </w:rPr>
        <w:t>El recurso de hecho no procede:</w:t>
      </w:r>
      <w:r>
        <w:rPr>
          <w:rFonts w:eastAsia="Times New Roman"/>
          <w:sz w:val="30"/>
          <w:szCs w:val="30"/>
          <w:lang w:val="es-ES"/>
        </w:rPr>
        <w:br/>
      </w:r>
      <w:r>
        <w:rPr>
          <w:rFonts w:eastAsia="Times New Roman"/>
          <w:sz w:val="30"/>
          <w:szCs w:val="30"/>
          <w:lang w:val="es-ES"/>
        </w:rPr>
        <w:br/>
        <w:t>1. Cuando la ley niegue expresamente este recurso o los de apelación o casación.</w:t>
      </w:r>
      <w:r>
        <w:rPr>
          <w:rFonts w:eastAsia="Times New Roman"/>
          <w:sz w:val="30"/>
          <w:szCs w:val="30"/>
          <w:lang w:val="es-ES"/>
        </w:rPr>
        <w:br/>
      </w:r>
      <w:r>
        <w:rPr>
          <w:rFonts w:eastAsia="Times New Roman"/>
          <w:sz w:val="30"/>
          <w:szCs w:val="30"/>
          <w:lang w:val="es-ES"/>
        </w:rPr>
        <w:br/>
        <w:t>2. Cuando el recurso de apelación o el mismo de hecho no se interpongan dentro del término legal.</w:t>
      </w:r>
      <w:r>
        <w:rPr>
          <w:rFonts w:eastAsia="Times New Roman"/>
          <w:sz w:val="30"/>
          <w:szCs w:val="30"/>
          <w:lang w:val="es-ES"/>
        </w:rPr>
        <w:br/>
      </w:r>
      <w:r>
        <w:rPr>
          <w:rFonts w:eastAsia="Times New Roman"/>
          <w:sz w:val="30"/>
          <w:szCs w:val="30"/>
          <w:lang w:val="es-ES"/>
        </w:rPr>
        <w:br/>
        <w:t>3. Cuando, concedido el recurso de apelación en el efecto no suspensivo, se interponga el de hecho con respecto al suspensivo.</w:t>
      </w:r>
      <w:r>
        <w:rPr>
          <w:rFonts w:eastAsia="Times New Roman"/>
          <w:sz w:val="30"/>
          <w:szCs w:val="30"/>
          <w:lang w:val="es-ES"/>
        </w:rPr>
        <w:br/>
      </w:r>
      <w:r>
        <w:rPr>
          <w:rFonts w:eastAsia="Times New Roman"/>
          <w:sz w:val="30"/>
          <w:szCs w:val="30"/>
          <w:lang w:val="es-ES"/>
        </w:rPr>
        <w:lastRenderedPageBreak/>
        <w:br/>
        <w:t xml:space="preserve">A la o el juzgador </w:t>
      </w:r>
      <w:r>
        <w:rPr>
          <w:rFonts w:eastAsia="Times New Roman"/>
          <w:i/>
          <w:iCs/>
          <w:sz w:val="30"/>
          <w:szCs w:val="30"/>
          <w:lang w:val="es-ES"/>
        </w:rPr>
        <w:t xml:space="preserve">a quo </w:t>
      </w:r>
      <w:r>
        <w:rPr>
          <w:rFonts w:eastAsia="Times New Roman"/>
          <w:sz w:val="30"/>
          <w:szCs w:val="30"/>
          <w:lang w:val="es-ES"/>
        </w:rPr>
        <w:t>que, sin aplicar este artículo, eleve indebidamente el proceso, se le impondrá la sanción correspondiente.</w:t>
      </w:r>
    </w:p>
    <w:p w:rsidR="00273600" w:rsidRDefault="001514F4">
      <w:pPr>
        <w:divId w:val="539974410"/>
        <w:rPr>
          <w:rFonts w:eastAsia="Times New Roman"/>
          <w:sz w:val="30"/>
          <w:szCs w:val="30"/>
          <w:lang w:val="es-ES"/>
        </w:rPr>
      </w:pPr>
      <w:r>
        <w:rPr>
          <w:rFonts w:eastAsia="Times New Roman"/>
          <w:sz w:val="30"/>
          <w:szCs w:val="30"/>
          <w:lang w:val="es-ES"/>
        </w:rPr>
        <w:t>Art. 280.-</w:t>
      </w:r>
      <w:r>
        <w:rPr>
          <w:rFonts w:eastAsia="Times New Roman"/>
          <w:b/>
          <w:bCs/>
          <w:sz w:val="30"/>
          <w:szCs w:val="30"/>
          <w:lang w:val="es-ES"/>
        </w:rPr>
        <w:t xml:space="preserve"> Forma de interposición. </w:t>
      </w:r>
      <w:r>
        <w:rPr>
          <w:rFonts w:eastAsia="Times New Roman"/>
          <w:sz w:val="30"/>
          <w:szCs w:val="30"/>
          <w:lang w:val="es-ES"/>
        </w:rPr>
        <w:t>Dentro del término de tres días siguientes al de la notificación de la providencia denegatoria, el recurrente podrá interponer el recurso de hecho ante el mismo órgano judicial que la dictó.</w:t>
      </w:r>
    </w:p>
    <w:p w:rsidR="00273600" w:rsidRDefault="001514F4">
      <w:pPr>
        <w:divId w:val="711615743"/>
        <w:rPr>
          <w:rFonts w:eastAsia="Times New Roman"/>
          <w:sz w:val="30"/>
          <w:szCs w:val="30"/>
          <w:lang w:val="es-ES"/>
        </w:rPr>
      </w:pPr>
      <w:r>
        <w:rPr>
          <w:rFonts w:eastAsia="Times New Roman"/>
          <w:sz w:val="30"/>
          <w:szCs w:val="30"/>
          <w:lang w:val="es-ES"/>
        </w:rPr>
        <w:t>Art. 281.-</w:t>
      </w:r>
      <w:r>
        <w:rPr>
          <w:rFonts w:eastAsia="Times New Roman"/>
          <w:b/>
          <w:bCs/>
          <w:sz w:val="30"/>
          <w:szCs w:val="30"/>
          <w:lang w:val="es-ES"/>
        </w:rPr>
        <w:t xml:space="preserve"> Concesión. </w:t>
      </w:r>
      <w:r>
        <w:rPr>
          <w:rFonts w:eastAsia="Times New Roman"/>
          <w:sz w:val="30"/>
          <w:szCs w:val="30"/>
          <w:lang w:val="es-ES"/>
        </w:rPr>
        <w:t>Recibido el recurso, en el término de cinco días, lo remitirá al tribunal competente para la tramitación del mismo, excepto cuando la apelación se conceda con efecto diferido.</w:t>
      </w:r>
    </w:p>
    <w:p w:rsidR="00273600" w:rsidRDefault="001514F4">
      <w:pPr>
        <w:divId w:val="1061750629"/>
        <w:rPr>
          <w:rFonts w:eastAsia="Times New Roman"/>
          <w:sz w:val="30"/>
          <w:szCs w:val="30"/>
          <w:lang w:val="es-ES"/>
        </w:rPr>
      </w:pPr>
      <w:r>
        <w:rPr>
          <w:rFonts w:eastAsia="Times New Roman"/>
          <w:sz w:val="30"/>
          <w:szCs w:val="30"/>
          <w:lang w:val="es-ES"/>
        </w:rPr>
        <w:t>Art. 282.-</w:t>
      </w:r>
      <w:r>
        <w:rPr>
          <w:rFonts w:eastAsia="Times New Roman"/>
          <w:b/>
          <w:bCs/>
          <w:sz w:val="30"/>
          <w:szCs w:val="30"/>
          <w:lang w:val="es-ES"/>
        </w:rPr>
        <w:t xml:space="preserve"> Suspensión de la ejecución. </w:t>
      </w:r>
      <w:r>
        <w:rPr>
          <w:rFonts w:eastAsia="Times New Roman"/>
          <w:sz w:val="30"/>
          <w:szCs w:val="30"/>
          <w:lang w:val="es-ES"/>
        </w:rPr>
        <w:t>Si se solicita la ejecución de la sentencia o la suspensión de la misma, se estará a lo que dispone este Código.</w:t>
      </w:r>
    </w:p>
    <w:p w:rsidR="00273600" w:rsidRDefault="001514F4">
      <w:pPr>
        <w:divId w:val="769086064"/>
        <w:rPr>
          <w:rFonts w:eastAsia="Times New Roman"/>
          <w:sz w:val="30"/>
          <w:szCs w:val="30"/>
          <w:lang w:val="es-ES"/>
        </w:rPr>
      </w:pPr>
      <w:r>
        <w:rPr>
          <w:rFonts w:eastAsia="Times New Roman"/>
          <w:sz w:val="30"/>
          <w:szCs w:val="30"/>
          <w:lang w:val="es-ES"/>
        </w:rPr>
        <w:t>Art. 283.-</w:t>
      </w:r>
      <w:r>
        <w:rPr>
          <w:rFonts w:eastAsia="Times New Roman"/>
          <w:b/>
          <w:bCs/>
          <w:sz w:val="30"/>
          <w:szCs w:val="30"/>
          <w:lang w:val="es-ES"/>
        </w:rPr>
        <w:t xml:space="preserve"> Admisión o inadmisión del recurso. </w:t>
      </w:r>
      <w:r>
        <w:rPr>
          <w:rFonts w:eastAsia="Times New Roman"/>
          <w:sz w:val="30"/>
          <w:szCs w:val="30"/>
          <w:lang w:val="es-ES"/>
        </w:rPr>
        <w:t>El tribunal de apelación admitirá el recurso o lo inadmitirá. Si lo admite, tramitará el recurso denegado en la forma prevista en este Código. Si lo inadmite devolverá el proceso al inferior para que continúe el procedimiento.</w:t>
      </w:r>
    </w:p>
    <w:p w:rsidR="00273600" w:rsidRDefault="001514F4">
      <w:pPr>
        <w:jc w:val="center"/>
        <w:rPr>
          <w:rFonts w:eastAsia="Times New Roman"/>
          <w:sz w:val="36"/>
          <w:szCs w:val="36"/>
          <w:lang w:val="es-ES"/>
        </w:rPr>
      </w:pPr>
      <w:r>
        <w:rPr>
          <w:rFonts w:eastAsia="Times New Roman"/>
          <w:b/>
          <w:bCs/>
          <w:sz w:val="36"/>
          <w:szCs w:val="36"/>
          <w:lang w:val="es-ES"/>
        </w:rPr>
        <w:br/>
        <w:t xml:space="preserve">Título V </w:t>
      </w:r>
      <w:r>
        <w:rPr>
          <w:rFonts w:eastAsia="Times New Roman"/>
          <w:b/>
          <w:bCs/>
          <w:sz w:val="36"/>
          <w:szCs w:val="36"/>
          <w:lang w:val="es-ES"/>
        </w:rPr>
        <w:br/>
        <w:t>COSTAS</w:t>
      </w:r>
    </w:p>
    <w:p w:rsidR="00273600" w:rsidRDefault="001514F4">
      <w:pPr>
        <w:divId w:val="651716089"/>
        <w:rPr>
          <w:rFonts w:eastAsia="Times New Roman"/>
          <w:sz w:val="30"/>
          <w:szCs w:val="30"/>
          <w:lang w:val="es-ES"/>
        </w:rPr>
      </w:pPr>
      <w:r>
        <w:rPr>
          <w:rFonts w:eastAsia="Times New Roman"/>
          <w:b/>
          <w:bCs/>
          <w:sz w:val="30"/>
          <w:szCs w:val="30"/>
          <w:lang w:val="es-ES"/>
        </w:rPr>
        <w:t xml:space="preserve">Art. 284.- Costas. </w:t>
      </w:r>
      <w:r>
        <w:rPr>
          <w:rFonts w:eastAsia="Times New Roman"/>
          <w:sz w:val="30"/>
          <w:szCs w:val="30"/>
          <w:lang w:val="es-ES"/>
        </w:rPr>
        <w:t>La persona que litigue de forma abusiva, maliciosa, temeraria o con deslealtad será condenada a pagar al Estado y su contraparte, cuando haya lugar, los gastos en que haya incurrido. La o el juzgador deberá calificar esta forma de litigar y determinar su pago en todas las sentencias y autos interlocutorios que pongan fin al proceso.</w:t>
      </w:r>
      <w:r>
        <w:rPr>
          <w:rFonts w:eastAsia="Times New Roman"/>
          <w:sz w:val="30"/>
          <w:szCs w:val="30"/>
          <w:lang w:val="es-ES"/>
        </w:rPr>
        <w:br/>
      </w:r>
      <w:r>
        <w:rPr>
          <w:rFonts w:eastAsia="Times New Roman"/>
          <w:sz w:val="30"/>
          <w:szCs w:val="30"/>
          <w:lang w:val="es-ES"/>
        </w:rPr>
        <w:br/>
        <w:t>El Estado no será condenado en costas, pero en su lugar podrá ser condenado a pagarlas quien ejerza su defensa.</w:t>
      </w:r>
    </w:p>
    <w:p w:rsidR="00273600" w:rsidRDefault="001514F4">
      <w:pPr>
        <w:divId w:val="719280783"/>
        <w:rPr>
          <w:rFonts w:eastAsia="Times New Roman"/>
          <w:sz w:val="30"/>
          <w:szCs w:val="30"/>
          <w:lang w:val="es-ES"/>
        </w:rPr>
      </w:pPr>
      <w:r>
        <w:rPr>
          <w:rFonts w:eastAsia="Times New Roman"/>
          <w:sz w:val="30"/>
          <w:szCs w:val="30"/>
          <w:lang w:val="es-ES"/>
        </w:rPr>
        <w:t>Art. 285.-</w:t>
      </w:r>
      <w:r>
        <w:rPr>
          <w:rFonts w:eastAsia="Times New Roman"/>
          <w:b/>
          <w:bCs/>
          <w:sz w:val="30"/>
          <w:szCs w:val="30"/>
          <w:lang w:val="es-ES"/>
        </w:rPr>
        <w:t xml:space="preserve"> Monto. </w:t>
      </w:r>
      <w:r>
        <w:rPr>
          <w:rFonts w:eastAsia="Times New Roman"/>
          <w:sz w:val="30"/>
          <w:szCs w:val="30"/>
          <w:lang w:val="es-ES"/>
        </w:rPr>
        <w:t xml:space="preserve">El monto de las costas procesales </w:t>
      </w:r>
      <w:proofErr w:type="gramStart"/>
      <w:r>
        <w:rPr>
          <w:rFonts w:eastAsia="Times New Roman"/>
          <w:sz w:val="30"/>
          <w:szCs w:val="30"/>
          <w:lang w:val="es-ES"/>
        </w:rPr>
        <w:t>relativos</w:t>
      </w:r>
      <w:proofErr w:type="gramEnd"/>
      <w:r>
        <w:rPr>
          <w:rFonts w:eastAsia="Times New Roman"/>
          <w:sz w:val="30"/>
          <w:szCs w:val="30"/>
          <w:lang w:val="es-ES"/>
        </w:rPr>
        <w:t xml:space="preserve"> a los gastos del Estado será fijado y actualizado por el Pleno del Consejo de la Judicatura, de conformidad con la ley.</w:t>
      </w:r>
      <w:r>
        <w:rPr>
          <w:rFonts w:eastAsia="Times New Roman"/>
          <w:sz w:val="30"/>
          <w:szCs w:val="30"/>
          <w:lang w:val="es-ES"/>
        </w:rPr>
        <w:br/>
      </w:r>
      <w:r>
        <w:rPr>
          <w:rFonts w:eastAsia="Times New Roman"/>
          <w:sz w:val="30"/>
          <w:szCs w:val="30"/>
          <w:lang w:val="es-ES"/>
        </w:rPr>
        <w:br/>
        <w:t>Las costas incluirán todos los gastos judiciales originados durante la tramitación del proceso, entre otros, los honorarios de la defensora o del defensor de la contraparte y de las o los peritos, el valor de las publicaciones que debieron o deban hacerse, el pago de copias, certificaciones u otros documentos, excepto aquellos que se obtengan en forma gratuita.</w:t>
      </w:r>
    </w:p>
    <w:p w:rsidR="00273600" w:rsidRDefault="001514F4">
      <w:pPr>
        <w:divId w:val="858541389"/>
        <w:rPr>
          <w:rFonts w:eastAsia="Times New Roman"/>
          <w:sz w:val="30"/>
          <w:szCs w:val="30"/>
          <w:lang w:val="es-ES"/>
        </w:rPr>
      </w:pPr>
      <w:r>
        <w:rPr>
          <w:rFonts w:eastAsia="Times New Roman"/>
          <w:sz w:val="30"/>
          <w:szCs w:val="30"/>
          <w:lang w:val="es-ES"/>
        </w:rPr>
        <w:lastRenderedPageBreak/>
        <w:t>Art. 286.-</w:t>
      </w:r>
      <w:r>
        <w:rPr>
          <w:rFonts w:eastAsia="Times New Roman"/>
          <w:b/>
          <w:bCs/>
          <w:sz w:val="30"/>
          <w:szCs w:val="30"/>
          <w:lang w:val="es-ES"/>
        </w:rPr>
        <w:t xml:space="preserve"> Condena en costas. </w:t>
      </w:r>
      <w:r>
        <w:rPr>
          <w:rFonts w:eastAsia="Times New Roman"/>
          <w:sz w:val="30"/>
          <w:szCs w:val="30"/>
          <w:lang w:val="es-ES"/>
        </w:rPr>
        <w:t>La o el juzgador condenará en costas en los siguientes casos:</w:t>
      </w:r>
      <w:r>
        <w:rPr>
          <w:rFonts w:eastAsia="Times New Roman"/>
          <w:sz w:val="30"/>
          <w:szCs w:val="30"/>
          <w:lang w:val="es-ES"/>
        </w:rPr>
        <w:br/>
      </w:r>
      <w:r>
        <w:rPr>
          <w:rFonts w:eastAsia="Times New Roman"/>
          <w:sz w:val="30"/>
          <w:szCs w:val="30"/>
          <w:lang w:val="es-ES"/>
        </w:rPr>
        <w:br/>
        <w:t>1. Cuando una parte solicite a la o al juzgador la realización de una audiencia y no comparezca a ella. Si la audiencia ha sido ordenada de oficio por la o el juzgador, la condena se impondrá a la parte ausente.</w:t>
      </w:r>
      <w:r>
        <w:rPr>
          <w:rFonts w:eastAsia="Times New Roman"/>
          <w:sz w:val="30"/>
          <w:szCs w:val="30"/>
          <w:lang w:val="es-ES"/>
        </w:rPr>
        <w:br/>
      </w:r>
      <w:r>
        <w:rPr>
          <w:rFonts w:eastAsia="Times New Roman"/>
          <w:sz w:val="30"/>
          <w:szCs w:val="30"/>
          <w:lang w:val="es-ES"/>
        </w:rPr>
        <w:br/>
        <w:t>2. Cuando una parte desista, salvo acuerdo de las partes.</w:t>
      </w:r>
      <w:r>
        <w:rPr>
          <w:rFonts w:eastAsia="Times New Roman"/>
          <w:sz w:val="30"/>
          <w:szCs w:val="30"/>
          <w:lang w:val="es-ES"/>
        </w:rPr>
        <w:br/>
      </w:r>
      <w:r>
        <w:rPr>
          <w:rFonts w:eastAsia="Times New Roman"/>
          <w:sz w:val="30"/>
          <w:szCs w:val="30"/>
          <w:lang w:val="es-ES"/>
        </w:rPr>
        <w:br/>
        <w:t>3. Cuando se declare desierto el recurso o haya sido rechazado y declarado que fue interpuesto con mala fe, en ejercicio abusivo del derecho o con deslealtad procesal, dejando a salvo las sanciones previstas en la ley.</w:t>
      </w:r>
      <w:r>
        <w:rPr>
          <w:rFonts w:eastAsia="Times New Roman"/>
          <w:sz w:val="30"/>
          <w:szCs w:val="30"/>
          <w:lang w:val="es-ES"/>
        </w:rPr>
        <w:br/>
      </w:r>
      <w:r>
        <w:rPr>
          <w:rFonts w:eastAsia="Times New Roman"/>
          <w:sz w:val="30"/>
          <w:szCs w:val="30"/>
          <w:lang w:val="es-ES"/>
        </w:rPr>
        <w:br/>
        <w:t>4. Cuando la o el deudor no comparezca a la audiencia y no haya efectuado la entrega de la cosa en el procedimiento de pago por consignación. Se le condenará además a pagar los gastos de comparecencia de la o el acreedor.</w:t>
      </w:r>
      <w:r>
        <w:rPr>
          <w:rFonts w:eastAsia="Times New Roman"/>
          <w:sz w:val="30"/>
          <w:szCs w:val="30"/>
          <w:lang w:val="es-ES"/>
        </w:rPr>
        <w:br/>
      </w:r>
      <w:r>
        <w:rPr>
          <w:rFonts w:eastAsia="Times New Roman"/>
          <w:sz w:val="30"/>
          <w:szCs w:val="30"/>
          <w:lang w:val="es-ES"/>
        </w:rPr>
        <w:br/>
        <w:t>5. Las demás determinadas en la ley.</w:t>
      </w:r>
    </w:p>
    <w:p w:rsidR="00273600" w:rsidRDefault="001514F4">
      <w:pPr>
        <w:divId w:val="433331718"/>
        <w:rPr>
          <w:rFonts w:eastAsia="Times New Roman"/>
          <w:sz w:val="30"/>
          <w:szCs w:val="30"/>
          <w:lang w:val="es-ES"/>
        </w:rPr>
      </w:pPr>
      <w:r>
        <w:rPr>
          <w:rFonts w:eastAsia="Times New Roman"/>
          <w:sz w:val="30"/>
          <w:szCs w:val="30"/>
          <w:lang w:val="es-ES"/>
        </w:rPr>
        <w:t xml:space="preserve">Art. 287.- </w:t>
      </w:r>
      <w:r>
        <w:rPr>
          <w:rFonts w:eastAsia="Times New Roman"/>
          <w:b/>
          <w:bCs/>
          <w:sz w:val="30"/>
          <w:szCs w:val="30"/>
          <w:lang w:val="es-ES"/>
        </w:rPr>
        <w:t xml:space="preserve">Condena en costas a las o los juzgadores. </w:t>
      </w:r>
      <w:r>
        <w:rPr>
          <w:rFonts w:eastAsia="Times New Roman"/>
          <w:sz w:val="30"/>
          <w:szCs w:val="30"/>
          <w:lang w:val="es-ES"/>
        </w:rPr>
        <w:t>Cuando la o el juzgador, debiendo declarar la nulidad no la declare pagará las costas ocasionadas desde que pronunció el auto o sentencia en que debió ordenar la reposición del proceso.</w:t>
      </w:r>
    </w:p>
    <w:p w:rsidR="00273600" w:rsidRDefault="001514F4">
      <w:pPr>
        <w:divId w:val="1403138435"/>
        <w:rPr>
          <w:rFonts w:eastAsia="Times New Roman"/>
          <w:sz w:val="30"/>
          <w:szCs w:val="30"/>
          <w:lang w:val="es-ES"/>
        </w:rPr>
      </w:pPr>
      <w:r>
        <w:rPr>
          <w:rFonts w:eastAsia="Times New Roman"/>
          <w:sz w:val="30"/>
          <w:szCs w:val="30"/>
          <w:lang w:val="es-ES"/>
        </w:rPr>
        <w:t>Art. 288.-</w:t>
      </w:r>
      <w:r>
        <w:rPr>
          <w:rFonts w:eastAsia="Times New Roman"/>
          <w:b/>
          <w:bCs/>
          <w:sz w:val="30"/>
          <w:szCs w:val="30"/>
          <w:lang w:val="es-ES"/>
        </w:rPr>
        <w:t xml:space="preserve"> Apelación. </w:t>
      </w:r>
      <w:r>
        <w:rPr>
          <w:rFonts w:eastAsia="Times New Roman"/>
          <w:sz w:val="30"/>
          <w:szCs w:val="30"/>
          <w:lang w:val="es-ES"/>
        </w:rPr>
        <w:t>En el caso de que se apele solo por la condena en costas, la sentencia o el auto interlocutorio se ejecutarán en lo principal y accesorio.</w:t>
      </w:r>
      <w:r>
        <w:rPr>
          <w:rFonts w:eastAsia="Times New Roman"/>
          <w:sz w:val="30"/>
          <w:szCs w:val="30"/>
          <w:lang w:val="es-ES"/>
        </w:rPr>
        <w:br/>
      </w:r>
      <w:r>
        <w:rPr>
          <w:rFonts w:eastAsia="Times New Roman"/>
          <w:sz w:val="30"/>
          <w:szCs w:val="30"/>
          <w:lang w:val="es-ES"/>
        </w:rPr>
        <w:br/>
        <w:t>Para la sustanciación del recurso de apelación de las costas, bastará la copia certificada que subirá en instancia, dejando el original del proceso para la ejecución de la sentencia o auto interlocutorio.</w:t>
      </w:r>
      <w:r>
        <w:rPr>
          <w:rFonts w:eastAsia="Times New Roman"/>
          <w:sz w:val="30"/>
          <w:szCs w:val="30"/>
          <w:lang w:val="es-ES"/>
        </w:rPr>
        <w:br/>
      </w:r>
      <w:r>
        <w:rPr>
          <w:rFonts w:eastAsia="Times New Roman"/>
          <w:sz w:val="30"/>
          <w:szCs w:val="30"/>
          <w:lang w:val="es-ES"/>
        </w:rPr>
        <w:br/>
        <w:t>Las o los juzgadores que hayan sido condenados en costas o multas, podrán apelar, aun cuando las partes no recurran, por no quererlo o por prohibición de la ley. Este recurso no impedirá el progreso de la causa principal y solo suspenderá la ejecución de la condena a la o al juzgador recurrente.</w:t>
      </w:r>
    </w:p>
    <w:p w:rsidR="00273600" w:rsidRDefault="001514F4">
      <w:pPr>
        <w:jc w:val="center"/>
        <w:rPr>
          <w:rFonts w:eastAsia="Times New Roman"/>
          <w:sz w:val="36"/>
          <w:szCs w:val="36"/>
          <w:lang w:val="es-ES"/>
        </w:rPr>
      </w:pPr>
      <w:r>
        <w:rPr>
          <w:rFonts w:eastAsia="Times New Roman"/>
          <w:b/>
          <w:bCs/>
          <w:sz w:val="36"/>
          <w:szCs w:val="36"/>
          <w:lang w:val="es-ES"/>
        </w:rPr>
        <w:lastRenderedPageBreak/>
        <w:br/>
        <w:t>Libro IV</w:t>
      </w:r>
      <w:r>
        <w:rPr>
          <w:rFonts w:eastAsia="Times New Roman"/>
          <w:b/>
          <w:bCs/>
          <w:sz w:val="36"/>
          <w:szCs w:val="36"/>
          <w:lang w:val="es-ES"/>
        </w:rPr>
        <w:br/>
        <w:t>PROCESOS</w:t>
      </w:r>
    </w:p>
    <w:p w:rsidR="00273600" w:rsidRDefault="001514F4">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PROCESOS DE CONOCIMIENTO</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PROCEDIMIENTO ORDINARIO</w:t>
      </w:r>
    </w:p>
    <w:p w:rsidR="00273600" w:rsidRDefault="001514F4">
      <w:pPr>
        <w:jc w:val="center"/>
        <w:rPr>
          <w:rFonts w:eastAsia="Times New Roman"/>
          <w:sz w:val="36"/>
          <w:szCs w:val="36"/>
          <w:lang w:val="es-ES"/>
        </w:rPr>
      </w:pPr>
      <w:r>
        <w:rPr>
          <w:rFonts w:eastAsia="Times New Roman"/>
          <w:b/>
          <w:bCs/>
          <w:sz w:val="36"/>
          <w:szCs w:val="36"/>
          <w:lang w:val="es-ES"/>
        </w:rPr>
        <w:br/>
        <w:t xml:space="preserve">Sección I </w:t>
      </w:r>
      <w:r>
        <w:rPr>
          <w:rFonts w:eastAsia="Times New Roman"/>
          <w:b/>
          <w:bCs/>
          <w:sz w:val="36"/>
          <w:szCs w:val="36"/>
          <w:lang w:val="es-ES"/>
        </w:rPr>
        <w:br/>
        <w:t>REGLAS GENERALES</w:t>
      </w:r>
    </w:p>
    <w:p w:rsidR="00273600" w:rsidRDefault="001514F4">
      <w:pPr>
        <w:divId w:val="67969064"/>
        <w:rPr>
          <w:rFonts w:eastAsia="Times New Roman"/>
          <w:sz w:val="30"/>
          <w:szCs w:val="30"/>
          <w:lang w:val="es-ES"/>
        </w:rPr>
      </w:pPr>
      <w:r>
        <w:rPr>
          <w:rFonts w:eastAsia="Times New Roman"/>
          <w:b/>
          <w:bCs/>
          <w:sz w:val="30"/>
          <w:szCs w:val="30"/>
          <w:lang w:val="es-ES"/>
        </w:rPr>
        <w:t>Art. 289.-</w:t>
      </w:r>
      <w:r>
        <w:rPr>
          <w:rFonts w:eastAsia="Times New Roman"/>
          <w:sz w:val="30"/>
          <w:szCs w:val="30"/>
          <w:lang w:val="es-ES"/>
        </w:rPr>
        <w:t xml:space="preserve"> </w:t>
      </w:r>
      <w:r>
        <w:rPr>
          <w:rFonts w:eastAsia="Times New Roman"/>
          <w:b/>
          <w:bCs/>
          <w:sz w:val="30"/>
          <w:szCs w:val="30"/>
          <w:lang w:val="es-ES"/>
        </w:rPr>
        <w:t xml:space="preserve">Procedencia. </w:t>
      </w:r>
      <w:r>
        <w:rPr>
          <w:rFonts w:eastAsia="Times New Roman"/>
          <w:sz w:val="30"/>
          <w:szCs w:val="30"/>
          <w:lang w:val="es-ES"/>
        </w:rPr>
        <w:t>Se tramitarán por el procedimiento ordinario todas aquellas pretensiones que no tengan previsto un trámite especial para su sustanciación.</w:t>
      </w:r>
    </w:p>
    <w:p w:rsidR="00273600" w:rsidRDefault="001514F4">
      <w:pPr>
        <w:divId w:val="737746928"/>
        <w:rPr>
          <w:rFonts w:eastAsia="Times New Roman"/>
          <w:sz w:val="30"/>
          <w:szCs w:val="30"/>
          <w:lang w:val="es-ES"/>
        </w:rPr>
      </w:pPr>
      <w:r>
        <w:rPr>
          <w:rFonts w:eastAsia="Times New Roman"/>
          <w:sz w:val="30"/>
          <w:szCs w:val="30"/>
          <w:lang w:val="es-ES"/>
        </w:rPr>
        <w:t>Art. 290.-</w:t>
      </w:r>
      <w:r>
        <w:rPr>
          <w:rFonts w:eastAsia="Times New Roman"/>
          <w:b/>
          <w:bCs/>
          <w:sz w:val="30"/>
          <w:szCs w:val="30"/>
          <w:lang w:val="es-ES"/>
        </w:rPr>
        <w:t xml:space="preserve"> Acciones colusorias: </w:t>
      </w:r>
      <w:r>
        <w:rPr>
          <w:rFonts w:eastAsia="Times New Roman"/>
          <w:sz w:val="30"/>
          <w:szCs w:val="30"/>
          <w:lang w:val="es-ES"/>
        </w:rPr>
        <w:t>Las acciones colusorias, se tramitarán en procedimiento ordinario. Entre otras, las que priven del dominio, posesión o tenencia de algún inmueble o de algún derecho real de uso, usufructo, habitación, servidumbre o anticresis constituido sobre un inmueble o de otros derechos que legalmente pertenecen a un tercero.</w:t>
      </w:r>
      <w:r>
        <w:rPr>
          <w:rFonts w:eastAsia="Times New Roman"/>
          <w:sz w:val="30"/>
          <w:szCs w:val="30"/>
          <w:lang w:val="es-ES"/>
        </w:rPr>
        <w:br/>
      </w:r>
      <w:r>
        <w:rPr>
          <w:rFonts w:eastAsia="Times New Roman"/>
          <w:sz w:val="30"/>
          <w:szCs w:val="30"/>
          <w:lang w:val="es-ES"/>
        </w:rPr>
        <w:br/>
        <w:t>Quedará sin efecto la conducta colusoria, anulando el o los actos, convenciones o contratos que estén afectados por ella y se repararán los daños y perjuicios ocasionados, restituyendo al perjudicado la posesión o tenencia de los bienes de que se trate o el goce del derecho respectivo y reponiendo las cosas al estado anterior de la conducta colusoria.</w:t>
      </w:r>
    </w:p>
    <w:p w:rsidR="00273600" w:rsidRDefault="001514F4">
      <w:pPr>
        <w:divId w:val="957952852"/>
        <w:rPr>
          <w:rFonts w:eastAsia="Times New Roman"/>
          <w:sz w:val="30"/>
          <w:szCs w:val="30"/>
          <w:lang w:val="es-ES"/>
        </w:rPr>
      </w:pPr>
      <w:r>
        <w:rPr>
          <w:rFonts w:eastAsia="Times New Roman"/>
          <w:sz w:val="30"/>
          <w:szCs w:val="30"/>
          <w:lang w:val="es-ES"/>
        </w:rPr>
        <w:t>Art. 291.-</w:t>
      </w:r>
      <w:r>
        <w:rPr>
          <w:rFonts w:eastAsia="Times New Roman"/>
          <w:b/>
          <w:bCs/>
          <w:sz w:val="30"/>
          <w:szCs w:val="30"/>
          <w:lang w:val="es-ES"/>
        </w:rPr>
        <w:t xml:space="preserve"> Calificación de la demanda y contestación. </w:t>
      </w:r>
      <w:r>
        <w:rPr>
          <w:rFonts w:eastAsia="Times New Roman"/>
          <w:sz w:val="30"/>
          <w:szCs w:val="30"/>
          <w:lang w:val="es-ES"/>
        </w:rPr>
        <w:t>Presentada y admitida la demanda, la o el juzgador ordenará se cite al o a los demandados en la forma prevista en este Código.</w:t>
      </w:r>
      <w:r>
        <w:rPr>
          <w:rFonts w:eastAsia="Times New Roman"/>
          <w:sz w:val="30"/>
          <w:szCs w:val="30"/>
          <w:lang w:val="es-ES"/>
        </w:rPr>
        <w:br/>
      </w:r>
      <w:r>
        <w:rPr>
          <w:rFonts w:eastAsia="Times New Roman"/>
          <w:sz w:val="30"/>
          <w:szCs w:val="30"/>
          <w:lang w:val="es-ES"/>
        </w:rPr>
        <w:br/>
        <w:t>La o el demandado tendrá treinta días para presentar su contestación a la demanda. Este término se contará desde que se practicó la última citación, cuando las o los demandados son varios. Si al contestarla, se reconviene al actor, la o el juzgador en los tres días siguientes notificará y concederá a la o al actor el término de treinta días para contestarla.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Previamente a sustanciar el proceso, la o el juzgador calificará la demanda, la contestación a la demanda, la reconvención, la contestación a la reconvención y procederá conforme lo previsto en las disposiciones generales para los procesos.</w:t>
      </w:r>
    </w:p>
    <w:p w:rsidR="00273600" w:rsidRDefault="001514F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AUDIENCIA PRELIMINAR</w:t>
      </w:r>
    </w:p>
    <w:p w:rsidR="00273600" w:rsidRDefault="001514F4">
      <w:pPr>
        <w:divId w:val="984164744"/>
        <w:rPr>
          <w:rFonts w:eastAsia="Times New Roman"/>
          <w:sz w:val="30"/>
          <w:szCs w:val="30"/>
          <w:lang w:val="es-ES"/>
        </w:rPr>
      </w:pPr>
      <w:r>
        <w:rPr>
          <w:rFonts w:eastAsia="Times New Roman"/>
          <w:sz w:val="30"/>
          <w:szCs w:val="30"/>
          <w:lang w:val="es-ES"/>
        </w:rPr>
        <w:t xml:space="preserve">Art. 292.- </w:t>
      </w:r>
      <w:r>
        <w:rPr>
          <w:rFonts w:eastAsia="Times New Roman"/>
          <w:b/>
          <w:bCs/>
          <w:sz w:val="30"/>
          <w:szCs w:val="30"/>
          <w:lang w:val="es-ES"/>
        </w:rPr>
        <w:t xml:space="preserve">Convocatoria. </w:t>
      </w:r>
      <w:r>
        <w:rPr>
          <w:rFonts w:eastAsia="Times New Roman"/>
          <w:sz w:val="30"/>
          <w:szCs w:val="30"/>
          <w:lang w:val="es-ES"/>
        </w:rPr>
        <w:t>Con la contestación o sin ella, en el término de tres días posteriores al vencimiento de los términos previstos en el artículo anterior, la o el juzgador convocará a la audiencia preliminar, la que deberá realizarse en un término no menor a diez ni mayor a veinte días.</w:t>
      </w:r>
    </w:p>
    <w:p w:rsidR="00273600" w:rsidRDefault="001514F4">
      <w:pPr>
        <w:divId w:val="1236625307"/>
        <w:rPr>
          <w:rFonts w:eastAsia="Times New Roman"/>
          <w:sz w:val="30"/>
          <w:szCs w:val="30"/>
          <w:lang w:val="es-ES"/>
        </w:rPr>
      </w:pPr>
      <w:r>
        <w:rPr>
          <w:rFonts w:eastAsia="Times New Roman"/>
          <w:sz w:val="30"/>
          <w:szCs w:val="30"/>
          <w:lang w:val="es-ES"/>
        </w:rPr>
        <w:t>Art. 293.-</w:t>
      </w:r>
      <w:r>
        <w:rPr>
          <w:rFonts w:eastAsia="Times New Roman"/>
          <w:b/>
          <w:bCs/>
          <w:sz w:val="30"/>
          <w:szCs w:val="30"/>
          <w:lang w:val="es-ES"/>
        </w:rPr>
        <w:t xml:space="preserve"> Comparecencia. </w:t>
      </w:r>
      <w:r>
        <w:rPr>
          <w:rFonts w:eastAsia="Times New Roman"/>
          <w:sz w:val="30"/>
          <w:szCs w:val="30"/>
          <w:lang w:val="es-ES"/>
        </w:rPr>
        <w:t>Las partes están obligadas a comparecer personalmente a la audiencia preliminar, con excepción que se haya designado una o un procurador judicial o procurador común con cláusula especial o autorización para transigir, una o un delegado en caso de instituciones de la administración pública o se haya autorizado la comparecencia a través de videoconferencia u otro medio de comunicación de similar tecnología.</w:t>
      </w:r>
      <w:r>
        <w:rPr>
          <w:rFonts w:eastAsia="Times New Roman"/>
          <w:sz w:val="30"/>
          <w:szCs w:val="30"/>
          <w:lang w:val="es-ES"/>
        </w:rPr>
        <w:br/>
      </w:r>
      <w:r>
        <w:rPr>
          <w:rFonts w:eastAsia="Times New Roman"/>
          <w:sz w:val="30"/>
          <w:szCs w:val="30"/>
          <w:lang w:val="es-ES"/>
        </w:rPr>
        <w:br/>
        <w:t>Las partes, por una sola vez y de mutuo acuerdo, podrán diferir la audiencia y se fijará nuevo día y hora para su celebración.</w:t>
      </w:r>
    </w:p>
    <w:p w:rsidR="00273600" w:rsidRDefault="001514F4">
      <w:pPr>
        <w:divId w:val="1320229607"/>
        <w:rPr>
          <w:rFonts w:eastAsia="Times New Roman"/>
          <w:sz w:val="30"/>
          <w:szCs w:val="30"/>
          <w:lang w:val="es-ES"/>
        </w:rPr>
      </w:pPr>
      <w:r>
        <w:rPr>
          <w:rFonts w:eastAsia="Times New Roman"/>
          <w:sz w:val="30"/>
          <w:szCs w:val="30"/>
          <w:lang w:val="es-ES"/>
        </w:rPr>
        <w:t>Art. 294.-</w:t>
      </w:r>
      <w:r>
        <w:rPr>
          <w:rFonts w:eastAsia="Times New Roman"/>
          <w:b/>
          <w:bCs/>
          <w:sz w:val="30"/>
          <w:szCs w:val="30"/>
          <w:lang w:val="es-ES"/>
        </w:rPr>
        <w:t xml:space="preserve"> Desarrollo. </w:t>
      </w:r>
      <w:r>
        <w:rPr>
          <w:rFonts w:eastAsia="Times New Roman"/>
          <w:sz w:val="30"/>
          <w:szCs w:val="30"/>
          <w:lang w:val="es-ES"/>
        </w:rPr>
        <w:t>La audiencia preliminar se desarrollará conforme con las siguientes reglas:</w:t>
      </w:r>
      <w:r>
        <w:rPr>
          <w:rFonts w:eastAsia="Times New Roman"/>
          <w:sz w:val="30"/>
          <w:szCs w:val="30"/>
          <w:lang w:val="es-ES"/>
        </w:rPr>
        <w:br/>
      </w:r>
      <w:r>
        <w:rPr>
          <w:rFonts w:eastAsia="Times New Roman"/>
          <w:sz w:val="30"/>
          <w:szCs w:val="30"/>
          <w:lang w:val="es-ES"/>
        </w:rPr>
        <w:br/>
        <w:t>1. Instalada la audiencia, la o el juzgador solicitará a las partes se pronuncien sobre las excepciones previas propuestas. De ser pertinente, serán resueltas en la misma audiencia.</w:t>
      </w:r>
      <w:r>
        <w:rPr>
          <w:rFonts w:eastAsia="Times New Roman"/>
          <w:sz w:val="30"/>
          <w:szCs w:val="30"/>
          <w:lang w:val="es-ES"/>
        </w:rPr>
        <w:br/>
      </w:r>
      <w:r>
        <w:rPr>
          <w:rFonts w:eastAsia="Times New Roman"/>
          <w:sz w:val="30"/>
          <w:szCs w:val="30"/>
          <w:lang w:val="es-ES"/>
        </w:rPr>
        <w:br/>
        <w:t>2. La o el juzgador resolverá sobre la validez del proceso, la determinación del objeto de la controversia, los reclamos de terceros, competencia y cuestiones de procedimiento que puedan afectar la validez del proceso, con el fin de convalidarlo o sanearlo. La nulidad se declarará siempre que pueda influir en la decisión del proceso o provocar indefensión. Toda omisión hace responsables a las o los juzgadores que en ella han incurrido, quienes serán condenados en costas.</w:t>
      </w:r>
      <w:r>
        <w:rPr>
          <w:rFonts w:eastAsia="Times New Roman"/>
          <w:sz w:val="30"/>
          <w:szCs w:val="30"/>
          <w:lang w:val="es-ES"/>
        </w:rPr>
        <w:br/>
      </w:r>
      <w:r>
        <w:rPr>
          <w:rFonts w:eastAsia="Times New Roman"/>
          <w:sz w:val="30"/>
          <w:szCs w:val="30"/>
          <w:lang w:val="es-ES"/>
        </w:rPr>
        <w:br/>
        <w:t xml:space="preserve">3. La o el juzgador ofrecerá la palabra a la parte actora que expondrá </w:t>
      </w:r>
      <w:r>
        <w:rPr>
          <w:rFonts w:eastAsia="Times New Roman"/>
          <w:sz w:val="30"/>
          <w:szCs w:val="30"/>
          <w:lang w:val="es-ES"/>
        </w:rPr>
        <w:lastRenderedPageBreak/>
        <w:t>los fundamentos de su demanda. Luego intervendrá la parte demandada, fundamentando su contestación y reconviniendo de considerarlo pertinente. Si la parte actora es reconvenida, la o el juzgador concederá la palabra para que fundamente su contestación. Si se alegan hechos nuevos, se procederá conforme a este Código</w:t>
      </w:r>
      <w:r>
        <w:rPr>
          <w:rFonts w:eastAsia="Times New Roman"/>
          <w:sz w:val="30"/>
          <w:szCs w:val="30"/>
          <w:lang w:val="es-ES"/>
        </w:rPr>
        <w:br/>
      </w:r>
      <w:r>
        <w:rPr>
          <w:rFonts w:eastAsia="Times New Roman"/>
          <w:sz w:val="30"/>
          <w:szCs w:val="30"/>
          <w:lang w:val="es-ES"/>
        </w:rPr>
        <w:br/>
        <w:t>4. La o el juzgador, de manera obligatoria, promoverá la conciliación conforme a la ley. De darse la conciliación total, será aprobada en el mismo acto, mediante sentencia que causará ejecutoria.</w:t>
      </w:r>
      <w:r>
        <w:rPr>
          <w:rFonts w:eastAsia="Times New Roman"/>
          <w:sz w:val="30"/>
          <w:szCs w:val="30"/>
          <w:lang w:val="es-ES"/>
        </w:rPr>
        <w:br/>
      </w:r>
      <w:r>
        <w:rPr>
          <w:rFonts w:eastAsia="Times New Roman"/>
          <w:sz w:val="30"/>
          <w:szCs w:val="30"/>
          <w:lang w:val="es-ES"/>
        </w:rPr>
        <w:br/>
        <w:t>5. En caso de producirse una conciliación parcial, la o el juzgador la aprobará mediante auto que causará ejecutoria y continuará el proceso sobre la materia en que subsista la controversia.</w:t>
      </w:r>
      <w:r>
        <w:rPr>
          <w:rFonts w:eastAsia="Times New Roman"/>
          <w:sz w:val="30"/>
          <w:szCs w:val="30"/>
          <w:lang w:val="es-ES"/>
        </w:rPr>
        <w:br/>
      </w:r>
      <w:r>
        <w:rPr>
          <w:rFonts w:eastAsia="Times New Roman"/>
          <w:sz w:val="30"/>
          <w:szCs w:val="30"/>
          <w:lang w:val="es-ES"/>
        </w:rPr>
        <w:br/>
        <w:t>6. La o el juzgador, de oficio, o a petición de parte, podrá disponer que la controversia pase a un centro de mediación legalmente constituido, para que se busque un acuerdo entre las partes. En caso de que las partes suscriban un acta de mediación en la que conste un acuerdo total, la o el juzgador la incorporará al proceso para darlo por concluido.</w:t>
      </w:r>
      <w:r>
        <w:rPr>
          <w:rFonts w:eastAsia="Times New Roman"/>
          <w:sz w:val="30"/>
          <w:szCs w:val="30"/>
          <w:lang w:val="es-ES"/>
        </w:rPr>
        <w:br/>
      </w:r>
      <w:r>
        <w:rPr>
          <w:rFonts w:eastAsia="Times New Roman"/>
          <w:sz w:val="30"/>
          <w:szCs w:val="30"/>
          <w:lang w:val="es-ES"/>
        </w:rPr>
        <w:br/>
        <w:t>7. Concluida la primera intervención de las partes, si no hay vicios de procedimiento que afecten la validez procesal, continuará la audiencia, para lo cual las partes deberán:</w:t>
      </w:r>
      <w:r>
        <w:rPr>
          <w:rFonts w:eastAsia="Times New Roman"/>
          <w:sz w:val="30"/>
          <w:szCs w:val="30"/>
          <w:lang w:val="es-ES"/>
        </w:rPr>
        <w:br/>
      </w:r>
      <w:r>
        <w:rPr>
          <w:rFonts w:eastAsia="Times New Roman"/>
          <w:sz w:val="30"/>
          <w:szCs w:val="30"/>
          <w:lang w:val="es-ES"/>
        </w:rPr>
        <w:br/>
        <w:t>a) Anunciar la totalidad de las pruebas que serán presentadas en la audiencia de juicio. Formular solicitudes, objeciones y planteamientos que estimen relevantes referidos a la oferta de prueba de la contraparte.</w:t>
      </w:r>
      <w:r>
        <w:rPr>
          <w:rFonts w:eastAsia="Times New Roman"/>
          <w:sz w:val="30"/>
          <w:szCs w:val="30"/>
          <w:lang w:val="es-ES"/>
        </w:rPr>
        <w:br/>
      </w:r>
      <w:r>
        <w:rPr>
          <w:rFonts w:eastAsia="Times New Roman"/>
          <w:sz w:val="30"/>
          <w:szCs w:val="30"/>
          <w:lang w:val="es-ES"/>
        </w:rPr>
        <w:br/>
        <w:t>b) La o el juzgador podrá ordenar la práctica de prueba de oficio, en los casos previstos en este Código.</w:t>
      </w:r>
      <w:r>
        <w:rPr>
          <w:rFonts w:eastAsia="Times New Roman"/>
          <w:sz w:val="30"/>
          <w:szCs w:val="30"/>
          <w:lang w:val="es-ES"/>
        </w:rPr>
        <w:br/>
      </w:r>
      <w:r>
        <w:rPr>
          <w:rFonts w:eastAsia="Times New Roman"/>
          <w:sz w:val="30"/>
          <w:szCs w:val="30"/>
          <w:lang w:val="es-ES"/>
        </w:rPr>
        <w:br/>
        <w:t>c) Solicitar la exclusión, rechazo o inadmisibilidad de los medios de prueba encaminados a probar hechos notorios o que por otro motivo no requieren prueba.</w:t>
      </w:r>
      <w:r>
        <w:rPr>
          <w:rFonts w:eastAsia="Times New Roman"/>
          <w:sz w:val="30"/>
          <w:szCs w:val="30"/>
          <w:lang w:val="es-ES"/>
        </w:rPr>
        <w:br/>
      </w:r>
      <w:r>
        <w:rPr>
          <w:rFonts w:eastAsia="Times New Roman"/>
          <w:sz w:val="30"/>
          <w:szCs w:val="30"/>
          <w:lang w:val="es-ES"/>
        </w:rPr>
        <w:br/>
        <w:t xml:space="preserve">d) La o el juzgador resolverá sobre la admisibilidad de la prueba conducente, pertinente y útil, excluirá la práctica de medios de prueba ilegales, incluyendo los que se han obtenido o practicado con </w:t>
      </w:r>
      <w:r>
        <w:rPr>
          <w:rFonts w:eastAsia="Times New Roman"/>
          <w:sz w:val="30"/>
          <w:szCs w:val="30"/>
          <w:lang w:val="es-ES"/>
        </w:rPr>
        <w:lastRenderedPageBreak/>
        <w:t>violación de los requisitos formales, las normas y garantías previstas en la Constitución, los instrumentos internacionales de protección de derechos humanos y este Código, y que fueron anunciadas por los sujetos procesales.</w:t>
      </w:r>
      <w:r>
        <w:rPr>
          <w:rFonts w:eastAsia="Times New Roman"/>
          <w:sz w:val="30"/>
          <w:szCs w:val="30"/>
          <w:lang w:val="es-ES"/>
        </w:rPr>
        <w:br/>
      </w:r>
      <w:r>
        <w:rPr>
          <w:rFonts w:eastAsia="Times New Roman"/>
          <w:sz w:val="30"/>
          <w:szCs w:val="30"/>
          <w:lang w:val="es-ES"/>
        </w:rPr>
        <w:br/>
        <w:t>e) Para el caso de las pruebas que deban practicarse antes de la audiencia de juicio, la o el juzgador, conjuntamente con las partes, harán los señalamientos correspondientes con el objeto de planificar la marcha del proceso.</w:t>
      </w:r>
      <w:r>
        <w:rPr>
          <w:rFonts w:eastAsia="Times New Roman"/>
          <w:sz w:val="30"/>
          <w:szCs w:val="30"/>
          <w:lang w:val="es-ES"/>
        </w:rPr>
        <w:br/>
      </w:r>
      <w:r>
        <w:rPr>
          <w:rFonts w:eastAsia="Times New Roman"/>
          <w:sz w:val="30"/>
          <w:szCs w:val="30"/>
          <w:lang w:val="es-ES"/>
        </w:rPr>
        <w:br/>
        <w:t>f) Los acuerdos probatorios podrán realizarse por mutuo acuerdo entre las partes o a petición de una de ellas cuando sea innecesario probar el hecho, inclusive sobre la comparecencia de los peritos para que rindan testimonio sobre los informes presentados. La o el juzgador fijará la fecha de la audiencia de juicio.</w:t>
      </w:r>
      <w:r>
        <w:rPr>
          <w:rFonts w:eastAsia="Times New Roman"/>
          <w:sz w:val="30"/>
          <w:szCs w:val="30"/>
          <w:lang w:val="es-ES"/>
        </w:rPr>
        <w:br/>
      </w:r>
      <w:r>
        <w:rPr>
          <w:rFonts w:eastAsia="Times New Roman"/>
          <w:sz w:val="30"/>
          <w:szCs w:val="30"/>
          <w:lang w:val="es-ES"/>
        </w:rPr>
        <w:br/>
        <w:t>8. Concluidas las intervenciones de los sujetos procesales la o el juzgador comunicará motivadamente, de manera verbal, a los presentes sus resoluciones, inclusive señalará la fecha de la audiencia de juicio, que se considerarán notificadas en el mismo acto. Se conservará la grabación de las actuaciones y exposiciones realizadas en la audiencia.</w:t>
      </w:r>
      <w:r>
        <w:rPr>
          <w:rFonts w:eastAsia="Times New Roman"/>
          <w:sz w:val="30"/>
          <w:szCs w:val="30"/>
          <w:lang w:val="es-ES"/>
        </w:rPr>
        <w:br/>
      </w:r>
      <w:r>
        <w:rPr>
          <w:rFonts w:eastAsia="Times New Roman"/>
          <w:sz w:val="30"/>
          <w:szCs w:val="30"/>
          <w:lang w:val="es-ES"/>
        </w:rPr>
        <w:br/>
        <w:t>Las manifestaciones de dirección de la audiencia, incluso la proposición de fórmulas de arreglo entre las partes y las ordenadas para el cumplimiento de las actividades previstas en la misma, en ningún caso significarán prejuzgamiento. Por esta causa, la o el juzgador no podrá ser acusado de prevaricato, recusado, ni sujeto a queja.</w:t>
      </w:r>
      <w:r>
        <w:rPr>
          <w:rFonts w:eastAsia="Times New Roman"/>
          <w:sz w:val="30"/>
          <w:szCs w:val="30"/>
          <w:lang w:val="es-ES"/>
        </w:rPr>
        <w:br/>
      </w:r>
      <w:r>
        <w:rPr>
          <w:rFonts w:eastAsia="Times New Roman"/>
          <w:sz w:val="30"/>
          <w:szCs w:val="30"/>
          <w:lang w:val="es-ES"/>
        </w:rPr>
        <w:br/>
        <w:t>La o el secretario elaborará, bajo su responsabilidad y su firma, el extracto de la audiencia, que recogerá la identidad de los comparecientes, los procedimientos especiales alternativos del procedimiento ordinario que se ha aplicado, las alegaciones, los incidentes y las resoluciones de la o el juzgador.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t xml:space="preserve"> </w:t>
      </w:r>
      <w:r>
        <w:rPr>
          <w:rFonts w:eastAsia="Times New Roman"/>
          <w:b/>
          <w:bCs/>
          <w:sz w:val="30"/>
          <w:szCs w:val="30"/>
          <w:u w:val="single"/>
          <w:lang w:val="es-ES"/>
        </w:rPr>
        <w:br/>
      </w:r>
      <w:r>
        <w:rPr>
          <w:rFonts w:eastAsia="Times New Roman"/>
          <w:i/>
          <w:iCs/>
          <w:sz w:val="30"/>
          <w:szCs w:val="30"/>
          <w:lang w:val="es-ES"/>
        </w:rPr>
        <w:t xml:space="preserve">La Corte Nacional de Justicia por medio de la Resolución No. 14-2017 (R.O. 50, 03-VIII-2017), en atención a la consulta del doctor Mauricio Bayardo Espinoza Brito, Juez del Tribunal de lo </w:t>
      </w:r>
      <w:r>
        <w:rPr>
          <w:rFonts w:eastAsia="Times New Roman"/>
          <w:i/>
          <w:iCs/>
          <w:sz w:val="30"/>
          <w:szCs w:val="30"/>
          <w:lang w:val="es-ES"/>
        </w:rPr>
        <w:lastRenderedPageBreak/>
        <w:t xml:space="preserve">Contencioso Administrativo con sede en Quito, respecto al momento procesal en el que los tribunales de lo contencioso administrativo deberán suspender la causa para solicitar la interpretación prejudicial que dispone el artículo 33 del Tratado Constitutivo del Tribunal Andino de Justicia, dispone con carácter de general y obligatoria, mientras la Ley no disponga lo contrario, lo siguiente: </w:t>
      </w:r>
      <w:r>
        <w:rPr>
          <w:rFonts w:eastAsia="Times New Roman"/>
          <w:i/>
          <w:iCs/>
          <w:sz w:val="30"/>
          <w:szCs w:val="30"/>
          <w:lang w:val="es-ES"/>
        </w:rPr>
        <w:br/>
      </w:r>
      <w:r>
        <w:rPr>
          <w:rFonts w:eastAsia="Times New Roman"/>
          <w:i/>
          <w:iCs/>
          <w:sz w:val="30"/>
          <w:szCs w:val="30"/>
          <w:lang w:val="es-ES"/>
        </w:rPr>
        <w:br/>
        <w:t>"En los procesos ordinarios contencioso administrativos dentro de los cuales el juzgador, en uso de sus facultades, considere que se deba aplicar una norma perteneciente al ordenamiento jurídico de la Comunidad Andina, al finalizar la audiencia preliminar prevista en el artículo 294 del Código Orgánico General de Procesos resolverá elevar en consulta de forma inmediata, la interpretación prejudicial al Tribunal de Justicia de la Comunidad Andina, lo cual constará en la resolución respectiva.</w:t>
      </w:r>
      <w:r>
        <w:rPr>
          <w:rFonts w:eastAsia="Times New Roman"/>
          <w:i/>
          <w:iCs/>
          <w:sz w:val="30"/>
          <w:szCs w:val="30"/>
          <w:lang w:val="es-ES"/>
        </w:rPr>
        <w:br/>
      </w:r>
      <w:r>
        <w:rPr>
          <w:rFonts w:eastAsia="Times New Roman"/>
          <w:i/>
          <w:iCs/>
          <w:sz w:val="30"/>
          <w:szCs w:val="30"/>
          <w:lang w:val="es-ES"/>
        </w:rPr>
        <w:br/>
        <w:t>La interposición de la consulta según lo dispone el artículo 124 del Estatuto del Tribunal de Justicia de la Comunidad Andina suspenderá el proceso hasta obtener el pronunciamiento del Tribunal Andino de Justicia.</w:t>
      </w:r>
      <w:r>
        <w:rPr>
          <w:rFonts w:eastAsia="Times New Roman"/>
          <w:i/>
          <w:iCs/>
          <w:sz w:val="30"/>
          <w:szCs w:val="30"/>
          <w:lang w:val="es-ES"/>
        </w:rPr>
        <w:br/>
      </w:r>
      <w:r>
        <w:rPr>
          <w:rFonts w:eastAsia="Times New Roman"/>
          <w:i/>
          <w:iCs/>
          <w:sz w:val="30"/>
          <w:szCs w:val="30"/>
          <w:lang w:val="es-ES"/>
        </w:rPr>
        <w:br/>
        <w:t xml:space="preserve">El término previsto para la realización de la audiencia de juicio establecido en el artículo 297 del Código Orgánico General de Procesos empezará a </w:t>
      </w:r>
      <w:proofErr w:type="spellStart"/>
      <w:r>
        <w:rPr>
          <w:rFonts w:eastAsia="Times New Roman"/>
          <w:i/>
          <w:iCs/>
          <w:sz w:val="30"/>
          <w:szCs w:val="30"/>
          <w:lang w:val="es-ES"/>
        </w:rPr>
        <w:t>decurrir</w:t>
      </w:r>
      <w:proofErr w:type="spellEnd"/>
      <w:r>
        <w:rPr>
          <w:rFonts w:eastAsia="Times New Roman"/>
          <w:i/>
          <w:iCs/>
          <w:sz w:val="30"/>
          <w:szCs w:val="30"/>
          <w:lang w:val="es-ES"/>
        </w:rPr>
        <w:t xml:space="preserve"> a partir del día siguiente de la recepción del pronunciamiento de interpretación prejudicial. </w:t>
      </w:r>
      <w:r>
        <w:rPr>
          <w:rFonts w:eastAsia="Times New Roman"/>
          <w:i/>
          <w:iCs/>
          <w:sz w:val="30"/>
          <w:szCs w:val="30"/>
          <w:lang w:val="es-ES"/>
        </w:rPr>
        <w:br/>
      </w:r>
      <w:r>
        <w:rPr>
          <w:rFonts w:eastAsia="Times New Roman"/>
          <w:i/>
          <w:iCs/>
          <w:sz w:val="30"/>
          <w:szCs w:val="30"/>
          <w:lang w:val="es-ES"/>
        </w:rPr>
        <w:br/>
        <w:t>En la audiencia de juicio, el juez al dictar sentencia está obligado a adoptar la interpretación del Tribunal Andino de Justicia, de acuerdo con el artículo 35 del Tratado de Creación del Tribunal de Justicia de la Comunidad Andina, que tiene efecto vinculante."</w:t>
      </w:r>
    </w:p>
    <w:p w:rsidR="00273600" w:rsidRDefault="001514F4">
      <w:pPr>
        <w:divId w:val="454836080"/>
        <w:rPr>
          <w:rFonts w:eastAsia="Times New Roman"/>
          <w:sz w:val="30"/>
          <w:szCs w:val="30"/>
          <w:lang w:val="es-ES"/>
        </w:rPr>
      </w:pPr>
      <w:r>
        <w:rPr>
          <w:rFonts w:eastAsia="Times New Roman"/>
          <w:sz w:val="30"/>
          <w:szCs w:val="30"/>
          <w:lang w:val="es-ES"/>
        </w:rPr>
        <w:t>Art. 295.-</w:t>
      </w:r>
      <w:r>
        <w:rPr>
          <w:rFonts w:eastAsia="Times New Roman"/>
          <w:b/>
          <w:bCs/>
          <w:sz w:val="30"/>
          <w:szCs w:val="30"/>
          <w:lang w:val="es-ES"/>
        </w:rPr>
        <w:t xml:space="preserve"> Resolución de excepciones. </w:t>
      </w:r>
      <w:r>
        <w:rPr>
          <w:rFonts w:eastAsia="Times New Roman"/>
          <w:sz w:val="30"/>
          <w:szCs w:val="30"/>
          <w:lang w:val="es-ES"/>
        </w:rPr>
        <w:t>Se resolverán conforme con las siguientes reglas:</w:t>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 name="Imagen 1" descr="https://www.fielweb.com/App_Themes/Infobases/ImagenesGeneral/img23102017175256_11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23102017175256_1106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br/>
        <w:t>1. Si se acepta una excepción previa que no es subsanable, se declarará sin lugar la demanda y se ordenará su archivo.</w:t>
      </w:r>
      <w:r>
        <w:rPr>
          <w:rFonts w:eastAsia="Times New Roman"/>
          <w:sz w:val="30"/>
          <w:szCs w:val="30"/>
          <w:lang w:val="es-ES"/>
        </w:rPr>
        <w:br/>
      </w:r>
      <w:r>
        <w:rPr>
          <w:rFonts w:eastAsia="Times New Roman"/>
          <w:sz w:val="30"/>
          <w:szCs w:val="30"/>
          <w:lang w:val="es-ES"/>
        </w:rPr>
        <w:br/>
        <w:t xml:space="preserve">2. Si se acepta la excepción de defecto en la forma de proponer la demanda, la parte actora subsanará los defectos dentro del término de seis días, otorgando a la parte demandada el término de diez días para completar o reemplazar su contestación y anunciar prueba, atendiendo </w:t>
      </w:r>
      <w:r>
        <w:rPr>
          <w:rFonts w:eastAsia="Times New Roman"/>
          <w:sz w:val="30"/>
          <w:szCs w:val="30"/>
          <w:lang w:val="es-ES"/>
        </w:rPr>
        <w:lastRenderedPageBreak/>
        <w:t>las aclaraciones o precisiones formuladas. De no hacerlo se tendrá la demanda o la reconvención por no presentada.</w:t>
      </w:r>
      <w:r>
        <w:rPr>
          <w:rFonts w:eastAsia="Times New Roman"/>
          <w:sz w:val="30"/>
          <w:szCs w:val="30"/>
          <w:lang w:val="es-ES"/>
        </w:rPr>
        <w:br/>
      </w:r>
      <w:r>
        <w:rPr>
          <w:rFonts w:eastAsia="Times New Roman"/>
          <w:sz w:val="30"/>
          <w:szCs w:val="30"/>
          <w:lang w:val="es-ES"/>
        </w:rPr>
        <w:br/>
        <w:t>3. Si se aceptan las excepciones de falta de capacidad, de falta de personería o de incompleta conformación del litisconsorcio se concederá un término de diez días para subsanar el defecto, bajo apercibimiento de tener por no presentada la demanda y de aplicarse las sanciones pertinentes.</w:t>
      </w:r>
      <w:r>
        <w:rPr>
          <w:rFonts w:eastAsia="Times New Roman"/>
          <w:sz w:val="30"/>
          <w:szCs w:val="30"/>
          <w:lang w:val="es-ES"/>
        </w:rPr>
        <w:br/>
      </w:r>
      <w:r>
        <w:rPr>
          <w:rFonts w:eastAsia="Times New Roman"/>
          <w:sz w:val="30"/>
          <w:szCs w:val="30"/>
          <w:lang w:val="es-ES"/>
        </w:rPr>
        <w:br/>
        <w:t>4. Si el asunto es de puro derecho se escuchará las alegaciones de las partes. La o el juzgador emitirá su resolución y notificará posteriormente la sentencia por escrito.</w:t>
      </w:r>
      <w:r>
        <w:rPr>
          <w:rFonts w:eastAsia="Times New Roman"/>
          <w:sz w:val="30"/>
          <w:szCs w:val="30"/>
          <w:lang w:val="es-ES"/>
        </w:rPr>
        <w:br/>
      </w:r>
      <w:r>
        <w:rPr>
          <w:rFonts w:eastAsia="Times New Roman"/>
          <w:sz w:val="30"/>
          <w:szCs w:val="30"/>
          <w:lang w:val="es-ES"/>
        </w:rPr>
        <w:br/>
        <w:t>Terminados los alegatos, la o el juzgador podrá suspender la audiencia hasta que forme su convicción, debiendo reanudarla para emitir su resolución mediante pronunciamiento oral de acuerdo con lo previsto en este Código.</w:t>
      </w:r>
    </w:p>
    <w:p w:rsidR="00273600" w:rsidRDefault="001514F4">
      <w:pPr>
        <w:divId w:val="909733689"/>
        <w:rPr>
          <w:rFonts w:eastAsia="Times New Roman"/>
          <w:sz w:val="30"/>
          <w:szCs w:val="30"/>
          <w:lang w:val="es-ES"/>
        </w:rPr>
      </w:pPr>
      <w:r>
        <w:rPr>
          <w:rFonts w:eastAsia="Times New Roman"/>
          <w:sz w:val="30"/>
          <w:szCs w:val="30"/>
          <w:lang w:val="es-ES"/>
        </w:rPr>
        <w:t>Art. 296.-</w:t>
      </w:r>
      <w:r>
        <w:rPr>
          <w:rFonts w:eastAsia="Times New Roman"/>
          <w:b/>
          <w:bCs/>
          <w:sz w:val="30"/>
          <w:szCs w:val="30"/>
          <w:lang w:val="es-ES"/>
        </w:rPr>
        <w:t xml:space="preserve"> Resolución de recursos. </w:t>
      </w:r>
      <w:r>
        <w:rPr>
          <w:rFonts w:eastAsia="Times New Roman"/>
          <w:sz w:val="30"/>
          <w:szCs w:val="30"/>
          <w:lang w:val="es-ES"/>
        </w:rPr>
        <w:t>En la audiencia preliminar, se resolverán los recursos propuestos que se regirán por las siguientes reglas:</w:t>
      </w:r>
      <w:r>
        <w:rPr>
          <w:rFonts w:eastAsia="Times New Roman"/>
          <w:sz w:val="30"/>
          <w:szCs w:val="30"/>
          <w:lang w:val="es-ES"/>
        </w:rPr>
        <w:br/>
      </w:r>
      <w:r>
        <w:rPr>
          <w:rFonts w:eastAsia="Times New Roman"/>
          <w:sz w:val="30"/>
          <w:szCs w:val="30"/>
          <w:lang w:val="es-ES"/>
        </w:rPr>
        <w:br/>
        <w:t>1. El auto interlocutorio que rechace las excepciones previas, únicamente será apelable con efecto diferido. Si la resolución acoge las excepciones previas o resuelve cualquier cuestión que ponga fin al proceso será apelable con efecto suspensivo.</w:t>
      </w:r>
      <w:r>
        <w:rPr>
          <w:rFonts w:eastAsia="Times New Roman"/>
          <w:sz w:val="30"/>
          <w:szCs w:val="30"/>
          <w:lang w:val="es-ES"/>
        </w:rPr>
        <w:br/>
      </w:r>
      <w:r>
        <w:rPr>
          <w:rFonts w:eastAsia="Times New Roman"/>
          <w:sz w:val="30"/>
          <w:szCs w:val="30"/>
          <w:lang w:val="es-ES"/>
        </w:rPr>
        <w:br/>
        <w:t>2. La ampliación y la aclaración de las resoluciones dictadas se propondrán en audiencia y se decidirán inmediatamente por la o el juzgador.</w:t>
      </w:r>
    </w:p>
    <w:p w:rsidR="00273600" w:rsidRDefault="001514F4">
      <w:pPr>
        <w:jc w:val="center"/>
        <w:rPr>
          <w:rFonts w:eastAsia="Times New Roman"/>
          <w:sz w:val="36"/>
          <w:szCs w:val="36"/>
          <w:lang w:val="es-ES"/>
        </w:rPr>
      </w:pPr>
      <w:r>
        <w:rPr>
          <w:rFonts w:eastAsia="Times New Roman"/>
          <w:b/>
          <w:bCs/>
          <w:sz w:val="36"/>
          <w:szCs w:val="36"/>
          <w:lang w:val="es-ES"/>
        </w:rPr>
        <w:br/>
        <w:t xml:space="preserve">Sección III </w:t>
      </w:r>
      <w:r>
        <w:rPr>
          <w:rFonts w:eastAsia="Times New Roman"/>
          <w:b/>
          <w:bCs/>
          <w:sz w:val="36"/>
          <w:szCs w:val="36"/>
          <w:lang w:val="es-ES"/>
        </w:rPr>
        <w:br/>
        <w:t>AUDIENCIA DE JUICIO</w:t>
      </w:r>
    </w:p>
    <w:p w:rsidR="00273600" w:rsidRDefault="001514F4">
      <w:pPr>
        <w:divId w:val="1971587518"/>
        <w:rPr>
          <w:rFonts w:eastAsia="Times New Roman"/>
          <w:sz w:val="30"/>
          <w:szCs w:val="30"/>
          <w:lang w:val="es-ES"/>
        </w:rPr>
      </w:pPr>
      <w:r>
        <w:rPr>
          <w:rFonts w:eastAsia="Times New Roman"/>
          <w:b/>
          <w:bCs/>
          <w:sz w:val="30"/>
          <w:szCs w:val="30"/>
          <w:lang w:val="es-ES"/>
        </w:rPr>
        <w:t>Art. 297.-</w:t>
      </w:r>
      <w:r>
        <w:rPr>
          <w:rFonts w:eastAsia="Times New Roman"/>
          <w:sz w:val="30"/>
          <w:szCs w:val="30"/>
          <w:lang w:val="es-ES"/>
        </w:rPr>
        <w:t xml:space="preserve"> </w:t>
      </w:r>
      <w:r>
        <w:rPr>
          <w:rFonts w:eastAsia="Times New Roman"/>
          <w:b/>
          <w:bCs/>
          <w:sz w:val="30"/>
          <w:szCs w:val="30"/>
          <w:lang w:val="es-ES"/>
        </w:rPr>
        <w:t xml:space="preserve">Audiencia de juicio. </w:t>
      </w:r>
      <w:r>
        <w:rPr>
          <w:rFonts w:eastAsia="Times New Roman"/>
          <w:sz w:val="30"/>
          <w:szCs w:val="30"/>
          <w:lang w:val="es-ES"/>
        </w:rPr>
        <w:t>La audiencia de juicio se realizará en el término máximo de treinta días contados a partir de la culminación de la audiencia preliminar, conforme con las siguientes reglas:</w:t>
      </w:r>
      <w:r>
        <w:rPr>
          <w:rFonts w:eastAsia="Times New Roman"/>
          <w:sz w:val="30"/>
          <w:szCs w:val="30"/>
          <w:lang w:val="es-ES"/>
        </w:rPr>
        <w:br/>
      </w:r>
      <w:r>
        <w:rPr>
          <w:rFonts w:eastAsia="Times New Roman"/>
          <w:sz w:val="30"/>
          <w:szCs w:val="30"/>
          <w:lang w:val="es-ES"/>
        </w:rPr>
        <w:br/>
        <w:t>1. La o el juzgador declarará instalada la audiencia y ordenará que por secretaría se de lectura de la resolución constante en el extracto del acta de la audiencia preliminar.</w:t>
      </w:r>
      <w:r>
        <w:rPr>
          <w:rFonts w:eastAsia="Times New Roman"/>
          <w:sz w:val="30"/>
          <w:szCs w:val="30"/>
          <w:lang w:val="es-ES"/>
        </w:rPr>
        <w:br/>
      </w:r>
      <w:r>
        <w:rPr>
          <w:rFonts w:eastAsia="Times New Roman"/>
          <w:sz w:val="30"/>
          <w:szCs w:val="30"/>
          <w:lang w:val="es-ES"/>
        </w:rPr>
        <w:lastRenderedPageBreak/>
        <w:br/>
        <w:t>2. Terminada la lectura la o el juzgador concederá la palabra a la parte actora para que formule su alegato inicial el que concluirá determinando, de acuerdo con su estrategia de defensa, el orden en que se practicarán las pruebas solicitadas. De igual manera, se concederá la palabra a la parte demandada y a terceros, en el caso de haberlos.</w:t>
      </w:r>
      <w:r>
        <w:rPr>
          <w:rFonts w:eastAsia="Times New Roman"/>
          <w:sz w:val="30"/>
          <w:szCs w:val="30"/>
          <w:lang w:val="es-ES"/>
        </w:rPr>
        <w:br/>
      </w:r>
      <w:r>
        <w:rPr>
          <w:rFonts w:eastAsia="Times New Roman"/>
          <w:sz w:val="30"/>
          <w:szCs w:val="30"/>
          <w:lang w:val="es-ES"/>
        </w:rPr>
        <w:br/>
        <w:t>3. La o el juzgador ordenará la práctica de las pruebas admitidas, en el orden solicitado.</w:t>
      </w:r>
      <w:r>
        <w:rPr>
          <w:rFonts w:eastAsia="Times New Roman"/>
          <w:sz w:val="30"/>
          <w:szCs w:val="30"/>
          <w:lang w:val="es-ES"/>
        </w:rPr>
        <w:br/>
      </w:r>
      <w:r>
        <w:rPr>
          <w:rFonts w:eastAsia="Times New Roman"/>
          <w:sz w:val="30"/>
          <w:szCs w:val="30"/>
          <w:lang w:val="es-ES"/>
        </w:rPr>
        <w:br/>
        <w:t>4. Las o los peritos y las o los testigos ingresarán al lugar donde se realiza la audiencia, cuando la o el juzgador así lo disponga y permanecerán mientras presten su declaración. Concluida su declaración se retirarán de la sala de audiencias pero permanecerán en la unidad judicial, en caso de que se ordene nuevamente su presencia para aclarar sus testimonios.</w:t>
      </w:r>
      <w:r>
        <w:rPr>
          <w:rFonts w:eastAsia="Times New Roman"/>
          <w:sz w:val="30"/>
          <w:szCs w:val="30"/>
          <w:lang w:val="es-ES"/>
        </w:rPr>
        <w:br/>
      </w:r>
      <w:r>
        <w:rPr>
          <w:rFonts w:eastAsia="Times New Roman"/>
          <w:sz w:val="30"/>
          <w:szCs w:val="30"/>
          <w:lang w:val="es-ES"/>
        </w:rPr>
        <w:br/>
        <w:t>5. Las o los testigos y las o los peritos firmarán su comparecencia en el libro de asistencias que llevará la o el secretario, sin que sea necesaria la suscripción del acta.</w:t>
      </w:r>
      <w:r>
        <w:rPr>
          <w:rFonts w:eastAsia="Times New Roman"/>
          <w:sz w:val="30"/>
          <w:szCs w:val="30"/>
          <w:lang w:val="es-ES"/>
        </w:rPr>
        <w:br/>
      </w:r>
      <w:r>
        <w:rPr>
          <w:rFonts w:eastAsia="Times New Roman"/>
          <w:sz w:val="30"/>
          <w:szCs w:val="30"/>
          <w:lang w:val="es-ES"/>
        </w:rPr>
        <w:br/>
        <w:t>6. Actuada la prueba, la parte actora, la parte demandada y las o los terceros de existir, en ese orden, alegarán por el tiempo que determine equitativamente la o el juzgador, con derecho a una sola réplica. La o el juzgador, de oficio o a petición de parte, podrá ampliar el tiempo del alegato según la complejidad del caso y solicitará a las partes las aclaraciones o precisiones pertinentes, durante el curso de su exposición o a su finalización.</w:t>
      </w:r>
      <w:r>
        <w:rPr>
          <w:rFonts w:eastAsia="Times New Roman"/>
          <w:sz w:val="30"/>
          <w:szCs w:val="30"/>
          <w:lang w:val="es-ES"/>
        </w:rPr>
        <w:br/>
      </w:r>
      <w:r>
        <w:rPr>
          <w:rFonts w:eastAsia="Times New Roman"/>
          <w:sz w:val="30"/>
          <w:szCs w:val="30"/>
          <w:lang w:val="es-ES"/>
        </w:rPr>
        <w:br/>
        <w:t>7. Terminada la intervención de las partes, la o el juzgador podrá suspender la audiencia hasta que forme su convicción debiendo reanudarla dentro del mismo día para emitir su resolución mediante pronunciamiento oral de acuerdo con lo previsto en este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t xml:space="preserve"> </w:t>
      </w:r>
      <w:r>
        <w:rPr>
          <w:rFonts w:eastAsia="Times New Roman"/>
          <w:b/>
          <w:bCs/>
          <w:sz w:val="30"/>
          <w:szCs w:val="30"/>
          <w:u w:val="single"/>
          <w:lang w:val="es-ES"/>
        </w:rPr>
        <w:br/>
      </w:r>
      <w:r>
        <w:rPr>
          <w:rFonts w:eastAsia="Times New Roman"/>
          <w:i/>
          <w:iCs/>
          <w:sz w:val="30"/>
          <w:szCs w:val="30"/>
          <w:lang w:val="es-ES"/>
        </w:rPr>
        <w:t xml:space="preserve">La Corte Nacional de Justicia por medio de la Resolución No. 14-2017 (R.O. 50, 03-VIII-2017), en atención a la consulta del doctor Mauricio Bayardo Espinoza Brito, Juez del Tribunal de lo Contencioso Administrativo con sede en Quito, respecto al momento </w:t>
      </w:r>
      <w:r>
        <w:rPr>
          <w:rFonts w:eastAsia="Times New Roman"/>
          <w:i/>
          <w:iCs/>
          <w:sz w:val="30"/>
          <w:szCs w:val="30"/>
          <w:lang w:val="es-ES"/>
        </w:rPr>
        <w:lastRenderedPageBreak/>
        <w:t xml:space="preserve">procesal en el que los tribunales de lo contencioso administrativo deberán suspender la causa para solicitar la interpretación prejudicial que dispone el artículo 33 del Tratado Constitutivo del Tribunal Andino de Justicia, dispone con carácter de general y obligatoria, mientras la Ley no disponga lo contrario, lo siguiente: </w:t>
      </w:r>
      <w:r>
        <w:rPr>
          <w:rFonts w:eastAsia="Times New Roman"/>
          <w:i/>
          <w:iCs/>
          <w:sz w:val="30"/>
          <w:szCs w:val="30"/>
          <w:lang w:val="es-ES"/>
        </w:rPr>
        <w:br/>
      </w:r>
      <w:r>
        <w:rPr>
          <w:rFonts w:eastAsia="Times New Roman"/>
          <w:i/>
          <w:iCs/>
          <w:sz w:val="30"/>
          <w:szCs w:val="30"/>
          <w:lang w:val="es-ES"/>
        </w:rPr>
        <w:br/>
        <w:t>"En los procesos ordinarios contencioso administrativos dentro de los cuales el juzgador, en uso de sus facultades, considere que se deba aplicar una norma perteneciente al ordenamiento jurídico de la Comunidad Andina, al finalizar la audiencia preliminar prevista en el artículo 294 del Código Orgánico General de Procesos resolverá elevar en consulta de forma inmediata, la interpretación prejudicial al Tribunal de Justicia de la Comunidad Andina, lo cual constará en la resolución respectiva.</w:t>
      </w:r>
      <w:r>
        <w:rPr>
          <w:rFonts w:eastAsia="Times New Roman"/>
          <w:i/>
          <w:iCs/>
          <w:sz w:val="30"/>
          <w:szCs w:val="30"/>
          <w:lang w:val="es-ES"/>
        </w:rPr>
        <w:br/>
      </w:r>
      <w:r>
        <w:rPr>
          <w:rFonts w:eastAsia="Times New Roman"/>
          <w:i/>
          <w:iCs/>
          <w:sz w:val="30"/>
          <w:szCs w:val="30"/>
          <w:lang w:val="es-ES"/>
        </w:rPr>
        <w:br/>
        <w:t>La interposición de la consulta según lo dispone el artículo 124 del Estatuto del Tribunal de Justicia de la Comunidad Andina suspenderá el proceso hasta obtener el pronunciamiento del Tribunal Andino de Justicia.</w:t>
      </w:r>
      <w:r>
        <w:rPr>
          <w:rFonts w:eastAsia="Times New Roman"/>
          <w:i/>
          <w:iCs/>
          <w:sz w:val="30"/>
          <w:szCs w:val="30"/>
          <w:lang w:val="es-ES"/>
        </w:rPr>
        <w:br/>
      </w:r>
      <w:r>
        <w:rPr>
          <w:rFonts w:eastAsia="Times New Roman"/>
          <w:i/>
          <w:iCs/>
          <w:sz w:val="30"/>
          <w:szCs w:val="30"/>
          <w:lang w:val="es-ES"/>
        </w:rPr>
        <w:br/>
        <w:t xml:space="preserve">El término previsto para la realización de la audiencia de juicio establecido en el artículo 297 del Código Orgánico General de Procesos empezará a </w:t>
      </w:r>
      <w:proofErr w:type="spellStart"/>
      <w:r>
        <w:rPr>
          <w:rFonts w:eastAsia="Times New Roman"/>
          <w:i/>
          <w:iCs/>
          <w:sz w:val="30"/>
          <w:szCs w:val="30"/>
          <w:lang w:val="es-ES"/>
        </w:rPr>
        <w:t>decurrir</w:t>
      </w:r>
      <w:proofErr w:type="spellEnd"/>
      <w:r>
        <w:rPr>
          <w:rFonts w:eastAsia="Times New Roman"/>
          <w:i/>
          <w:iCs/>
          <w:sz w:val="30"/>
          <w:szCs w:val="30"/>
          <w:lang w:val="es-ES"/>
        </w:rPr>
        <w:t xml:space="preserve"> a partir del día siguiente de la recepción del pronunciamiento de interpretación prejudicial. </w:t>
      </w:r>
      <w:r>
        <w:rPr>
          <w:rFonts w:eastAsia="Times New Roman"/>
          <w:i/>
          <w:iCs/>
          <w:sz w:val="30"/>
          <w:szCs w:val="30"/>
          <w:lang w:val="es-ES"/>
        </w:rPr>
        <w:br/>
      </w:r>
      <w:r>
        <w:rPr>
          <w:rFonts w:eastAsia="Times New Roman"/>
          <w:i/>
          <w:iCs/>
          <w:sz w:val="30"/>
          <w:szCs w:val="30"/>
          <w:lang w:val="es-ES"/>
        </w:rPr>
        <w:br/>
        <w:t>En la audiencia de juicio, el juez al dictar sentencia está obligado a adoptar la interpretación del Tribunal Andino de Justicia, de acuerdo con el artículo 35 del Tratado de Creación del Tribunal de Justicia de la Comunidad Andina, que tiene efecto vinculante."</w:t>
      </w:r>
    </w:p>
    <w:p w:rsidR="00273600" w:rsidRDefault="001514F4">
      <w:pPr>
        <w:divId w:val="1488857671"/>
        <w:rPr>
          <w:rFonts w:eastAsia="Times New Roman"/>
          <w:sz w:val="30"/>
          <w:szCs w:val="30"/>
          <w:lang w:val="es-ES"/>
        </w:rPr>
      </w:pPr>
      <w:r>
        <w:rPr>
          <w:rFonts w:eastAsia="Times New Roman"/>
          <w:sz w:val="30"/>
          <w:szCs w:val="30"/>
          <w:lang w:val="es-ES"/>
        </w:rPr>
        <w:t xml:space="preserve">Art. 298.- </w:t>
      </w:r>
      <w:r>
        <w:rPr>
          <w:rFonts w:eastAsia="Times New Roman"/>
          <w:b/>
          <w:bCs/>
          <w:sz w:val="30"/>
          <w:szCs w:val="30"/>
          <w:lang w:val="es-ES"/>
        </w:rPr>
        <w:t xml:space="preserve">Recurso de Apelación. </w:t>
      </w:r>
      <w:r>
        <w:rPr>
          <w:rFonts w:eastAsia="Times New Roman"/>
          <w:sz w:val="30"/>
          <w:szCs w:val="30"/>
          <w:lang w:val="es-ES"/>
        </w:rPr>
        <w:t>La admisión por la o el juzgador del recurso de apelación oportunamente interpuesto da inicio a la segunda instancia.</w:t>
      </w:r>
      <w:r>
        <w:rPr>
          <w:rFonts w:eastAsia="Times New Roman"/>
          <w:sz w:val="30"/>
          <w:szCs w:val="30"/>
          <w:lang w:val="es-ES"/>
        </w:rPr>
        <w:br/>
      </w:r>
      <w:r>
        <w:rPr>
          <w:rFonts w:eastAsia="Times New Roman"/>
          <w:sz w:val="30"/>
          <w:szCs w:val="30"/>
          <w:lang w:val="es-ES"/>
        </w:rPr>
        <w:br/>
        <w:t>El procedimiento en segunda instancia, cuando se ha apelado de la sentencia, será el previsto en este Código.</w:t>
      </w:r>
    </w:p>
    <w:p w:rsidR="00273600" w:rsidRDefault="001514F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 xml:space="preserve">PROCEDIMIENTOS CONTENCIOSO </w:t>
      </w:r>
      <w:r>
        <w:rPr>
          <w:rFonts w:eastAsia="Times New Roman"/>
          <w:b/>
          <w:bCs/>
          <w:sz w:val="36"/>
          <w:szCs w:val="36"/>
          <w:lang w:val="es-ES"/>
        </w:rPr>
        <w:lastRenderedPageBreak/>
        <w:t>TRIBUTARIO Y CONTENCIOSO ADMINISTRATIVO</w:t>
      </w:r>
    </w:p>
    <w:p w:rsidR="00273600" w:rsidRDefault="001514F4">
      <w:pPr>
        <w:jc w:val="center"/>
        <w:rPr>
          <w:rFonts w:eastAsia="Times New Roman"/>
          <w:sz w:val="36"/>
          <w:szCs w:val="36"/>
          <w:lang w:val="es-ES"/>
        </w:rPr>
      </w:pPr>
      <w:r>
        <w:rPr>
          <w:rFonts w:eastAsia="Times New Roman"/>
          <w:b/>
          <w:bCs/>
          <w:sz w:val="36"/>
          <w:szCs w:val="36"/>
          <w:lang w:val="es-ES"/>
        </w:rPr>
        <w:br/>
        <w:t xml:space="preserve">Sección I </w:t>
      </w:r>
      <w:r>
        <w:rPr>
          <w:rFonts w:eastAsia="Times New Roman"/>
          <w:b/>
          <w:bCs/>
          <w:sz w:val="36"/>
          <w:szCs w:val="36"/>
          <w:lang w:val="es-ES"/>
        </w:rPr>
        <w:br/>
        <w:t>DISPOSICIONES COMUNES</w:t>
      </w:r>
    </w:p>
    <w:p w:rsidR="00273600" w:rsidRDefault="001514F4">
      <w:pPr>
        <w:divId w:val="1816410211"/>
        <w:rPr>
          <w:rFonts w:eastAsia="Times New Roman"/>
          <w:sz w:val="30"/>
          <w:szCs w:val="30"/>
          <w:lang w:val="es-ES"/>
        </w:rPr>
      </w:pPr>
      <w:r>
        <w:rPr>
          <w:rFonts w:eastAsia="Times New Roman"/>
          <w:b/>
          <w:bCs/>
          <w:sz w:val="30"/>
          <w:szCs w:val="30"/>
          <w:lang w:val="es-ES"/>
        </w:rPr>
        <w:t xml:space="preserve">Art. 299.- Competencia. </w:t>
      </w:r>
      <w:r>
        <w:rPr>
          <w:rFonts w:eastAsia="Times New Roman"/>
          <w:sz w:val="30"/>
          <w:szCs w:val="30"/>
          <w:lang w:val="es-ES"/>
        </w:rPr>
        <w:t>En las controversias en las que el Estado o las instituciones que comprenden el sector público determinadas por la Constitución, sea el demandado, la competencia se radicará en el órgano jurisdiccional del lugar del domicilio de la o del actor. Si es actor, la competencia se fijará en el lugar del domicilio del demandado.</w:t>
      </w:r>
    </w:p>
    <w:p w:rsidR="00273600" w:rsidRDefault="001514F4">
      <w:pPr>
        <w:divId w:val="1365330348"/>
        <w:rPr>
          <w:rFonts w:eastAsia="Times New Roman"/>
          <w:sz w:val="30"/>
          <w:szCs w:val="30"/>
          <w:lang w:val="es-ES"/>
        </w:rPr>
      </w:pPr>
      <w:r>
        <w:rPr>
          <w:rFonts w:eastAsia="Times New Roman"/>
          <w:sz w:val="30"/>
          <w:szCs w:val="30"/>
          <w:lang w:val="es-ES"/>
        </w:rPr>
        <w:t>Art. 300.-</w:t>
      </w:r>
      <w:r>
        <w:rPr>
          <w:rFonts w:eastAsia="Times New Roman"/>
          <w:b/>
          <w:bCs/>
          <w:sz w:val="30"/>
          <w:szCs w:val="30"/>
          <w:lang w:val="es-ES"/>
        </w:rPr>
        <w:t xml:space="preserve"> Objeto. </w:t>
      </w:r>
      <w:r>
        <w:rPr>
          <w:rFonts w:eastAsia="Times New Roman"/>
          <w:sz w:val="30"/>
          <w:szCs w:val="30"/>
          <w:lang w:val="es-ES"/>
        </w:rPr>
        <w:t>Las jurisdicciones contencioso tributaria y contencioso administrativa previstas en la Constitución y en la ley, tienen por objeto tutelar los derechos de toda persona y realizar el control de legalidad de los hechos, actos administrativos o contratos del sector público sujetos al derecho tributario o al derecho administrativo; así como, conocer y resolver los diversos aspectos de la relación jurídico tributaria o jurídico administrativa, incluso la desviación de poder.</w:t>
      </w:r>
      <w:r>
        <w:rPr>
          <w:rFonts w:eastAsia="Times New Roman"/>
          <w:sz w:val="30"/>
          <w:szCs w:val="30"/>
          <w:lang w:val="es-ES"/>
        </w:rPr>
        <w:br/>
      </w:r>
      <w:r>
        <w:rPr>
          <w:rFonts w:eastAsia="Times New Roman"/>
          <w:sz w:val="30"/>
          <w:szCs w:val="30"/>
          <w:lang w:val="es-ES"/>
        </w:rPr>
        <w:br/>
        <w:t xml:space="preserve">Cualquier reclamo administrativo se extinguirá, en sede administrativa, con la presentación de la acción </w:t>
      </w:r>
      <w:proofErr w:type="gramStart"/>
      <w:r>
        <w:rPr>
          <w:rFonts w:eastAsia="Times New Roman"/>
          <w:sz w:val="30"/>
          <w:szCs w:val="30"/>
          <w:lang w:val="es-ES"/>
        </w:rPr>
        <w:t>contencioso</w:t>
      </w:r>
      <w:proofErr w:type="gramEnd"/>
      <w:r>
        <w:rPr>
          <w:rFonts w:eastAsia="Times New Roman"/>
          <w:sz w:val="30"/>
          <w:szCs w:val="30"/>
          <w:lang w:val="es-ES"/>
        </w:rPr>
        <w:t xml:space="preserve"> tributaria o contencioso administrativa. No serán admisibles los reclamos administrativos una vez ejercidas </w:t>
      </w:r>
      <w:proofErr w:type="gramStart"/>
      <w:r>
        <w:rPr>
          <w:rFonts w:eastAsia="Times New Roman"/>
          <w:sz w:val="30"/>
          <w:szCs w:val="30"/>
          <w:lang w:val="es-ES"/>
        </w:rPr>
        <w:t>las acciones contencioso tributarias</w:t>
      </w:r>
      <w:proofErr w:type="gramEnd"/>
      <w:r>
        <w:rPr>
          <w:rFonts w:eastAsia="Times New Roman"/>
          <w:sz w:val="30"/>
          <w:szCs w:val="30"/>
          <w:lang w:val="es-ES"/>
        </w:rPr>
        <w:t xml:space="preserve"> o contencioso administrativas.</w:t>
      </w:r>
    </w:p>
    <w:p w:rsidR="00273600" w:rsidRDefault="001514F4">
      <w:pPr>
        <w:divId w:val="1540128139"/>
        <w:rPr>
          <w:rFonts w:eastAsia="Times New Roman"/>
          <w:sz w:val="30"/>
          <w:szCs w:val="30"/>
          <w:lang w:val="es-ES"/>
        </w:rPr>
      </w:pPr>
      <w:r>
        <w:rPr>
          <w:rFonts w:eastAsia="Times New Roman"/>
          <w:sz w:val="30"/>
          <w:szCs w:val="30"/>
          <w:lang w:val="es-ES"/>
        </w:rPr>
        <w:t>Art. 301.-</w:t>
      </w:r>
      <w:r>
        <w:rPr>
          <w:rFonts w:eastAsia="Times New Roman"/>
          <w:b/>
          <w:bCs/>
          <w:sz w:val="30"/>
          <w:szCs w:val="30"/>
          <w:lang w:val="es-ES"/>
        </w:rPr>
        <w:t xml:space="preserve"> Delimitación de la administración pública. </w:t>
      </w:r>
      <w:r>
        <w:rPr>
          <w:rFonts w:eastAsia="Times New Roman"/>
          <w:sz w:val="30"/>
          <w:szCs w:val="30"/>
          <w:lang w:val="es-ES"/>
        </w:rPr>
        <w:t>Para los fines del presente Título, se entenderá que forman parte de la administración pública todos aquellos organismos señalados en la Constitución.</w:t>
      </w:r>
      <w:r>
        <w:rPr>
          <w:rFonts w:eastAsia="Times New Roman"/>
          <w:sz w:val="30"/>
          <w:szCs w:val="30"/>
          <w:lang w:val="es-ES"/>
        </w:rPr>
        <w:br/>
      </w:r>
      <w:r>
        <w:rPr>
          <w:rFonts w:eastAsia="Times New Roman"/>
          <w:sz w:val="30"/>
          <w:szCs w:val="30"/>
          <w:lang w:val="es-ES"/>
        </w:rPr>
        <w:br/>
        <w:t>La administración tributaria está integrada por la administración central, la de los gobiernos autónomos descentralizados y las especiales o de excepción.</w:t>
      </w:r>
      <w:r>
        <w:rPr>
          <w:rFonts w:eastAsia="Times New Roman"/>
          <w:sz w:val="30"/>
          <w:szCs w:val="30"/>
          <w:lang w:val="es-ES"/>
        </w:rPr>
        <w:br/>
      </w:r>
      <w:r>
        <w:rPr>
          <w:rFonts w:eastAsia="Times New Roman"/>
          <w:sz w:val="30"/>
          <w:szCs w:val="30"/>
          <w:lang w:val="es-ES"/>
        </w:rPr>
        <w:br/>
        <w:t>Están sujetos a la jurisdicción contencioso administrativa también las personas de derecho privado que ejerzan potestad pública en virtud de concesión o delegación a la iniciativa privada, por las acciones u omisiones que ocasionen daños en virtud del servicio concesionado o delegado.</w:t>
      </w:r>
    </w:p>
    <w:p w:rsidR="00273600" w:rsidRDefault="001514F4">
      <w:pPr>
        <w:divId w:val="1602908454"/>
        <w:rPr>
          <w:rFonts w:eastAsia="Times New Roman"/>
          <w:sz w:val="30"/>
          <w:szCs w:val="30"/>
          <w:lang w:val="es-ES"/>
        </w:rPr>
      </w:pPr>
      <w:r>
        <w:rPr>
          <w:rFonts w:eastAsia="Times New Roman"/>
          <w:sz w:val="30"/>
          <w:szCs w:val="30"/>
          <w:lang w:val="es-ES"/>
        </w:rPr>
        <w:lastRenderedPageBreak/>
        <w:t>Art. 302.-</w:t>
      </w:r>
      <w:r>
        <w:rPr>
          <w:rFonts w:eastAsia="Times New Roman"/>
          <w:b/>
          <w:bCs/>
          <w:sz w:val="30"/>
          <w:szCs w:val="30"/>
          <w:lang w:val="es-ES"/>
        </w:rPr>
        <w:t xml:space="preserve"> Sustanciación y prevalencia de las normas de este capítulo. </w:t>
      </w:r>
      <w:r>
        <w:rPr>
          <w:rFonts w:eastAsia="Times New Roman"/>
          <w:sz w:val="30"/>
          <w:szCs w:val="30"/>
          <w:lang w:val="es-ES"/>
        </w:rPr>
        <w:t xml:space="preserve">Las controversias sometidas a conocimiento y resolución de las o los juzgadores de lo contencioso tributario y contencioso administrativo se sujetarán a las normas especiales de este capítulo. Las normas generales de este Código serán aplicables a </w:t>
      </w:r>
      <w:proofErr w:type="gramStart"/>
      <w:r>
        <w:rPr>
          <w:rFonts w:eastAsia="Times New Roman"/>
          <w:sz w:val="30"/>
          <w:szCs w:val="30"/>
          <w:lang w:val="es-ES"/>
        </w:rPr>
        <w:t>las materias contencioso tributaria y administrativa</w:t>
      </w:r>
      <w:proofErr w:type="gramEnd"/>
      <w:r>
        <w:rPr>
          <w:rFonts w:eastAsia="Times New Roman"/>
          <w:sz w:val="30"/>
          <w:szCs w:val="30"/>
          <w:lang w:val="es-ES"/>
        </w:rPr>
        <w:t>, en lo que no se oponga a las de este capítulo, aunque considerando la supletoriedad de las leyes de cada materia.</w:t>
      </w:r>
    </w:p>
    <w:p w:rsidR="00273600" w:rsidRDefault="001514F4">
      <w:pPr>
        <w:divId w:val="1454985711"/>
        <w:rPr>
          <w:rFonts w:eastAsia="Times New Roman"/>
          <w:sz w:val="30"/>
          <w:szCs w:val="30"/>
          <w:lang w:val="es-ES"/>
        </w:rPr>
      </w:pPr>
      <w:r>
        <w:rPr>
          <w:rFonts w:eastAsia="Times New Roman"/>
          <w:sz w:val="30"/>
          <w:szCs w:val="30"/>
          <w:lang w:val="es-ES"/>
        </w:rPr>
        <w:t>Art. 303.-</w:t>
      </w:r>
      <w:r>
        <w:rPr>
          <w:rFonts w:eastAsia="Times New Roman"/>
          <w:b/>
          <w:bCs/>
          <w:sz w:val="30"/>
          <w:szCs w:val="30"/>
          <w:lang w:val="es-ES"/>
        </w:rPr>
        <w:t xml:space="preserve"> Legitimación activa. </w:t>
      </w:r>
      <w:r>
        <w:rPr>
          <w:rFonts w:eastAsia="Times New Roman"/>
          <w:sz w:val="30"/>
          <w:szCs w:val="30"/>
          <w:lang w:val="es-ES"/>
        </w:rPr>
        <w:t>Se encuentran habilitados para demandar en procedimiento contencioso tributario y contencioso administrativo:</w:t>
      </w:r>
      <w:r>
        <w:rPr>
          <w:rFonts w:eastAsia="Times New Roman"/>
          <w:sz w:val="30"/>
          <w:szCs w:val="30"/>
          <w:lang w:val="es-ES"/>
        </w:rPr>
        <w:br/>
      </w:r>
      <w:r>
        <w:rPr>
          <w:rFonts w:eastAsia="Times New Roman"/>
          <w:sz w:val="30"/>
          <w:szCs w:val="30"/>
          <w:lang w:val="es-ES"/>
        </w:rPr>
        <w:br/>
        <w:t>1. La persona natural o jurídica que tenga interés directo en demandar la nulidad o ilegalidad de los actos administrativos o los actos normativos de la administración pública, ya sea en materia tributaria o administrativa.</w:t>
      </w:r>
      <w:r>
        <w:rPr>
          <w:rFonts w:eastAsia="Times New Roman"/>
          <w:sz w:val="30"/>
          <w:szCs w:val="30"/>
          <w:lang w:val="es-ES"/>
        </w:rPr>
        <w:br/>
      </w:r>
      <w:r>
        <w:rPr>
          <w:rFonts w:eastAsia="Times New Roman"/>
          <w:sz w:val="30"/>
          <w:szCs w:val="30"/>
          <w:lang w:val="es-ES"/>
        </w:rPr>
        <w:br/>
        <w:t>2. Las instituciones y corporaciones de derecho público y las empresas públicas que tengan la representación o defensa de intereses de carácter general o corporativo, siempre que la acción tenga como objeto la impugnación directa de las disposiciones tributarias o administrativas, por afectar a sus intereses.</w:t>
      </w:r>
      <w:r>
        <w:rPr>
          <w:rFonts w:eastAsia="Times New Roman"/>
          <w:sz w:val="30"/>
          <w:szCs w:val="30"/>
          <w:lang w:val="es-ES"/>
        </w:rPr>
        <w:br/>
      </w:r>
      <w:r>
        <w:rPr>
          <w:rFonts w:eastAsia="Times New Roman"/>
          <w:sz w:val="30"/>
          <w:szCs w:val="30"/>
          <w:lang w:val="es-ES"/>
        </w:rPr>
        <w:br/>
        <w:t>3. La o el titular de un derecho subjetivo derivado del ordenamiento jurídico, que se considere lesionado por el acto o disposición impugnados y pretenda el reconocimiento de una situación jurídica individualizada o su restablecimiento.</w:t>
      </w:r>
      <w:r>
        <w:rPr>
          <w:rFonts w:eastAsia="Times New Roman"/>
          <w:sz w:val="30"/>
          <w:szCs w:val="30"/>
          <w:lang w:val="es-ES"/>
        </w:rPr>
        <w:br/>
      </w:r>
      <w:r>
        <w:rPr>
          <w:rFonts w:eastAsia="Times New Roman"/>
          <w:sz w:val="30"/>
          <w:szCs w:val="30"/>
          <w:lang w:val="es-ES"/>
        </w:rPr>
        <w:br/>
        <w:t>4. La máxima autoridad de la administración autora de algún acto que, en virtud de lo prescrito en la ley, no pueda anularlo o revocarlo por sí misma.</w:t>
      </w:r>
      <w:r>
        <w:rPr>
          <w:rFonts w:eastAsia="Times New Roman"/>
          <w:sz w:val="30"/>
          <w:szCs w:val="30"/>
          <w:lang w:val="es-ES"/>
        </w:rPr>
        <w:br/>
      </w:r>
      <w:r>
        <w:rPr>
          <w:rFonts w:eastAsia="Times New Roman"/>
          <w:sz w:val="30"/>
          <w:szCs w:val="30"/>
          <w:lang w:val="es-ES"/>
        </w:rPr>
        <w:br/>
        <w:t>5. La persona natural o jurídica que pretenda la reparación del Estado cuando considere lesionados sus derechos ante la existencia de detención arbitraria, error judicial, retardo injustificado, inadecuada administración de justicia o violación del derecho a la tutela judicial efectiva por violaciones al principio y reglas del debido proceso.</w:t>
      </w:r>
      <w:r>
        <w:rPr>
          <w:rFonts w:eastAsia="Times New Roman"/>
          <w:sz w:val="30"/>
          <w:szCs w:val="30"/>
          <w:lang w:val="es-ES"/>
        </w:rPr>
        <w:br/>
      </w:r>
      <w:r>
        <w:rPr>
          <w:rFonts w:eastAsia="Times New Roman"/>
          <w:sz w:val="30"/>
          <w:szCs w:val="30"/>
          <w:lang w:val="es-ES"/>
        </w:rPr>
        <w:br/>
        <w:t>6. La persona natural o jurídica que se considere lesionada por hechos, actos o contratos de la administración pública.</w:t>
      </w:r>
      <w:r>
        <w:rPr>
          <w:rFonts w:eastAsia="Times New Roman"/>
          <w:sz w:val="30"/>
          <w:szCs w:val="30"/>
          <w:lang w:val="es-ES"/>
        </w:rPr>
        <w:br/>
      </w:r>
      <w:r>
        <w:rPr>
          <w:rFonts w:eastAsia="Times New Roman"/>
          <w:sz w:val="30"/>
          <w:szCs w:val="30"/>
          <w:lang w:val="es-ES"/>
        </w:rPr>
        <w:lastRenderedPageBreak/>
        <w:br/>
        <w:t>7. Las sociedades en los términos previstos en la ley de la materia.</w:t>
      </w:r>
    </w:p>
    <w:p w:rsidR="00273600" w:rsidRDefault="001514F4">
      <w:pPr>
        <w:divId w:val="1891189058"/>
        <w:rPr>
          <w:rFonts w:eastAsia="Times New Roman"/>
          <w:sz w:val="30"/>
          <w:szCs w:val="30"/>
          <w:lang w:val="es-ES"/>
        </w:rPr>
      </w:pPr>
      <w:r>
        <w:rPr>
          <w:rFonts w:eastAsia="Times New Roman"/>
          <w:sz w:val="30"/>
          <w:szCs w:val="30"/>
          <w:lang w:val="es-ES"/>
        </w:rPr>
        <w:t>Art. 304.-</w:t>
      </w:r>
      <w:r>
        <w:rPr>
          <w:rFonts w:eastAsia="Times New Roman"/>
          <w:b/>
          <w:bCs/>
          <w:sz w:val="30"/>
          <w:szCs w:val="30"/>
          <w:lang w:val="es-ES"/>
        </w:rPr>
        <w:t xml:space="preserve"> Legitimación pasiva. </w:t>
      </w:r>
      <w:r>
        <w:rPr>
          <w:rFonts w:eastAsia="Times New Roman"/>
          <w:sz w:val="30"/>
          <w:szCs w:val="30"/>
          <w:lang w:val="es-ES"/>
        </w:rPr>
        <w:t>La demanda se podrá proponer contra:</w:t>
      </w:r>
      <w:r>
        <w:rPr>
          <w:rFonts w:eastAsia="Times New Roman"/>
          <w:sz w:val="30"/>
          <w:szCs w:val="30"/>
          <w:lang w:val="es-ES"/>
        </w:rPr>
        <w:br/>
      </w:r>
      <w:r>
        <w:rPr>
          <w:rFonts w:eastAsia="Times New Roman"/>
          <w:sz w:val="30"/>
          <w:szCs w:val="30"/>
          <w:lang w:val="es-ES"/>
        </w:rPr>
        <w:br/>
        <w:t>1. La autoridad o las instituciones y entidades del sector público de quien provenga el acto o disposición a que se refiere la demanda.</w:t>
      </w:r>
      <w:r>
        <w:rPr>
          <w:rFonts w:eastAsia="Times New Roman"/>
          <w:sz w:val="30"/>
          <w:szCs w:val="30"/>
          <w:lang w:val="es-ES"/>
        </w:rPr>
        <w:br/>
      </w:r>
      <w:r>
        <w:rPr>
          <w:rFonts w:eastAsia="Times New Roman"/>
          <w:sz w:val="30"/>
          <w:szCs w:val="30"/>
          <w:lang w:val="es-ES"/>
        </w:rPr>
        <w:br/>
        <w:t>2. La o el director, delegado o jefe de la oficina u órgano emisor del título de crédito, cuando se demande su nulidad o la prescripción de la obligación tributaria o se proponga excepciones al procedimiento coactivo.</w:t>
      </w:r>
      <w:r>
        <w:rPr>
          <w:rFonts w:eastAsia="Times New Roman"/>
          <w:sz w:val="30"/>
          <w:szCs w:val="30"/>
          <w:lang w:val="es-ES"/>
        </w:rPr>
        <w:br/>
      </w:r>
      <w:r>
        <w:rPr>
          <w:rFonts w:eastAsia="Times New Roman"/>
          <w:sz w:val="30"/>
          <w:szCs w:val="30"/>
          <w:lang w:val="es-ES"/>
        </w:rPr>
        <w:br/>
        <w:t>3. La o el funcionario recaudador o el ejecutor, cuando se demande el pago por consignación o la nulidad del procedimiento de ejecución.</w:t>
      </w:r>
      <w:r>
        <w:rPr>
          <w:rFonts w:eastAsia="Times New Roman"/>
          <w:sz w:val="30"/>
          <w:szCs w:val="30"/>
          <w:lang w:val="es-ES"/>
        </w:rPr>
        <w:br/>
      </w:r>
      <w:r>
        <w:rPr>
          <w:rFonts w:eastAsia="Times New Roman"/>
          <w:sz w:val="30"/>
          <w:szCs w:val="30"/>
          <w:lang w:val="es-ES"/>
        </w:rPr>
        <w:br/>
        <w:t xml:space="preserve">4. Las personas naturales o jurídicas a cuyo favor deriven derechos del acto o disposición en los casos de la acción de </w:t>
      </w:r>
      <w:proofErr w:type="spellStart"/>
      <w:r>
        <w:rPr>
          <w:rFonts w:eastAsia="Times New Roman"/>
          <w:sz w:val="30"/>
          <w:szCs w:val="30"/>
          <w:lang w:val="es-ES"/>
        </w:rPr>
        <w:t>lesividad</w:t>
      </w:r>
      <w:proofErr w:type="spellEnd"/>
      <w:r>
        <w:rPr>
          <w:rFonts w:eastAsia="Times New Roman"/>
          <w:sz w:val="30"/>
          <w:szCs w:val="30"/>
          <w:lang w:val="es-ES"/>
        </w:rPr>
        <w:t>.</w:t>
      </w:r>
      <w:r>
        <w:rPr>
          <w:rFonts w:eastAsia="Times New Roman"/>
          <w:sz w:val="30"/>
          <w:szCs w:val="30"/>
          <w:lang w:val="es-ES"/>
        </w:rPr>
        <w:br/>
      </w:r>
      <w:r>
        <w:rPr>
          <w:rFonts w:eastAsia="Times New Roman"/>
          <w:sz w:val="30"/>
          <w:szCs w:val="30"/>
          <w:lang w:val="es-ES"/>
        </w:rPr>
        <w:br/>
        <w:t>5. Las personas naturales o jurídicas que hayan celebrado contratos con el Estado.</w:t>
      </w:r>
    </w:p>
    <w:p w:rsidR="00273600" w:rsidRDefault="001514F4">
      <w:pPr>
        <w:divId w:val="336352464"/>
        <w:rPr>
          <w:rFonts w:eastAsia="Times New Roman"/>
          <w:sz w:val="30"/>
          <w:szCs w:val="30"/>
          <w:lang w:val="es-ES"/>
        </w:rPr>
      </w:pPr>
      <w:r>
        <w:rPr>
          <w:rFonts w:eastAsia="Times New Roman"/>
          <w:sz w:val="30"/>
          <w:szCs w:val="30"/>
          <w:lang w:val="es-ES"/>
        </w:rPr>
        <w:t>Art. 305.-</w:t>
      </w:r>
      <w:r>
        <w:rPr>
          <w:rFonts w:eastAsia="Times New Roman"/>
          <w:b/>
          <w:bCs/>
          <w:sz w:val="30"/>
          <w:szCs w:val="30"/>
          <w:lang w:val="es-ES"/>
        </w:rPr>
        <w:t xml:space="preserve"> Comparecencia a través de patrocinador. </w:t>
      </w:r>
      <w:r>
        <w:rPr>
          <w:rFonts w:eastAsia="Times New Roman"/>
          <w:sz w:val="30"/>
          <w:szCs w:val="30"/>
          <w:lang w:val="es-ES"/>
        </w:rPr>
        <w:t>La autoridad competente de la institución de la administración pública que interviene como parte o el funcionario a quien se delegue por acto administrativo, podrán designar, mediante oficio, al defensor que intervenga como patrocinador de la defensa de los intereses de la autoridad demandada. Tal designación surtirá efecto hasta la terminación de la causa, a no ser que se lo sustituya.</w:t>
      </w:r>
      <w:r>
        <w:rPr>
          <w:rFonts w:eastAsia="Times New Roman"/>
          <w:sz w:val="30"/>
          <w:szCs w:val="30"/>
          <w:lang w:val="es-ES"/>
        </w:rPr>
        <w:br/>
      </w:r>
      <w:r>
        <w:rPr>
          <w:rFonts w:eastAsia="Times New Roman"/>
          <w:sz w:val="30"/>
          <w:szCs w:val="30"/>
          <w:lang w:val="es-ES"/>
        </w:rPr>
        <w:br/>
        <w:t>No obstante, en aquellas acciones o procedimientos en los que deba intervenir directamente la o el Procurador General del Estado se procederá conforme con la ley.</w:t>
      </w:r>
    </w:p>
    <w:p w:rsidR="00273600" w:rsidRDefault="001514F4">
      <w:pPr>
        <w:divId w:val="1064253937"/>
        <w:rPr>
          <w:rFonts w:eastAsia="Times New Roman"/>
          <w:sz w:val="30"/>
          <w:szCs w:val="30"/>
          <w:lang w:val="es-ES"/>
        </w:rPr>
      </w:pPr>
      <w:r>
        <w:rPr>
          <w:rFonts w:eastAsia="Times New Roman"/>
          <w:sz w:val="30"/>
          <w:szCs w:val="30"/>
          <w:lang w:val="es-ES"/>
        </w:rPr>
        <w:t>Art. 306.-</w:t>
      </w:r>
      <w:r>
        <w:rPr>
          <w:rFonts w:eastAsia="Times New Roman"/>
          <w:b/>
          <w:bCs/>
          <w:sz w:val="30"/>
          <w:szCs w:val="30"/>
          <w:lang w:val="es-ES"/>
        </w:rPr>
        <w:t xml:space="preserve"> Oportunidad para presentar la demanda. </w:t>
      </w:r>
      <w:r>
        <w:rPr>
          <w:rFonts w:eastAsia="Times New Roman"/>
          <w:sz w:val="30"/>
          <w:szCs w:val="30"/>
          <w:lang w:val="es-ES"/>
        </w:rPr>
        <w:t>Para el ejercicio de las acciones contencioso tributarias y contencioso administrativas se observará lo siguiente:</w:t>
      </w:r>
      <w:r>
        <w:rPr>
          <w:rFonts w:eastAsia="Times New Roman"/>
          <w:sz w:val="30"/>
          <w:szCs w:val="30"/>
          <w:lang w:val="es-ES"/>
        </w:rPr>
        <w:br/>
      </w:r>
      <w:r>
        <w:rPr>
          <w:rFonts w:eastAsia="Times New Roman"/>
          <w:sz w:val="30"/>
          <w:szCs w:val="30"/>
          <w:lang w:val="es-ES"/>
        </w:rPr>
        <w:br/>
        <w:t>1. En los casos en que se interponga una acción subjetiva o de plena jurisdicción, el término para proponer la demanda será de noventa días, contados a partir del día siguiente a la fecha en que se notificó el acto impugnado.</w:t>
      </w:r>
      <w:r>
        <w:rPr>
          <w:rFonts w:eastAsia="Times New Roman"/>
          <w:sz w:val="30"/>
          <w:szCs w:val="30"/>
          <w:lang w:val="es-ES"/>
        </w:rPr>
        <w:br/>
      </w:r>
      <w:r>
        <w:rPr>
          <w:rFonts w:eastAsia="Times New Roman"/>
          <w:sz w:val="30"/>
          <w:szCs w:val="30"/>
          <w:lang w:val="es-ES"/>
        </w:rPr>
        <w:lastRenderedPageBreak/>
        <w:br/>
        <w:t>2. En los casos de acción objetiva o de anulación por exceso de poder, el plazo para proponer la demanda será de tres años, a partir del día siguiente a la fecha de expedición del acto impugnado.</w:t>
      </w:r>
      <w:r>
        <w:rPr>
          <w:rFonts w:eastAsia="Times New Roman"/>
          <w:sz w:val="30"/>
          <w:szCs w:val="30"/>
          <w:lang w:val="es-ES"/>
        </w:rPr>
        <w:br/>
      </w:r>
      <w:r>
        <w:rPr>
          <w:rFonts w:eastAsia="Times New Roman"/>
          <w:sz w:val="30"/>
          <w:szCs w:val="30"/>
          <w:lang w:val="es-ES"/>
        </w:rPr>
        <w:br/>
        <w:t>3. En casos que sean de materia contractual y otras de competencia de los tribunales distritales de lo contencioso administrativo, se podrá proponer la demanda dentro del plazo de cinco años.</w:t>
      </w:r>
      <w:r>
        <w:rPr>
          <w:rFonts w:eastAsia="Times New Roman"/>
          <w:sz w:val="30"/>
          <w:szCs w:val="30"/>
          <w:lang w:val="es-ES"/>
        </w:rPr>
        <w:br/>
      </w:r>
      <w:r>
        <w:rPr>
          <w:rFonts w:eastAsia="Times New Roman"/>
          <w:sz w:val="30"/>
          <w:szCs w:val="30"/>
          <w:lang w:val="es-ES"/>
        </w:rPr>
        <w:br/>
        <w:t xml:space="preserve">4. La acción de </w:t>
      </w:r>
      <w:proofErr w:type="spellStart"/>
      <w:r>
        <w:rPr>
          <w:rFonts w:eastAsia="Times New Roman"/>
          <w:sz w:val="30"/>
          <w:szCs w:val="30"/>
          <w:lang w:val="es-ES"/>
        </w:rPr>
        <w:t>lesividad</w:t>
      </w:r>
      <w:proofErr w:type="spellEnd"/>
      <w:r>
        <w:rPr>
          <w:rFonts w:eastAsia="Times New Roman"/>
          <w:sz w:val="30"/>
          <w:szCs w:val="30"/>
          <w:lang w:val="es-ES"/>
        </w:rPr>
        <w:t xml:space="preserve"> podrá interponerse en el término de noventa días a partir del día siguiente a la fecha de la declaratoria de </w:t>
      </w:r>
      <w:proofErr w:type="spellStart"/>
      <w:r>
        <w:rPr>
          <w:rFonts w:eastAsia="Times New Roman"/>
          <w:sz w:val="30"/>
          <w:szCs w:val="30"/>
          <w:lang w:val="es-ES"/>
        </w:rPr>
        <w:t>lesividad</w:t>
      </w:r>
      <w:proofErr w:type="spellEnd"/>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5. En </w:t>
      </w:r>
      <w:proofErr w:type="gramStart"/>
      <w:r>
        <w:rPr>
          <w:rFonts w:eastAsia="Times New Roman"/>
          <w:sz w:val="30"/>
          <w:szCs w:val="30"/>
          <w:lang w:val="es-ES"/>
        </w:rPr>
        <w:t>las acciones contencioso</w:t>
      </w:r>
      <w:proofErr w:type="gramEnd"/>
      <w:r>
        <w:rPr>
          <w:rFonts w:eastAsia="Times New Roman"/>
          <w:sz w:val="30"/>
          <w:szCs w:val="30"/>
          <w:lang w:val="es-ES"/>
        </w:rPr>
        <w:t xml:space="preserve"> tributarias de impugnación o directas, el término para demandar será de sesenta días desde que se notificó con el acto administrativo tributario o se produjo el hecho o acto en que se funde la acción.</w:t>
      </w:r>
      <w:r>
        <w:rPr>
          <w:rFonts w:eastAsia="Times New Roman"/>
          <w:sz w:val="30"/>
          <w:szCs w:val="30"/>
          <w:lang w:val="es-ES"/>
        </w:rPr>
        <w:br/>
      </w:r>
      <w:r>
        <w:rPr>
          <w:rFonts w:eastAsia="Times New Roman"/>
          <w:sz w:val="30"/>
          <w:szCs w:val="30"/>
          <w:lang w:val="es-ES"/>
        </w:rPr>
        <w:br/>
        <w:t>6. Las acciones de pago indebido, pago en exceso o devoluciones de lo debidamente pagado se propondrán en el plazo de tres años desde que se produjo el pago o desde la determinación, según el caso.</w:t>
      </w:r>
      <w:r>
        <w:rPr>
          <w:rFonts w:eastAsia="Times New Roman"/>
          <w:sz w:val="30"/>
          <w:szCs w:val="30"/>
          <w:lang w:val="es-ES"/>
        </w:rPr>
        <w:br/>
      </w:r>
      <w:r>
        <w:rPr>
          <w:rFonts w:eastAsia="Times New Roman"/>
          <w:sz w:val="30"/>
          <w:szCs w:val="30"/>
          <w:lang w:val="es-ES"/>
        </w:rPr>
        <w:br/>
        <w:t>7. Las demás acciones que sean de competencia de las o los juzgadores, el término o plazo será el determinado en la ley de acuerdo con la naturaleza de la pretensión.</w:t>
      </w:r>
    </w:p>
    <w:p w:rsidR="00273600" w:rsidRDefault="001514F4">
      <w:pPr>
        <w:divId w:val="1685090736"/>
        <w:rPr>
          <w:rFonts w:eastAsia="Times New Roman"/>
          <w:sz w:val="30"/>
          <w:szCs w:val="30"/>
          <w:lang w:val="es-ES"/>
        </w:rPr>
      </w:pPr>
      <w:r>
        <w:rPr>
          <w:rFonts w:eastAsia="Times New Roman"/>
          <w:sz w:val="30"/>
          <w:szCs w:val="30"/>
          <w:lang w:val="es-ES"/>
        </w:rPr>
        <w:t>Art. 307.-</w:t>
      </w:r>
      <w:r>
        <w:rPr>
          <w:rFonts w:eastAsia="Times New Roman"/>
          <w:b/>
          <w:bCs/>
          <w:sz w:val="30"/>
          <w:szCs w:val="30"/>
          <w:lang w:val="es-ES"/>
        </w:rPr>
        <w:t xml:space="preserve"> Prescripción. </w:t>
      </w:r>
      <w:r>
        <w:rPr>
          <w:rFonts w:eastAsia="Times New Roman"/>
          <w:sz w:val="30"/>
          <w:szCs w:val="30"/>
          <w:lang w:val="es-ES"/>
        </w:rPr>
        <w:t>En el caso de las demandas presentadas ante las o los juzgadores de lo contencioso tributario y de lo contencioso administrativo o en aquellas materias especiales que según su legislación contemplen la prescripción del derecho de ejercer la acción, la o el juzgador deberá verificar que la demanda haya sido presentada dentro del término que la ley prevé de manera especial. En caso de que no sea presentada dentro de término, inadmitirá la demanda.</w:t>
      </w:r>
    </w:p>
    <w:p w:rsidR="00273600" w:rsidRDefault="001514F4">
      <w:pPr>
        <w:divId w:val="417600613"/>
        <w:rPr>
          <w:rFonts w:eastAsia="Times New Roman"/>
          <w:sz w:val="30"/>
          <w:szCs w:val="30"/>
          <w:lang w:val="es-ES"/>
        </w:rPr>
      </w:pPr>
      <w:r>
        <w:rPr>
          <w:rFonts w:eastAsia="Times New Roman"/>
          <w:sz w:val="30"/>
          <w:szCs w:val="30"/>
          <w:lang w:val="es-ES"/>
        </w:rPr>
        <w:t>Art. 308.-</w:t>
      </w:r>
      <w:r>
        <w:rPr>
          <w:rFonts w:eastAsia="Times New Roman"/>
          <w:b/>
          <w:bCs/>
          <w:sz w:val="30"/>
          <w:szCs w:val="30"/>
          <w:lang w:val="es-ES"/>
        </w:rPr>
        <w:t xml:space="preserve"> Requisitos de la demanda. </w:t>
      </w:r>
      <w:r>
        <w:rPr>
          <w:rFonts w:eastAsia="Times New Roman"/>
          <w:sz w:val="30"/>
          <w:szCs w:val="30"/>
          <w:lang w:val="es-ES"/>
        </w:rPr>
        <w:t>Cuando se trate de procesos contencioso tributarios y contencioso administrativos, además de cumplir los requisitos previstos para la demanda en las normas generales de este Código, se adjuntará la copia de la resolución, del acto administrativo, del contrato o disposición impugnados, con la razón de la fecha de su notificación a la o al interesado y la relación circunstanciada del acto o hecho impugnado.</w:t>
      </w:r>
    </w:p>
    <w:p w:rsidR="00273600" w:rsidRDefault="001514F4">
      <w:pPr>
        <w:divId w:val="1673751174"/>
        <w:rPr>
          <w:rFonts w:eastAsia="Times New Roman"/>
          <w:sz w:val="30"/>
          <w:szCs w:val="30"/>
          <w:lang w:val="es-ES"/>
        </w:rPr>
      </w:pPr>
      <w:r>
        <w:rPr>
          <w:rFonts w:eastAsia="Times New Roman"/>
          <w:sz w:val="30"/>
          <w:szCs w:val="30"/>
          <w:lang w:val="es-ES"/>
        </w:rPr>
        <w:lastRenderedPageBreak/>
        <w:t>Art. 309.-</w:t>
      </w:r>
      <w:r>
        <w:rPr>
          <w:rFonts w:eastAsia="Times New Roman"/>
          <w:b/>
          <w:bCs/>
          <w:sz w:val="30"/>
          <w:szCs w:val="30"/>
          <w:lang w:val="es-ES"/>
        </w:rPr>
        <w:t xml:space="preserve"> Término para la contestación a la demanda. </w:t>
      </w:r>
      <w:r>
        <w:rPr>
          <w:rFonts w:eastAsia="Times New Roman"/>
          <w:sz w:val="30"/>
          <w:szCs w:val="30"/>
          <w:lang w:val="es-ES"/>
        </w:rPr>
        <w:t>La contestación a la demanda de las acciones previstas en este capítulo, se hará en el término previsto en este Código.</w:t>
      </w:r>
      <w:r>
        <w:rPr>
          <w:rFonts w:eastAsia="Times New Roman"/>
          <w:sz w:val="30"/>
          <w:szCs w:val="30"/>
          <w:lang w:val="es-ES"/>
        </w:rPr>
        <w:br/>
      </w:r>
      <w:r>
        <w:rPr>
          <w:rFonts w:eastAsia="Times New Roman"/>
          <w:sz w:val="30"/>
          <w:szCs w:val="30"/>
          <w:lang w:val="es-ES"/>
        </w:rPr>
        <w:br/>
        <w:t>La o el demandado estará obligado a acompañar a la contestación de la demanda: copias certificadas de la resolución o acto impugnado de que se trate y el expediente original que sirvió de antecedente y que se halle en el archivo de la dependencia a su cargo.</w:t>
      </w:r>
    </w:p>
    <w:p w:rsidR="00273600" w:rsidRDefault="001514F4">
      <w:pPr>
        <w:divId w:val="1045836230"/>
        <w:rPr>
          <w:rFonts w:eastAsia="Times New Roman"/>
          <w:sz w:val="30"/>
          <w:szCs w:val="30"/>
          <w:lang w:val="es-ES"/>
        </w:rPr>
      </w:pPr>
      <w:r>
        <w:rPr>
          <w:rFonts w:eastAsia="Times New Roman"/>
          <w:sz w:val="30"/>
          <w:szCs w:val="30"/>
          <w:lang w:val="es-ES"/>
        </w:rPr>
        <w:t>Art. 310.-</w:t>
      </w:r>
      <w:r>
        <w:rPr>
          <w:rFonts w:eastAsia="Times New Roman"/>
          <w:b/>
          <w:bCs/>
          <w:sz w:val="30"/>
          <w:szCs w:val="30"/>
          <w:lang w:val="es-ES"/>
        </w:rPr>
        <w:t xml:space="preserve"> Medios de prueba aplicables. </w:t>
      </w:r>
      <w:r>
        <w:rPr>
          <w:rFonts w:eastAsia="Times New Roman"/>
          <w:sz w:val="30"/>
          <w:szCs w:val="30"/>
          <w:lang w:val="es-ES"/>
        </w:rPr>
        <w:t>Para las acciones contencioso tributarias y contencioso administrativas son admisibles todos los medios de prueba, excepto la declaración de parte de los servidores públicos.</w:t>
      </w:r>
      <w:r>
        <w:rPr>
          <w:rFonts w:eastAsia="Times New Roman"/>
          <w:sz w:val="30"/>
          <w:szCs w:val="30"/>
          <w:lang w:val="es-ES"/>
        </w:rPr>
        <w:br/>
      </w:r>
      <w:r>
        <w:rPr>
          <w:rFonts w:eastAsia="Times New Roman"/>
          <w:sz w:val="30"/>
          <w:szCs w:val="30"/>
          <w:lang w:val="es-ES"/>
        </w:rPr>
        <w:br/>
        <w:t>Los informes que emitan las autoridades demandadas por disposición de la o del juzgador, sobre los hechos materia de la controversia, no se considerarán declaración de parte.</w:t>
      </w:r>
    </w:p>
    <w:p w:rsidR="00273600" w:rsidRDefault="001514F4">
      <w:pPr>
        <w:divId w:val="113061066"/>
        <w:rPr>
          <w:rFonts w:eastAsia="Times New Roman"/>
          <w:sz w:val="30"/>
          <w:szCs w:val="30"/>
          <w:lang w:val="es-ES"/>
        </w:rPr>
      </w:pPr>
      <w:r>
        <w:rPr>
          <w:rFonts w:eastAsia="Times New Roman"/>
          <w:sz w:val="30"/>
          <w:szCs w:val="30"/>
          <w:lang w:val="es-ES"/>
        </w:rPr>
        <w:t>Art. 311.-</w:t>
      </w:r>
      <w:r>
        <w:rPr>
          <w:rFonts w:eastAsia="Times New Roman"/>
          <w:b/>
          <w:bCs/>
          <w:sz w:val="30"/>
          <w:szCs w:val="30"/>
          <w:lang w:val="es-ES"/>
        </w:rPr>
        <w:t xml:space="preserve"> Validez y eficacia de las actuaciones de la administración pública. </w:t>
      </w:r>
      <w:r>
        <w:rPr>
          <w:rFonts w:eastAsia="Times New Roman"/>
          <w:sz w:val="30"/>
          <w:szCs w:val="30"/>
          <w:lang w:val="es-ES"/>
        </w:rPr>
        <w:t>Son válidos y eficaces los actos del sector público expedidos por autoridad pública competente, salvo que se declare lo contrario.</w:t>
      </w:r>
      <w:r>
        <w:rPr>
          <w:rFonts w:eastAsia="Times New Roman"/>
          <w:sz w:val="30"/>
          <w:szCs w:val="30"/>
          <w:lang w:val="es-ES"/>
        </w:rPr>
        <w:br/>
      </w:r>
      <w:r>
        <w:rPr>
          <w:rFonts w:eastAsia="Times New Roman"/>
          <w:sz w:val="30"/>
          <w:szCs w:val="30"/>
          <w:lang w:val="es-ES"/>
        </w:rPr>
        <w:br/>
        <w:t>Con respecto a los actos tributarios impugnados, corresponderá a la administración la prueba de los hechos o actos del contribuyente, de los que concluya la existencia de la obligación tributaria y su cuantía.</w:t>
      </w:r>
    </w:p>
    <w:p w:rsidR="00273600" w:rsidRDefault="001514F4">
      <w:pPr>
        <w:divId w:val="1289239646"/>
        <w:rPr>
          <w:rFonts w:eastAsia="Times New Roman"/>
          <w:sz w:val="30"/>
          <w:szCs w:val="30"/>
          <w:lang w:val="es-ES"/>
        </w:rPr>
      </w:pPr>
      <w:r>
        <w:rPr>
          <w:rFonts w:eastAsia="Times New Roman"/>
          <w:sz w:val="30"/>
          <w:szCs w:val="30"/>
          <w:lang w:val="es-ES"/>
        </w:rPr>
        <w:t>Art. 312.-</w:t>
      </w:r>
      <w:r>
        <w:rPr>
          <w:rFonts w:eastAsia="Times New Roman"/>
          <w:b/>
          <w:bCs/>
          <w:sz w:val="30"/>
          <w:szCs w:val="30"/>
          <w:lang w:val="es-ES"/>
        </w:rPr>
        <w:t xml:space="preserve"> Sustanciación. </w:t>
      </w:r>
      <w:r>
        <w:rPr>
          <w:rFonts w:eastAsia="Times New Roman"/>
          <w:sz w:val="30"/>
          <w:szCs w:val="30"/>
          <w:lang w:val="es-ES"/>
        </w:rPr>
        <w:t>En el caso de los procesos sustanciados por las acciones previstas en este título, la o el juzgador ponente tendrá a su cargo la sustanciación del proceso.</w:t>
      </w:r>
    </w:p>
    <w:p w:rsidR="00273600" w:rsidRDefault="001514F4">
      <w:pPr>
        <w:divId w:val="1899245935"/>
        <w:rPr>
          <w:rFonts w:eastAsia="Times New Roman"/>
          <w:sz w:val="30"/>
          <w:szCs w:val="30"/>
          <w:lang w:val="es-ES"/>
        </w:rPr>
      </w:pPr>
      <w:r>
        <w:rPr>
          <w:rFonts w:eastAsia="Times New Roman"/>
          <w:sz w:val="30"/>
          <w:szCs w:val="30"/>
          <w:lang w:val="es-ES"/>
        </w:rPr>
        <w:t>Art. 313.-</w:t>
      </w:r>
      <w:r>
        <w:rPr>
          <w:rFonts w:eastAsia="Times New Roman"/>
          <w:b/>
          <w:bCs/>
          <w:sz w:val="30"/>
          <w:szCs w:val="30"/>
          <w:lang w:val="es-ES"/>
        </w:rPr>
        <w:t xml:space="preserve"> Contenido de la sentencia. </w:t>
      </w:r>
      <w:r>
        <w:rPr>
          <w:rFonts w:eastAsia="Times New Roman"/>
          <w:sz w:val="30"/>
          <w:szCs w:val="30"/>
          <w:lang w:val="es-ES"/>
        </w:rPr>
        <w:t>Además de los requisitos generales previstos para la sentencia, esta decidirá con claridad los puntos sobre los que se produjo la controversia y aquellos que en relación directa a los mismos comporten control de legalidad de los antecedentes o fundamentos de la resolución o acto impugnados, supliendo incluso las omisiones en que incurran las partes sobre puntos de derecho, o se aparte del criterio que aquellas atribuyan a los hechos.</w:t>
      </w:r>
      <w:r>
        <w:rPr>
          <w:rFonts w:eastAsia="Times New Roman"/>
          <w:sz w:val="30"/>
          <w:szCs w:val="30"/>
          <w:lang w:val="es-ES"/>
        </w:rPr>
        <w:br/>
      </w:r>
      <w:r>
        <w:rPr>
          <w:rFonts w:eastAsia="Times New Roman"/>
          <w:sz w:val="30"/>
          <w:szCs w:val="30"/>
          <w:lang w:val="es-ES"/>
        </w:rPr>
        <w:br/>
        <w:t>En caso de que se admita la pretensión del administrado y se deje sin efecto el acto impugnado, se ordenará además que se restituya el valor pagado indebidamente o en exceso y lo debidamente pagado.</w:t>
      </w:r>
    </w:p>
    <w:p w:rsidR="00273600" w:rsidRDefault="001514F4">
      <w:pPr>
        <w:divId w:val="1972665515"/>
        <w:rPr>
          <w:rFonts w:eastAsia="Times New Roman"/>
          <w:sz w:val="30"/>
          <w:szCs w:val="30"/>
          <w:lang w:val="es-ES"/>
        </w:rPr>
      </w:pPr>
      <w:r>
        <w:rPr>
          <w:rFonts w:eastAsia="Times New Roman"/>
          <w:sz w:val="30"/>
          <w:szCs w:val="30"/>
          <w:lang w:val="es-ES"/>
        </w:rPr>
        <w:lastRenderedPageBreak/>
        <w:t>Art. 314.-</w:t>
      </w:r>
      <w:r>
        <w:rPr>
          <w:rFonts w:eastAsia="Times New Roman"/>
          <w:b/>
          <w:bCs/>
          <w:sz w:val="30"/>
          <w:szCs w:val="30"/>
          <w:lang w:val="es-ES"/>
        </w:rPr>
        <w:t xml:space="preserve"> Ejecución de la sentencia. </w:t>
      </w:r>
      <w:r>
        <w:rPr>
          <w:rFonts w:eastAsia="Times New Roman"/>
          <w:sz w:val="30"/>
          <w:szCs w:val="30"/>
          <w:lang w:val="es-ES"/>
        </w:rPr>
        <w:t>Una vez ejecutoriada la sentencia la o al juzgador ordenará bajo prevenciones legales que la institución del Estado cumpla lo dispuesto en la misma, pudiendo incluso disponer, cuando corresponda, que la liquidación sea realizada por la misma entidad estatal.</w:t>
      </w:r>
      <w:r>
        <w:rPr>
          <w:rFonts w:eastAsia="Times New Roman"/>
          <w:sz w:val="30"/>
          <w:szCs w:val="30"/>
          <w:lang w:val="es-ES"/>
        </w:rPr>
        <w:br/>
      </w:r>
      <w:r>
        <w:rPr>
          <w:rFonts w:eastAsia="Times New Roman"/>
          <w:sz w:val="30"/>
          <w:szCs w:val="30"/>
          <w:lang w:val="es-ES"/>
        </w:rPr>
        <w:br/>
        <w:t>Por imposibilidad legal o material para el cumplimiento de la sentencia, no podrá suspenderse ni dejar de ejecutarse el fallo, a no ser que se indemnice a la o al perjudicado por el incumplimiento, en la forma que determine la o el juzgador.</w:t>
      </w:r>
      <w:r>
        <w:rPr>
          <w:rFonts w:eastAsia="Times New Roman"/>
          <w:sz w:val="30"/>
          <w:szCs w:val="30"/>
          <w:lang w:val="es-ES"/>
        </w:rPr>
        <w:br/>
      </w:r>
      <w:r>
        <w:rPr>
          <w:rFonts w:eastAsia="Times New Roman"/>
          <w:sz w:val="30"/>
          <w:szCs w:val="30"/>
          <w:lang w:val="es-ES"/>
        </w:rPr>
        <w:br/>
        <w:t xml:space="preserve">Las o los servidores públicos que retarden, se </w:t>
      </w:r>
      <w:proofErr w:type="spellStart"/>
      <w:r>
        <w:rPr>
          <w:rFonts w:eastAsia="Times New Roman"/>
          <w:sz w:val="30"/>
          <w:szCs w:val="30"/>
          <w:lang w:val="es-ES"/>
        </w:rPr>
        <w:t>rehusen</w:t>
      </w:r>
      <w:proofErr w:type="spellEnd"/>
      <w:r>
        <w:rPr>
          <w:rFonts w:eastAsia="Times New Roman"/>
          <w:sz w:val="30"/>
          <w:szCs w:val="30"/>
          <w:lang w:val="es-ES"/>
        </w:rPr>
        <w:t xml:space="preserve"> o se nieguen a cumplir las resoluciones o sentencias estarán incursos en la responsabilidad administrativa, civil o penal a que haya lugar.</w:t>
      </w:r>
    </w:p>
    <w:p w:rsidR="00273600" w:rsidRDefault="001514F4">
      <w:pPr>
        <w:divId w:val="1370379547"/>
        <w:rPr>
          <w:rFonts w:eastAsia="Times New Roman"/>
          <w:sz w:val="30"/>
          <w:szCs w:val="30"/>
          <w:lang w:val="es-ES"/>
        </w:rPr>
      </w:pPr>
      <w:r>
        <w:rPr>
          <w:rFonts w:eastAsia="Times New Roman"/>
          <w:sz w:val="30"/>
          <w:szCs w:val="30"/>
          <w:lang w:val="es-ES"/>
        </w:rPr>
        <w:t>Art. 315.-</w:t>
      </w:r>
      <w:r>
        <w:rPr>
          <w:rFonts w:eastAsia="Times New Roman"/>
          <w:b/>
          <w:bCs/>
          <w:sz w:val="30"/>
          <w:szCs w:val="30"/>
          <w:lang w:val="es-ES"/>
        </w:rPr>
        <w:t xml:space="preserve"> Procedimiento de excepciones a la coactiva. </w:t>
      </w:r>
      <w:r>
        <w:rPr>
          <w:rFonts w:eastAsia="Times New Roman"/>
          <w:sz w:val="30"/>
          <w:szCs w:val="30"/>
          <w:lang w:val="es-ES"/>
        </w:rPr>
        <w:t>El procedimiento ordinario será aplicable a todos los procesos de conocimiento en los que se propongan excepciones a la coactiva.</w:t>
      </w:r>
      <w:r>
        <w:rPr>
          <w:rFonts w:eastAsia="Times New Roman"/>
          <w:sz w:val="30"/>
          <w:szCs w:val="30"/>
          <w:lang w:val="es-ES"/>
        </w:rPr>
        <w:br/>
      </w:r>
      <w:r>
        <w:rPr>
          <w:rFonts w:eastAsia="Times New Roman"/>
          <w:sz w:val="30"/>
          <w:szCs w:val="30"/>
          <w:lang w:val="es-ES"/>
        </w:rPr>
        <w:br/>
        <w:t>Para el caso de excepciones a la coactiva, la o el juzgador calificará la demanda en el término previsto para el procedimiento ordinario, citará al funcionario ejecutor a fin de que suspenda el procedimiento de ejecución y convocará en dicha calificación a audiencia conforme con las reglas generales de este Código.</w:t>
      </w:r>
    </w:p>
    <w:p w:rsidR="00273600" w:rsidRDefault="001514F4">
      <w:pPr>
        <w:divId w:val="507183473"/>
        <w:rPr>
          <w:rFonts w:eastAsia="Times New Roman"/>
          <w:sz w:val="30"/>
          <w:szCs w:val="30"/>
          <w:lang w:val="es-ES"/>
        </w:rPr>
      </w:pPr>
      <w:r>
        <w:rPr>
          <w:rFonts w:eastAsia="Times New Roman"/>
          <w:b/>
          <w:bCs/>
          <w:sz w:val="30"/>
          <w:szCs w:val="30"/>
          <w:lang w:val="es-ES"/>
        </w:rPr>
        <w:t xml:space="preserve">Art. 316.- Excepciones a la coactiva. </w:t>
      </w:r>
      <w:r>
        <w:rPr>
          <w:rFonts w:eastAsia="Times New Roman"/>
          <w:sz w:val="30"/>
          <w:szCs w:val="30"/>
          <w:lang w:val="es-ES"/>
        </w:rPr>
        <w:t>Al procedimiento coactivo solo se podrán oponer las siguientes excepciones:</w:t>
      </w:r>
      <w:r>
        <w:rPr>
          <w:rFonts w:eastAsia="Times New Roman"/>
          <w:sz w:val="30"/>
          <w:szCs w:val="30"/>
          <w:lang w:val="es-ES"/>
        </w:rPr>
        <w:br/>
      </w:r>
      <w:r>
        <w:rPr>
          <w:rFonts w:eastAsia="Times New Roman"/>
          <w:sz w:val="30"/>
          <w:szCs w:val="30"/>
          <w:lang w:val="es-ES"/>
        </w:rPr>
        <w:br/>
        <w:t>1. Inexistencia de la obligación, falta de ley que establezca el tributo o exención legal.</w:t>
      </w:r>
      <w:r>
        <w:rPr>
          <w:rFonts w:eastAsia="Times New Roman"/>
          <w:sz w:val="30"/>
          <w:szCs w:val="30"/>
          <w:lang w:val="es-ES"/>
        </w:rPr>
        <w:br/>
      </w:r>
      <w:r>
        <w:rPr>
          <w:rFonts w:eastAsia="Times New Roman"/>
          <w:sz w:val="30"/>
          <w:szCs w:val="30"/>
          <w:lang w:val="es-ES"/>
        </w:rPr>
        <w:br/>
        <w:t>2. Extinción total o parcial de la obligación sea por solución o pago, compensación, confusión, remisión o prescripción de la acción de cobro.</w:t>
      </w:r>
      <w:r>
        <w:rPr>
          <w:rFonts w:eastAsia="Times New Roman"/>
          <w:sz w:val="30"/>
          <w:szCs w:val="30"/>
          <w:lang w:val="es-ES"/>
        </w:rPr>
        <w:br/>
      </w:r>
      <w:r>
        <w:rPr>
          <w:rFonts w:eastAsia="Times New Roman"/>
          <w:sz w:val="30"/>
          <w:szCs w:val="30"/>
          <w:lang w:val="es-ES"/>
        </w:rPr>
        <w:br/>
        <w:t>3. Incompetencia del funcionario ejecutor.</w:t>
      </w:r>
      <w:r>
        <w:rPr>
          <w:rFonts w:eastAsia="Times New Roman"/>
          <w:sz w:val="30"/>
          <w:szCs w:val="30"/>
          <w:lang w:val="es-ES"/>
        </w:rPr>
        <w:br/>
      </w:r>
      <w:r>
        <w:rPr>
          <w:rFonts w:eastAsia="Times New Roman"/>
          <w:sz w:val="30"/>
          <w:szCs w:val="30"/>
          <w:lang w:val="es-ES"/>
        </w:rPr>
        <w:br/>
        <w:t xml:space="preserve">4. Ilegitimidad de personería de la o del </w:t>
      </w:r>
      <w:proofErr w:type="spellStart"/>
      <w:r>
        <w:rPr>
          <w:rFonts w:eastAsia="Times New Roman"/>
          <w:sz w:val="30"/>
          <w:szCs w:val="30"/>
          <w:lang w:val="es-ES"/>
        </w:rPr>
        <w:t>coactivado</w:t>
      </w:r>
      <w:proofErr w:type="spellEnd"/>
      <w:r>
        <w:rPr>
          <w:rFonts w:eastAsia="Times New Roman"/>
          <w:sz w:val="30"/>
          <w:szCs w:val="30"/>
          <w:lang w:val="es-ES"/>
        </w:rPr>
        <w:t xml:space="preserve"> o de quien haya sido citado como su representante.</w:t>
      </w:r>
      <w:r>
        <w:rPr>
          <w:rFonts w:eastAsia="Times New Roman"/>
          <w:sz w:val="30"/>
          <w:szCs w:val="30"/>
          <w:lang w:val="es-ES"/>
        </w:rPr>
        <w:br/>
      </w:r>
      <w:r>
        <w:rPr>
          <w:rFonts w:eastAsia="Times New Roman"/>
          <w:sz w:val="30"/>
          <w:szCs w:val="30"/>
          <w:lang w:val="es-ES"/>
        </w:rPr>
        <w:br/>
        <w:t>5. El hecho de no ser deudor directo ni responsable de la obligación exigida.</w:t>
      </w:r>
      <w:r>
        <w:rPr>
          <w:rFonts w:eastAsia="Times New Roman"/>
          <w:sz w:val="30"/>
          <w:szCs w:val="30"/>
          <w:lang w:val="es-ES"/>
        </w:rPr>
        <w:br/>
      </w:r>
      <w:r>
        <w:rPr>
          <w:rFonts w:eastAsia="Times New Roman"/>
          <w:sz w:val="30"/>
          <w:szCs w:val="30"/>
          <w:lang w:val="es-ES"/>
        </w:rPr>
        <w:lastRenderedPageBreak/>
        <w:br/>
        <w:t>6. Encontrarse pendiente de resolución, un reclamo o recurso administrativo u observaciones formuladas respecto al título o al derecho para su emisión.</w:t>
      </w:r>
      <w:r>
        <w:rPr>
          <w:rFonts w:eastAsia="Times New Roman"/>
          <w:sz w:val="30"/>
          <w:szCs w:val="30"/>
          <w:lang w:val="es-ES"/>
        </w:rPr>
        <w:br/>
      </w:r>
      <w:r>
        <w:rPr>
          <w:rFonts w:eastAsia="Times New Roman"/>
          <w:sz w:val="30"/>
          <w:szCs w:val="30"/>
          <w:lang w:val="es-ES"/>
        </w:rPr>
        <w:br/>
        <w:t>7. Hallarse en trámite la petición de facilidades para el pago o no estar vencido ninguno de los plazos concedidos, ni en mora de alguno de los dividendos correspondientes.</w:t>
      </w:r>
      <w:r>
        <w:rPr>
          <w:rFonts w:eastAsia="Times New Roman"/>
          <w:sz w:val="30"/>
          <w:szCs w:val="30"/>
          <w:lang w:val="es-ES"/>
        </w:rPr>
        <w:br/>
      </w:r>
      <w:r>
        <w:rPr>
          <w:rFonts w:eastAsia="Times New Roman"/>
          <w:sz w:val="30"/>
          <w:szCs w:val="30"/>
          <w:lang w:val="es-ES"/>
        </w:rPr>
        <w:br/>
        <w:t xml:space="preserve">8. Haberse presentado demanda </w:t>
      </w:r>
      <w:proofErr w:type="gramStart"/>
      <w:r>
        <w:rPr>
          <w:rFonts w:eastAsia="Times New Roman"/>
          <w:sz w:val="30"/>
          <w:szCs w:val="30"/>
          <w:lang w:val="es-ES"/>
        </w:rPr>
        <w:t>contencioso</w:t>
      </w:r>
      <w:proofErr w:type="gramEnd"/>
      <w:r>
        <w:rPr>
          <w:rFonts w:eastAsia="Times New Roman"/>
          <w:sz w:val="30"/>
          <w:szCs w:val="30"/>
          <w:lang w:val="es-ES"/>
        </w:rPr>
        <w:t xml:space="preserve"> tributaria por impugnación de resolución administrativa, antecedente del título o títulos que se ejecutan.</w:t>
      </w:r>
      <w:r>
        <w:rPr>
          <w:rFonts w:eastAsia="Times New Roman"/>
          <w:sz w:val="30"/>
          <w:szCs w:val="30"/>
          <w:lang w:val="es-ES"/>
        </w:rPr>
        <w:br/>
      </w:r>
      <w:r>
        <w:rPr>
          <w:rFonts w:eastAsia="Times New Roman"/>
          <w:sz w:val="30"/>
          <w:szCs w:val="30"/>
          <w:lang w:val="es-ES"/>
        </w:rPr>
        <w:br/>
        <w:t>9. Duplicación de títulos con respecto a una misma obligación y de una misma persona.</w:t>
      </w:r>
      <w:r>
        <w:rPr>
          <w:rFonts w:eastAsia="Times New Roman"/>
          <w:sz w:val="30"/>
          <w:szCs w:val="30"/>
          <w:lang w:val="es-ES"/>
        </w:rPr>
        <w:br/>
      </w:r>
      <w:r>
        <w:rPr>
          <w:rFonts w:eastAsia="Times New Roman"/>
          <w:sz w:val="30"/>
          <w:szCs w:val="30"/>
          <w:lang w:val="es-ES"/>
        </w:rPr>
        <w:br/>
        <w:t>10. Nulidad del auto de pago o del procedimiento de ejecución por falsificación del título de crédito, por quebrantamiento de las normas que rigen su emisión o falta de requisitos legales que afecten la validez del título o del procedimiento.</w:t>
      </w:r>
      <w:r>
        <w:rPr>
          <w:rFonts w:eastAsia="Times New Roman"/>
          <w:sz w:val="30"/>
          <w:szCs w:val="30"/>
          <w:lang w:val="es-ES"/>
        </w:rPr>
        <w:br/>
      </w:r>
      <w:r>
        <w:rPr>
          <w:rFonts w:eastAsia="Times New Roman"/>
          <w:sz w:val="30"/>
          <w:szCs w:val="30"/>
          <w:lang w:val="es-ES"/>
        </w:rPr>
        <w:br/>
        <w:t>No podrán oponerse las excepciones primera, segunda, cuarta, quinta y novena, cuando los hechos que las fundamenten hayan sido discutidos y resueltos ante la jurisdicción contenciosa.</w:t>
      </w:r>
      <w:r>
        <w:rPr>
          <w:rFonts w:eastAsia="Times New Roman"/>
          <w:sz w:val="30"/>
          <w:szCs w:val="30"/>
          <w:lang w:val="es-ES"/>
        </w:rPr>
        <w:br/>
      </w:r>
      <w:r>
        <w:rPr>
          <w:rFonts w:eastAsia="Times New Roman"/>
          <w:sz w:val="30"/>
          <w:szCs w:val="30"/>
          <w:lang w:val="es-ES"/>
        </w:rPr>
        <w:br/>
        <w:t>De las resoluciones sobre las excepciones señaladas en este artículo se podrá interponer recurso de casación conforme con las normas de este Código.</w:t>
      </w:r>
    </w:p>
    <w:p w:rsidR="00273600" w:rsidRDefault="001514F4">
      <w:pPr>
        <w:divId w:val="1485196409"/>
        <w:rPr>
          <w:rFonts w:eastAsia="Times New Roman"/>
          <w:sz w:val="30"/>
          <w:szCs w:val="30"/>
          <w:lang w:val="es-ES"/>
        </w:rPr>
      </w:pPr>
      <w:r>
        <w:rPr>
          <w:rFonts w:eastAsia="Times New Roman"/>
          <w:sz w:val="30"/>
          <w:szCs w:val="30"/>
          <w:lang w:val="es-ES"/>
        </w:rPr>
        <w:t>Art. 317.-</w:t>
      </w:r>
      <w:r>
        <w:rPr>
          <w:rFonts w:eastAsia="Times New Roman"/>
          <w:b/>
          <w:bCs/>
          <w:sz w:val="30"/>
          <w:szCs w:val="30"/>
          <w:lang w:val="es-ES"/>
        </w:rPr>
        <w:t xml:space="preserve"> Suspensión de la ejecución coactiva. </w:t>
      </w:r>
      <w:r>
        <w:rPr>
          <w:rFonts w:eastAsia="Times New Roman"/>
          <w:sz w:val="30"/>
          <w:szCs w:val="30"/>
          <w:lang w:val="es-ES"/>
        </w:rPr>
        <w:t>Para que el trámite de las excepciones suspenda la ejecución coactiva, será necesaria la consignación de la cantidad a que asciende la deuda, sus intereses y costas, aun en el caso de que dichas excepciones propuestas versaren sobre falsificación de documentos o sobre prescripción de la acción.</w:t>
      </w:r>
      <w:r>
        <w:rPr>
          <w:rFonts w:eastAsia="Times New Roman"/>
          <w:sz w:val="30"/>
          <w:szCs w:val="30"/>
          <w:lang w:val="es-ES"/>
        </w:rPr>
        <w:br/>
      </w:r>
      <w:r>
        <w:rPr>
          <w:rFonts w:eastAsia="Times New Roman"/>
          <w:sz w:val="30"/>
          <w:szCs w:val="30"/>
          <w:lang w:val="es-ES"/>
        </w:rPr>
        <w:br/>
        <w:t>Si el deudor no acompaña a su escrito de excepciones la prueba de consignación, no se suspenderá el procedimiento coactivo y el procedimiento de excepciones seguirá de esa forma.</w:t>
      </w:r>
      <w:r>
        <w:rPr>
          <w:rFonts w:eastAsia="Times New Roman"/>
          <w:sz w:val="30"/>
          <w:szCs w:val="30"/>
          <w:lang w:val="es-ES"/>
        </w:rPr>
        <w:br/>
      </w:r>
      <w:r>
        <w:rPr>
          <w:rFonts w:eastAsia="Times New Roman"/>
          <w:sz w:val="30"/>
          <w:szCs w:val="30"/>
          <w:lang w:val="es-ES"/>
        </w:rPr>
        <w:br/>
        <w:t>La consignación no significa pago.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Si el procedimiento que se discuten las excepciones, se suspendieren por treinta días o el actor no presenta ningún escrito o petición durante ese término, antes de la sentencia, de primera o segunda instancia, </w:t>
      </w:r>
      <w:proofErr w:type="gramStart"/>
      <w:r>
        <w:rPr>
          <w:rFonts w:eastAsia="Times New Roman"/>
          <w:sz w:val="30"/>
          <w:szCs w:val="30"/>
          <w:lang w:val="es-ES"/>
        </w:rPr>
        <w:t>de los tribunales contencioso</w:t>
      </w:r>
      <w:proofErr w:type="gramEnd"/>
      <w:r>
        <w:rPr>
          <w:rFonts w:eastAsia="Times New Roman"/>
          <w:sz w:val="30"/>
          <w:szCs w:val="30"/>
          <w:lang w:val="es-ES"/>
        </w:rPr>
        <w:t xml:space="preserve"> administrativo o de casación, el procedimiento terminará a favor de la institución acreedora.</w:t>
      </w:r>
    </w:p>
    <w:p w:rsidR="00273600" w:rsidRDefault="001514F4">
      <w:pPr>
        <w:jc w:val="center"/>
        <w:rPr>
          <w:rFonts w:eastAsia="Times New Roman"/>
          <w:sz w:val="36"/>
          <w:szCs w:val="36"/>
          <w:lang w:val="es-ES"/>
        </w:rPr>
      </w:pPr>
      <w:r>
        <w:rPr>
          <w:rFonts w:eastAsia="Times New Roman"/>
          <w:b/>
          <w:bCs/>
          <w:sz w:val="36"/>
          <w:szCs w:val="36"/>
          <w:lang w:val="es-ES"/>
        </w:rPr>
        <w:br/>
        <w:t xml:space="preserve">Sección II </w:t>
      </w:r>
      <w:r>
        <w:rPr>
          <w:rFonts w:eastAsia="Times New Roman"/>
          <w:b/>
          <w:bCs/>
          <w:sz w:val="36"/>
          <w:szCs w:val="36"/>
          <w:lang w:val="es-ES"/>
        </w:rPr>
        <w:br/>
        <w:t>PROCEDIMIENTO CONTENCIOSO TRIBUTARIO</w:t>
      </w:r>
    </w:p>
    <w:p w:rsidR="00273600" w:rsidRDefault="001514F4">
      <w:pPr>
        <w:divId w:val="1331981330"/>
        <w:rPr>
          <w:rFonts w:eastAsia="Times New Roman"/>
          <w:sz w:val="30"/>
          <w:szCs w:val="30"/>
          <w:lang w:val="es-ES"/>
        </w:rPr>
      </w:pPr>
      <w:r>
        <w:rPr>
          <w:rFonts w:eastAsia="Times New Roman"/>
          <w:sz w:val="30"/>
          <w:szCs w:val="30"/>
          <w:lang w:val="es-ES"/>
        </w:rPr>
        <w:t>Art. 318.-</w:t>
      </w:r>
      <w:r>
        <w:rPr>
          <w:rFonts w:eastAsia="Times New Roman"/>
          <w:b/>
          <w:bCs/>
          <w:sz w:val="30"/>
          <w:szCs w:val="30"/>
          <w:lang w:val="es-ES"/>
        </w:rPr>
        <w:t xml:space="preserve"> Domicilio de la o del actor. </w:t>
      </w:r>
      <w:r>
        <w:rPr>
          <w:rFonts w:eastAsia="Times New Roman"/>
          <w:sz w:val="30"/>
          <w:szCs w:val="30"/>
          <w:lang w:val="es-ES"/>
        </w:rPr>
        <w:t>Las controversias que se tramiten en procesos contenciosos tributarios tendrán las siguientes reglas de domicilio:</w:t>
      </w:r>
      <w:r>
        <w:rPr>
          <w:rFonts w:eastAsia="Times New Roman"/>
          <w:sz w:val="30"/>
          <w:szCs w:val="30"/>
          <w:lang w:val="es-ES"/>
        </w:rPr>
        <w:br/>
      </w:r>
      <w:r>
        <w:rPr>
          <w:rFonts w:eastAsia="Times New Roman"/>
          <w:sz w:val="30"/>
          <w:szCs w:val="30"/>
          <w:lang w:val="es-ES"/>
        </w:rPr>
        <w:br/>
        <w:t>1. El domicilio de personas naturales será el del lugar de su residencia habitual o donde ejerzan sus actividades económicas, aquel donde se encuentren sus bienes o se produzca el hecho generador.</w:t>
      </w:r>
      <w:r>
        <w:rPr>
          <w:rFonts w:eastAsia="Times New Roman"/>
          <w:sz w:val="30"/>
          <w:szCs w:val="30"/>
          <w:lang w:val="es-ES"/>
        </w:rPr>
        <w:br/>
      </w:r>
      <w:r>
        <w:rPr>
          <w:rFonts w:eastAsia="Times New Roman"/>
          <w:sz w:val="30"/>
          <w:szCs w:val="30"/>
          <w:lang w:val="es-ES"/>
        </w:rPr>
        <w:br/>
        <w:t>2. El domicilio de personas jurídicas será el del lugar señalado en el contrato social o en su estatuto, en el lugar en donde se ejerza cualquiera de sus actividades económicas o donde ocurra el hecho generador.</w:t>
      </w:r>
      <w:r>
        <w:rPr>
          <w:rFonts w:eastAsia="Times New Roman"/>
          <w:sz w:val="30"/>
          <w:szCs w:val="30"/>
          <w:lang w:val="es-ES"/>
        </w:rPr>
        <w:br/>
      </w:r>
      <w:r>
        <w:rPr>
          <w:rFonts w:eastAsia="Times New Roman"/>
          <w:sz w:val="30"/>
          <w:szCs w:val="30"/>
          <w:lang w:val="es-ES"/>
        </w:rPr>
        <w:br/>
        <w:t>3. El domicilio de los extranjeros que perciban cualquier clase de remuneración, principal o adicional en el Ecuador a cualquier título con o sin relación de dependencia o contrato de trabajo en empresas nacionales o extranjeras que operen en el país, será el lugar donde aparezcan ejerciendo esas funciones o percibiendo esas remuneraciones y si no es posible precisar de este modo el domicilio, se tendrá como tal a la capital de la República.</w:t>
      </w:r>
    </w:p>
    <w:p w:rsidR="00273600" w:rsidRDefault="001514F4">
      <w:pPr>
        <w:divId w:val="481044282"/>
        <w:rPr>
          <w:rFonts w:eastAsia="Times New Roman"/>
          <w:sz w:val="30"/>
          <w:szCs w:val="30"/>
          <w:lang w:val="es-ES"/>
        </w:rPr>
      </w:pPr>
      <w:r>
        <w:rPr>
          <w:rFonts w:eastAsia="Times New Roman"/>
          <w:sz w:val="30"/>
          <w:szCs w:val="30"/>
          <w:lang w:val="es-ES"/>
        </w:rPr>
        <w:t>Art. 319.-</w:t>
      </w:r>
      <w:r>
        <w:rPr>
          <w:rFonts w:eastAsia="Times New Roman"/>
          <w:b/>
          <w:bCs/>
          <w:sz w:val="30"/>
          <w:szCs w:val="30"/>
          <w:lang w:val="es-ES"/>
        </w:rPr>
        <w:t xml:space="preserve"> Acciones en procedimiento contencioso tributario. </w:t>
      </w:r>
      <w:r>
        <w:rPr>
          <w:rFonts w:eastAsia="Times New Roman"/>
          <w:sz w:val="30"/>
          <w:szCs w:val="30"/>
          <w:lang w:val="es-ES"/>
        </w:rPr>
        <w:t>Se tramitarán en el procedimiento contencioso tributario las acciones de impugnación, acciones directas y acciones especiales.</w:t>
      </w:r>
    </w:p>
    <w:p w:rsidR="00273600" w:rsidRDefault="001514F4">
      <w:pPr>
        <w:divId w:val="1818378041"/>
        <w:rPr>
          <w:rFonts w:eastAsia="Times New Roman"/>
          <w:sz w:val="30"/>
          <w:szCs w:val="30"/>
          <w:lang w:val="es-ES"/>
        </w:rPr>
      </w:pPr>
      <w:r>
        <w:rPr>
          <w:rFonts w:eastAsia="Times New Roman"/>
          <w:sz w:val="30"/>
          <w:szCs w:val="30"/>
          <w:lang w:val="es-ES"/>
        </w:rPr>
        <w:t>Art. 320.-</w:t>
      </w:r>
      <w:r>
        <w:rPr>
          <w:rFonts w:eastAsia="Times New Roman"/>
          <w:b/>
          <w:bCs/>
          <w:sz w:val="30"/>
          <w:szCs w:val="30"/>
          <w:lang w:val="es-ES"/>
        </w:rPr>
        <w:t xml:space="preserve"> Impugnación. </w:t>
      </w:r>
      <w:r>
        <w:rPr>
          <w:rFonts w:eastAsia="Times New Roman"/>
          <w:sz w:val="30"/>
          <w:szCs w:val="30"/>
          <w:lang w:val="es-ES"/>
        </w:rPr>
        <w:t>Las o los contribuyentes o interesados directos pueden impugnar:</w:t>
      </w:r>
      <w:r>
        <w:rPr>
          <w:rFonts w:eastAsia="Times New Roman"/>
          <w:sz w:val="30"/>
          <w:szCs w:val="30"/>
          <w:lang w:val="es-ES"/>
        </w:rPr>
        <w:br/>
      </w:r>
      <w:r>
        <w:rPr>
          <w:rFonts w:eastAsia="Times New Roman"/>
          <w:sz w:val="30"/>
          <w:szCs w:val="30"/>
          <w:lang w:val="es-ES"/>
        </w:rPr>
        <w:br/>
        <w:t>1. Contra reglamentos, ordenanzas, resoluciones o circulares de carácter general, dictadas en materia tributaria, cuando se alegue que tales disposiciones han lesionado derechos subjetivos de los reclamantes.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Contra reglamentos, ordenanzas, resoluciones o circulares de carácter general, dictadas en materia tributaria, cuando se persiga la anulación total o parcial de dichos actos.</w:t>
      </w:r>
      <w:r>
        <w:rPr>
          <w:rFonts w:eastAsia="Times New Roman"/>
          <w:sz w:val="30"/>
          <w:szCs w:val="30"/>
          <w:lang w:val="es-ES"/>
        </w:rPr>
        <w:br/>
      </w:r>
      <w:r>
        <w:rPr>
          <w:rFonts w:eastAsia="Times New Roman"/>
          <w:sz w:val="30"/>
          <w:szCs w:val="30"/>
          <w:lang w:val="es-ES"/>
        </w:rPr>
        <w:br/>
        <w:t>3. Contra actos administrativos de determinación tributaria provenientes de la administración tributaria nacional, de gobiernos autónomos descentralizados o de excepción.</w:t>
      </w:r>
      <w:r>
        <w:rPr>
          <w:rFonts w:eastAsia="Times New Roman"/>
          <w:sz w:val="30"/>
          <w:szCs w:val="30"/>
          <w:lang w:val="es-ES"/>
        </w:rPr>
        <w:br/>
      </w:r>
      <w:r>
        <w:rPr>
          <w:rFonts w:eastAsia="Times New Roman"/>
          <w:sz w:val="30"/>
          <w:szCs w:val="30"/>
          <w:lang w:val="es-ES"/>
        </w:rPr>
        <w:br/>
        <w:t>4. Contra actos administrativos por silencio administrativo con respecto a reclamos o peticiones planteados, en los casos previstos en la ley.</w:t>
      </w:r>
      <w:r>
        <w:rPr>
          <w:rFonts w:eastAsia="Times New Roman"/>
          <w:sz w:val="30"/>
          <w:szCs w:val="30"/>
          <w:lang w:val="es-ES"/>
        </w:rPr>
        <w:br/>
      </w:r>
      <w:r>
        <w:rPr>
          <w:rFonts w:eastAsia="Times New Roman"/>
          <w:sz w:val="30"/>
          <w:szCs w:val="30"/>
          <w:lang w:val="es-ES"/>
        </w:rPr>
        <w:br/>
        <w:t>5. Contra decisiones administrativas dictadas en recurso de revisión.</w:t>
      </w:r>
      <w:r>
        <w:rPr>
          <w:rFonts w:eastAsia="Times New Roman"/>
          <w:sz w:val="30"/>
          <w:szCs w:val="30"/>
          <w:lang w:val="es-ES"/>
        </w:rPr>
        <w:br/>
      </w:r>
      <w:r>
        <w:rPr>
          <w:rFonts w:eastAsia="Times New Roman"/>
          <w:sz w:val="30"/>
          <w:szCs w:val="30"/>
          <w:lang w:val="es-ES"/>
        </w:rPr>
        <w:br/>
        <w:t>6. Contra resoluciones administrativas que impongan sanciones por incumplimiento de deberes formales.</w:t>
      </w:r>
      <w:r>
        <w:rPr>
          <w:rFonts w:eastAsia="Times New Roman"/>
          <w:sz w:val="30"/>
          <w:szCs w:val="30"/>
          <w:lang w:val="es-ES"/>
        </w:rPr>
        <w:br/>
      </w:r>
      <w:r>
        <w:rPr>
          <w:rFonts w:eastAsia="Times New Roman"/>
          <w:sz w:val="30"/>
          <w:szCs w:val="30"/>
          <w:lang w:val="es-ES"/>
        </w:rPr>
        <w:br/>
        <w:t>7. Contra resoluciones definitivas de la administración tributaria que nieguen en todo o en parte reclamos de pago indebido, pago en exceso o de lo debidamente pagado.</w:t>
      </w:r>
      <w:r>
        <w:rPr>
          <w:rFonts w:eastAsia="Times New Roman"/>
          <w:sz w:val="30"/>
          <w:szCs w:val="30"/>
          <w:lang w:val="es-ES"/>
        </w:rPr>
        <w:br/>
      </w:r>
      <w:r>
        <w:rPr>
          <w:rFonts w:eastAsia="Times New Roman"/>
          <w:sz w:val="30"/>
          <w:szCs w:val="30"/>
          <w:lang w:val="es-ES"/>
        </w:rPr>
        <w:br/>
        <w:t>8. De las excepciones a la coactiva que se propongan justificadas en el número 10 del artículo 316.</w:t>
      </w:r>
      <w:r>
        <w:rPr>
          <w:rFonts w:eastAsia="Times New Roman"/>
          <w:sz w:val="30"/>
          <w:szCs w:val="30"/>
          <w:lang w:val="es-ES"/>
        </w:rPr>
        <w:br/>
      </w:r>
      <w:r>
        <w:rPr>
          <w:rFonts w:eastAsia="Times New Roman"/>
          <w:sz w:val="30"/>
          <w:szCs w:val="30"/>
          <w:lang w:val="es-ES"/>
        </w:rPr>
        <w:br/>
        <w:t>9. Las que se propongan contra las resoluciones de las administraciones tributarias que nieguen en todo o en parte reclamaciones de contribuyentes, responsables o terceros o las peticiones de compensación o de facilidades de pago.</w:t>
      </w:r>
      <w:r>
        <w:rPr>
          <w:rFonts w:eastAsia="Times New Roman"/>
          <w:sz w:val="30"/>
          <w:szCs w:val="30"/>
          <w:lang w:val="es-ES"/>
        </w:rPr>
        <w:br/>
      </w:r>
      <w:r>
        <w:rPr>
          <w:rFonts w:eastAsia="Times New Roman"/>
          <w:sz w:val="30"/>
          <w:szCs w:val="30"/>
          <w:lang w:val="es-ES"/>
        </w:rPr>
        <w:br/>
        <w:t>Estas acciones se ejercerán en procedimiento ordinario.</w:t>
      </w:r>
    </w:p>
    <w:p w:rsidR="00273600" w:rsidRDefault="001514F4">
      <w:pPr>
        <w:divId w:val="2103793429"/>
        <w:rPr>
          <w:rFonts w:eastAsia="Times New Roman"/>
          <w:sz w:val="30"/>
          <w:szCs w:val="30"/>
          <w:lang w:val="es-ES"/>
        </w:rPr>
      </w:pPr>
      <w:r>
        <w:rPr>
          <w:rFonts w:eastAsia="Times New Roman"/>
          <w:sz w:val="30"/>
          <w:szCs w:val="30"/>
          <w:lang w:val="es-ES"/>
        </w:rPr>
        <w:t>Art. 321.-</w:t>
      </w:r>
      <w:r>
        <w:rPr>
          <w:rFonts w:eastAsia="Times New Roman"/>
          <w:b/>
          <w:bCs/>
          <w:sz w:val="30"/>
          <w:szCs w:val="30"/>
          <w:lang w:val="es-ES"/>
        </w:rPr>
        <w:t xml:space="preserve"> Acciones directas. </w:t>
      </w:r>
      <w:r>
        <w:rPr>
          <w:rFonts w:eastAsia="Times New Roman"/>
          <w:sz w:val="30"/>
          <w:szCs w:val="30"/>
          <w:lang w:val="es-ES"/>
        </w:rPr>
        <w:t>Se pueden presentar acciones directas por pago indebido, pago en exceso o de lo debidamente pagado cuando se ha realizado después de ejecutoriada una resolución administrativa que niegue el reclamo de un acto de liquidación o determinación de obligación tributaria.</w:t>
      </w:r>
      <w:r>
        <w:rPr>
          <w:rFonts w:eastAsia="Times New Roman"/>
          <w:sz w:val="30"/>
          <w:szCs w:val="30"/>
          <w:lang w:val="es-ES"/>
        </w:rPr>
        <w:br/>
      </w:r>
      <w:r>
        <w:rPr>
          <w:rFonts w:eastAsia="Times New Roman"/>
          <w:sz w:val="30"/>
          <w:szCs w:val="30"/>
          <w:lang w:val="es-ES"/>
        </w:rPr>
        <w:br/>
        <w:t>La acción de impugnación de resolución administrativa, se convertirá en la de pago indebido cuando, estando en trámite aquella, se pague la obligación.</w:t>
      </w:r>
      <w:r>
        <w:rPr>
          <w:rFonts w:eastAsia="Times New Roman"/>
          <w:sz w:val="30"/>
          <w:szCs w:val="30"/>
          <w:lang w:val="es-ES"/>
        </w:rPr>
        <w:br/>
      </w:r>
      <w:r>
        <w:rPr>
          <w:rFonts w:eastAsia="Times New Roman"/>
          <w:sz w:val="30"/>
          <w:szCs w:val="30"/>
          <w:lang w:val="es-ES"/>
        </w:rPr>
        <w:lastRenderedPageBreak/>
        <w:br/>
        <w:t>Estas acciones se tramitarán en procedimiento ordinario.</w:t>
      </w:r>
    </w:p>
    <w:p w:rsidR="00273600" w:rsidRDefault="001514F4">
      <w:pPr>
        <w:divId w:val="1446996038"/>
        <w:rPr>
          <w:rFonts w:eastAsia="Times New Roman"/>
          <w:sz w:val="30"/>
          <w:szCs w:val="30"/>
          <w:lang w:val="es-ES"/>
        </w:rPr>
      </w:pPr>
      <w:r>
        <w:rPr>
          <w:rFonts w:eastAsia="Times New Roman"/>
          <w:sz w:val="30"/>
          <w:szCs w:val="30"/>
          <w:lang w:val="es-ES"/>
        </w:rPr>
        <w:t>Art. 322.-</w:t>
      </w:r>
      <w:r>
        <w:rPr>
          <w:rFonts w:eastAsia="Times New Roman"/>
          <w:b/>
          <w:bCs/>
          <w:sz w:val="30"/>
          <w:szCs w:val="30"/>
          <w:lang w:val="es-ES"/>
        </w:rPr>
        <w:t xml:space="preserve"> Acciones especiales. </w:t>
      </w:r>
      <w:r>
        <w:rPr>
          <w:rFonts w:eastAsia="Times New Roman"/>
          <w:sz w:val="30"/>
          <w:szCs w:val="30"/>
          <w:lang w:val="es-ES"/>
        </w:rPr>
        <w:t>Se pueden proponer como acciones especiales:</w:t>
      </w:r>
      <w:r>
        <w:rPr>
          <w:rFonts w:eastAsia="Times New Roman"/>
          <w:sz w:val="30"/>
          <w:szCs w:val="30"/>
          <w:lang w:val="es-ES"/>
        </w:rPr>
        <w:br/>
      </w:r>
      <w:r>
        <w:rPr>
          <w:rFonts w:eastAsia="Times New Roman"/>
          <w:sz w:val="30"/>
          <w:szCs w:val="30"/>
          <w:lang w:val="es-ES"/>
        </w:rPr>
        <w:br/>
        <w:t>1. Las excepciones a la coactiva, con excepción de la prevista en el número 10 del Artículo 316.</w:t>
      </w:r>
      <w:r>
        <w:rPr>
          <w:rFonts w:eastAsia="Times New Roman"/>
          <w:sz w:val="30"/>
          <w:szCs w:val="30"/>
          <w:lang w:val="es-ES"/>
        </w:rPr>
        <w:br/>
      </w:r>
      <w:r>
        <w:rPr>
          <w:rFonts w:eastAsia="Times New Roman"/>
          <w:sz w:val="30"/>
          <w:szCs w:val="30"/>
          <w:lang w:val="es-ES"/>
        </w:rPr>
        <w:br/>
        <w:t>2. Para obtener la declaración de prescripción de los créditos tributarios, sus intereses y multas.</w:t>
      </w:r>
      <w:r>
        <w:rPr>
          <w:rFonts w:eastAsia="Times New Roman"/>
          <w:sz w:val="30"/>
          <w:szCs w:val="30"/>
          <w:lang w:val="es-ES"/>
        </w:rPr>
        <w:br/>
      </w:r>
      <w:r>
        <w:rPr>
          <w:rFonts w:eastAsia="Times New Roman"/>
          <w:sz w:val="30"/>
          <w:szCs w:val="30"/>
          <w:lang w:val="es-ES"/>
        </w:rPr>
        <w:br/>
        <w:t>3. Las tercerías excluyentes de dominio que se deduzcan en coactivas por créditos tributarios.</w:t>
      </w:r>
      <w:r>
        <w:rPr>
          <w:rFonts w:eastAsia="Times New Roman"/>
          <w:sz w:val="30"/>
          <w:szCs w:val="30"/>
          <w:lang w:val="es-ES"/>
        </w:rPr>
        <w:br/>
      </w:r>
      <w:r>
        <w:rPr>
          <w:rFonts w:eastAsia="Times New Roman"/>
          <w:sz w:val="30"/>
          <w:szCs w:val="30"/>
          <w:lang w:val="es-ES"/>
        </w:rPr>
        <w:br/>
        <w:t>4. La impugnación a las providencias dictadas en el procedimiento de ejecución, en los casos de decisiones de preferencia, posturas y de la entrega material de los bienes embargados o subastados previstos en la Ley de la materia.</w:t>
      </w:r>
      <w:r>
        <w:rPr>
          <w:rFonts w:eastAsia="Times New Roman"/>
          <w:sz w:val="30"/>
          <w:szCs w:val="30"/>
          <w:lang w:val="es-ES"/>
        </w:rPr>
        <w:br/>
      </w:r>
      <w:r>
        <w:rPr>
          <w:rFonts w:eastAsia="Times New Roman"/>
          <w:sz w:val="30"/>
          <w:szCs w:val="30"/>
          <w:lang w:val="es-ES"/>
        </w:rPr>
        <w:br/>
        <w:t>5. La nulidad en los casos de los numerales 1, 2 y 3 del artículo 207 del Código Orgánico Tributario que solo podrá reclamarse junto con el recurso de apelación del auto de calificación definitivo, conforme con el artículo 191 del mismo Código.</w:t>
      </w:r>
      <w:r>
        <w:rPr>
          <w:rFonts w:eastAsia="Times New Roman"/>
          <w:sz w:val="30"/>
          <w:szCs w:val="30"/>
          <w:lang w:val="es-ES"/>
        </w:rPr>
        <w:br/>
      </w:r>
      <w:r>
        <w:rPr>
          <w:rFonts w:eastAsia="Times New Roman"/>
          <w:sz w:val="30"/>
          <w:szCs w:val="30"/>
          <w:lang w:val="es-ES"/>
        </w:rPr>
        <w:br/>
        <w:t>6. Los conflictos de competencia suscitados entre autoridades de distintas administraciones tributarias, conforme con la ley.</w:t>
      </w:r>
      <w:r>
        <w:rPr>
          <w:rFonts w:eastAsia="Times New Roman"/>
          <w:sz w:val="30"/>
          <w:szCs w:val="30"/>
          <w:lang w:val="es-ES"/>
        </w:rPr>
        <w:br/>
      </w:r>
      <w:r>
        <w:rPr>
          <w:rFonts w:eastAsia="Times New Roman"/>
          <w:sz w:val="30"/>
          <w:szCs w:val="30"/>
          <w:lang w:val="es-ES"/>
        </w:rPr>
        <w:br/>
        <w:t>7. El recurso de queja.</w:t>
      </w:r>
      <w:r>
        <w:rPr>
          <w:rFonts w:eastAsia="Times New Roman"/>
          <w:sz w:val="30"/>
          <w:szCs w:val="30"/>
          <w:lang w:val="es-ES"/>
        </w:rPr>
        <w:br/>
      </w:r>
      <w:r>
        <w:rPr>
          <w:rFonts w:eastAsia="Times New Roman"/>
          <w:sz w:val="30"/>
          <w:szCs w:val="30"/>
          <w:lang w:val="es-ES"/>
        </w:rPr>
        <w:br/>
        <w:t>8. Las de pago por consignación de créditos tributarios, en los casos previstos en la ley.</w:t>
      </w:r>
      <w:r>
        <w:rPr>
          <w:rFonts w:eastAsia="Times New Roman"/>
          <w:sz w:val="30"/>
          <w:szCs w:val="30"/>
          <w:lang w:val="es-ES"/>
        </w:rPr>
        <w:br/>
      </w:r>
      <w:r>
        <w:rPr>
          <w:rFonts w:eastAsia="Times New Roman"/>
          <w:sz w:val="30"/>
          <w:szCs w:val="30"/>
          <w:lang w:val="es-ES"/>
        </w:rPr>
        <w:br/>
        <w:t>9. Las de nulidad del procedimiento coactivo por créditos tributarios que se funden en la omisión de solemnidades sustanciales u otros motivos que produzcan nulidad, según la ley cuya violación se denuncie. No habrá lugar a esta acción, después de pagado el tributo exigido o de efectuada la consignación total por el postor declarado preferente en el remate o subasta, o de satisfecho el precio en el caso de venta directa, dejando a salvo las acciones civiles que correspondan al tercero perjudicado ante la justicia ordinaria.</w:t>
      </w:r>
      <w:r>
        <w:rPr>
          <w:rFonts w:eastAsia="Times New Roman"/>
          <w:sz w:val="30"/>
          <w:szCs w:val="30"/>
          <w:lang w:val="es-ES"/>
        </w:rPr>
        <w:br/>
      </w:r>
      <w:r>
        <w:rPr>
          <w:rFonts w:eastAsia="Times New Roman"/>
          <w:sz w:val="30"/>
          <w:szCs w:val="30"/>
          <w:lang w:val="es-ES"/>
        </w:rPr>
        <w:lastRenderedPageBreak/>
        <w:br/>
        <w:t>10. La nulidad del remate o subasta cuando el rematista es una de las personas prohibidas de intervenir en el remate, conforme con la ley de la materia.</w:t>
      </w:r>
      <w:r>
        <w:rPr>
          <w:rFonts w:eastAsia="Times New Roman"/>
          <w:sz w:val="30"/>
          <w:szCs w:val="30"/>
          <w:lang w:val="es-ES"/>
        </w:rPr>
        <w:br/>
      </w:r>
      <w:r>
        <w:rPr>
          <w:rFonts w:eastAsia="Times New Roman"/>
          <w:sz w:val="30"/>
          <w:szCs w:val="30"/>
          <w:lang w:val="es-ES"/>
        </w:rPr>
        <w:br/>
        <w:t>11. Las acciones que se propongan contra las registradoras y los registradores de la propiedad y mercantiles de su jurisdicción, por haberse negado, por razones tributarias, a inscribir cualquier acto o contrato, y las acciones subsiguientes contra tales funcionarías y funcionarios para liquidar daños y perjuicios causados por la ilegal negativa.</w:t>
      </w:r>
      <w:r>
        <w:rPr>
          <w:rFonts w:eastAsia="Times New Roman"/>
          <w:sz w:val="30"/>
          <w:szCs w:val="30"/>
          <w:lang w:val="es-ES"/>
        </w:rPr>
        <w:br/>
      </w:r>
      <w:r>
        <w:rPr>
          <w:rFonts w:eastAsia="Times New Roman"/>
          <w:sz w:val="30"/>
          <w:szCs w:val="30"/>
          <w:lang w:val="es-ES"/>
        </w:rPr>
        <w:br/>
        <w:t>12. Las previstas en las leyes correspondientes.</w:t>
      </w:r>
      <w:r>
        <w:rPr>
          <w:rFonts w:eastAsia="Times New Roman"/>
          <w:sz w:val="30"/>
          <w:szCs w:val="30"/>
          <w:lang w:val="es-ES"/>
        </w:rPr>
        <w:br/>
      </w:r>
      <w:r>
        <w:rPr>
          <w:rFonts w:eastAsia="Times New Roman"/>
          <w:sz w:val="30"/>
          <w:szCs w:val="30"/>
          <w:lang w:val="es-ES"/>
        </w:rPr>
        <w:br/>
        <w:t>Estas acciones se tramitarán en procedimiento sumario.</w:t>
      </w:r>
    </w:p>
    <w:p w:rsidR="00273600" w:rsidRDefault="001514F4">
      <w:pPr>
        <w:divId w:val="1687824464"/>
        <w:rPr>
          <w:rFonts w:eastAsia="Times New Roman"/>
          <w:sz w:val="30"/>
          <w:szCs w:val="30"/>
          <w:lang w:val="es-ES"/>
        </w:rPr>
      </w:pPr>
      <w:r>
        <w:rPr>
          <w:rFonts w:eastAsia="Times New Roman"/>
          <w:sz w:val="30"/>
          <w:szCs w:val="30"/>
          <w:lang w:val="es-ES"/>
        </w:rPr>
        <w:t>Art. 323.-</w:t>
      </w:r>
      <w:r>
        <w:rPr>
          <w:rFonts w:eastAsia="Times New Roman"/>
          <w:b/>
          <w:bCs/>
          <w:sz w:val="30"/>
          <w:szCs w:val="30"/>
          <w:lang w:val="es-ES"/>
        </w:rPr>
        <w:t xml:space="preserve"> Pluralidad de pretensiones. </w:t>
      </w:r>
      <w:r>
        <w:rPr>
          <w:rFonts w:eastAsia="Times New Roman"/>
          <w:sz w:val="30"/>
          <w:szCs w:val="30"/>
          <w:lang w:val="es-ES"/>
        </w:rPr>
        <w:t>Podrá impugnarse en una sola demanda dos o más resoluciones administrativas, siempre que guarden relación entre sí, se refieran al mismo sujeto pasivo y a una misma administración tributaria, aunque correspondan a ejercicios distintos.</w:t>
      </w:r>
      <w:r>
        <w:rPr>
          <w:rFonts w:eastAsia="Times New Roman"/>
          <w:sz w:val="30"/>
          <w:szCs w:val="30"/>
          <w:lang w:val="es-ES"/>
        </w:rPr>
        <w:br/>
      </w:r>
      <w:r>
        <w:rPr>
          <w:rFonts w:eastAsia="Times New Roman"/>
          <w:sz w:val="30"/>
          <w:szCs w:val="30"/>
          <w:lang w:val="es-ES"/>
        </w:rPr>
        <w:br/>
        <w:t>En una misma demanda se podrá solicitar la prescripción de varias obligaciones tributarias de un sujeto pasivo, aun de distinto origen, siempre que correspondan a la misma administración tributaria.</w:t>
      </w:r>
    </w:p>
    <w:p w:rsidR="00273600" w:rsidRDefault="001514F4">
      <w:pPr>
        <w:divId w:val="383605906"/>
        <w:rPr>
          <w:rFonts w:eastAsia="Times New Roman"/>
          <w:sz w:val="30"/>
          <w:szCs w:val="30"/>
          <w:lang w:val="es-ES"/>
        </w:rPr>
      </w:pPr>
      <w:r>
        <w:rPr>
          <w:rFonts w:eastAsia="Times New Roman"/>
          <w:b/>
          <w:bCs/>
          <w:sz w:val="30"/>
          <w:szCs w:val="30"/>
          <w:lang w:val="es-ES"/>
        </w:rPr>
        <w:t xml:space="preserve">Art. 324.- Suspensión del acto impugnado. </w:t>
      </w:r>
      <w:r>
        <w:rPr>
          <w:rFonts w:eastAsia="Times New Roman"/>
          <w:sz w:val="30"/>
          <w:szCs w:val="30"/>
          <w:lang w:val="es-ES"/>
        </w:rPr>
        <w:t>Cuando el acto administrativo en materia tributaria impugnado imponga al administrado una obligación de dar, este puede solicitar en su demanda la suspensión de los efectos de dicho acto. Para que se haga efectiva la suspensión, el tribunal ordenará al actor rendir caución del 10% de la obligación; en caso de no hacerlo, se continuará con la ejecución del acto impugnado.</w:t>
      </w:r>
      <w:r>
        <w:rPr>
          <w:rFonts w:eastAsia="Times New Roman"/>
          <w:sz w:val="30"/>
          <w:szCs w:val="30"/>
          <w:lang w:val="es-ES"/>
        </w:rPr>
        <w:br/>
      </w:r>
      <w:r>
        <w:rPr>
          <w:rFonts w:eastAsia="Times New Roman"/>
          <w:sz w:val="30"/>
          <w:szCs w:val="30"/>
          <w:lang w:val="es-ES"/>
        </w:rPr>
        <w:br/>
        <w:t>La caución a que se refiere el inciso anterior podrá consistir en consignación del valor en la cuenta de la institución pública demandada o en una hipoteca, prenda o fianza bancaria, o cualquier otra forma de aval permitida por la ley. El acto constitutivo de hipoteca, prenda o fianza, así como su cancelación, solo causarán los derechos o impuestos fijados para los actos de cuantía indeterminada.</w:t>
      </w:r>
      <w:r>
        <w:rPr>
          <w:rFonts w:eastAsia="Times New Roman"/>
          <w:sz w:val="30"/>
          <w:szCs w:val="30"/>
          <w:lang w:val="es-ES"/>
        </w:rPr>
        <w:br/>
      </w:r>
      <w:r>
        <w:rPr>
          <w:rFonts w:eastAsia="Times New Roman"/>
          <w:sz w:val="30"/>
          <w:szCs w:val="30"/>
          <w:lang w:val="es-ES"/>
        </w:rPr>
        <w:br/>
        <w:t>Los actos de constitución de la hipoteca o prenda o de la fianza personal serán admitidos por la o el juzgador.</w:t>
      </w:r>
      <w:r>
        <w:rPr>
          <w:rFonts w:eastAsia="Times New Roman"/>
          <w:sz w:val="30"/>
          <w:szCs w:val="30"/>
          <w:lang w:val="es-ES"/>
        </w:rPr>
        <w:br/>
      </w:r>
      <w:r>
        <w:rPr>
          <w:rFonts w:eastAsia="Times New Roman"/>
          <w:sz w:val="30"/>
          <w:szCs w:val="30"/>
          <w:lang w:val="es-ES"/>
        </w:rPr>
        <w:lastRenderedPageBreak/>
        <w:br/>
        <w:t xml:space="preserve">La caución se cancelará si la demanda o pretensión es aceptada totalmente, en caso de ser en dinero generará intereses a favor de la o del actor. En caso de aceptación parcial, el fallo determinará el monto de la caución que corresponda ser devuelto a la o al demandante y la cantidad que servirá como abono a la obligación. Si la demanda o la pretensión </w:t>
      </w:r>
      <w:proofErr w:type="gramStart"/>
      <w:r>
        <w:rPr>
          <w:rFonts w:eastAsia="Times New Roman"/>
          <w:sz w:val="30"/>
          <w:szCs w:val="30"/>
          <w:lang w:val="es-ES"/>
        </w:rPr>
        <w:t>es</w:t>
      </w:r>
      <w:proofErr w:type="gramEnd"/>
      <w:r>
        <w:rPr>
          <w:rFonts w:eastAsia="Times New Roman"/>
          <w:sz w:val="30"/>
          <w:szCs w:val="30"/>
          <w:lang w:val="es-ES"/>
        </w:rPr>
        <w:t xml:space="preserve"> rechazada en su totalidad, la administración aplicará el valor total de la caución como abono a la obligación.</w:t>
      </w:r>
      <w:r>
        <w:rPr>
          <w:rFonts w:eastAsia="Times New Roman"/>
          <w:sz w:val="30"/>
          <w:szCs w:val="30"/>
          <w:lang w:val="es-ES"/>
        </w:rPr>
        <w:br/>
      </w:r>
      <w:r>
        <w:rPr>
          <w:rFonts w:eastAsia="Times New Roman"/>
          <w:sz w:val="30"/>
          <w:szCs w:val="30"/>
          <w:lang w:val="es-ES"/>
        </w:rPr>
        <w:br/>
        <w:t>La o el juzgador calificará la demanda y dispondrá que se rinda la caución en el término de veinticinco días, en caso de no hacerlo se tendrá como no presentada y por consiguiente, ejecutoriado el acto impugnado, ordenará el archivo del proceso.</w:t>
      </w:r>
    </w:p>
    <w:p w:rsidR="00273600" w:rsidRDefault="001514F4">
      <w:pPr>
        <w:divId w:val="2128889437"/>
        <w:rPr>
          <w:rFonts w:eastAsia="Times New Roman"/>
          <w:sz w:val="30"/>
          <w:szCs w:val="30"/>
          <w:lang w:val="es-ES"/>
        </w:rPr>
      </w:pPr>
      <w:r>
        <w:rPr>
          <w:rFonts w:eastAsia="Times New Roman"/>
          <w:sz w:val="30"/>
          <w:szCs w:val="30"/>
          <w:lang w:val="es-ES"/>
        </w:rPr>
        <w:t>Art. 325.-</w:t>
      </w:r>
      <w:r>
        <w:rPr>
          <w:rFonts w:eastAsia="Times New Roman"/>
          <w:b/>
          <w:bCs/>
          <w:sz w:val="30"/>
          <w:szCs w:val="30"/>
          <w:lang w:val="es-ES"/>
        </w:rPr>
        <w:t xml:space="preserve"> Efectos del abandono. </w:t>
      </w:r>
      <w:r>
        <w:rPr>
          <w:rFonts w:eastAsia="Times New Roman"/>
          <w:sz w:val="30"/>
          <w:szCs w:val="30"/>
          <w:lang w:val="es-ES"/>
        </w:rPr>
        <w:t>La declaración de abandono termina el proceso en favor del sujeto activo del tributo y queda firme el acto o resolución impugnados o deja ejecutoriadas las providencias o sentencias que hayan sido recurridas. La o el juzgador ordenará, la continuación de la coactiva que se ha suspendido o su iniciación si no se ha propuesto o que se hagan efectivas las garantías rendidas sin lugar a ninguna excepción.</w:t>
      </w:r>
    </w:p>
    <w:p w:rsidR="00273600" w:rsidRDefault="001514F4">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PROCEDIMIENTO CONTENCIOSO ADMINISTRATIVO</w:t>
      </w:r>
    </w:p>
    <w:p w:rsidR="00273600" w:rsidRDefault="001514F4">
      <w:pPr>
        <w:divId w:val="1767848252"/>
        <w:rPr>
          <w:rFonts w:eastAsia="Times New Roman"/>
          <w:sz w:val="30"/>
          <w:szCs w:val="30"/>
          <w:lang w:val="es-ES"/>
        </w:rPr>
      </w:pPr>
      <w:r>
        <w:rPr>
          <w:rFonts w:eastAsia="Times New Roman"/>
          <w:sz w:val="30"/>
          <w:szCs w:val="30"/>
          <w:lang w:val="es-ES"/>
        </w:rPr>
        <w:t>Art. 326.-</w:t>
      </w:r>
      <w:r>
        <w:rPr>
          <w:rFonts w:eastAsia="Times New Roman"/>
          <w:b/>
          <w:bCs/>
          <w:sz w:val="30"/>
          <w:szCs w:val="30"/>
          <w:lang w:val="es-ES"/>
        </w:rPr>
        <w:t xml:space="preserve"> Acciones en el procedimiento contencioso administrativo. </w:t>
      </w:r>
      <w:r>
        <w:rPr>
          <w:rFonts w:eastAsia="Times New Roman"/>
          <w:sz w:val="30"/>
          <w:szCs w:val="30"/>
          <w:lang w:val="es-ES"/>
        </w:rPr>
        <w:t>Se tramitarán en procedimiento contencioso administrativo las siguientes acciones:</w:t>
      </w:r>
      <w:r>
        <w:rPr>
          <w:rFonts w:eastAsia="Times New Roman"/>
          <w:sz w:val="30"/>
          <w:szCs w:val="30"/>
          <w:lang w:val="es-ES"/>
        </w:rPr>
        <w:br/>
      </w:r>
      <w:r>
        <w:rPr>
          <w:rFonts w:eastAsia="Times New Roman"/>
          <w:sz w:val="30"/>
          <w:szCs w:val="30"/>
          <w:lang w:val="es-ES"/>
        </w:rPr>
        <w:br/>
        <w:t>1. La de plena jurisdicción o subjetiva que ampara un derecho subjetivo de la o del accionante, presuntamente negado, desconocido o no reconocido total o parcialmente por hechos o actos administrativos que produzcan efectos jurídicos directos. Procede también esta acción contra actos normativos que lesionen derechos subjetivos.</w:t>
      </w:r>
      <w:r>
        <w:rPr>
          <w:rFonts w:eastAsia="Times New Roman"/>
          <w:sz w:val="30"/>
          <w:szCs w:val="30"/>
          <w:lang w:val="es-ES"/>
        </w:rPr>
        <w:br/>
      </w:r>
      <w:r>
        <w:rPr>
          <w:rFonts w:eastAsia="Times New Roman"/>
          <w:sz w:val="30"/>
          <w:szCs w:val="30"/>
          <w:lang w:val="es-ES"/>
        </w:rPr>
        <w:br/>
        <w:t>2. La de anulación objetiva o por exceso de poder que tutela el cumplimiento de la norma jurídica objetiva, de carácter administrativo y puede proponerse por quien tenga interés directo para deducir la acción, solicitando la nulidad del acto impugnado por adolecer de un vicio legal.</w:t>
      </w:r>
      <w:r>
        <w:rPr>
          <w:rFonts w:eastAsia="Times New Roman"/>
          <w:sz w:val="30"/>
          <w:szCs w:val="30"/>
          <w:lang w:val="es-ES"/>
        </w:rPr>
        <w:br/>
      </w:r>
      <w:r>
        <w:rPr>
          <w:rFonts w:eastAsia="Times New Roman"/>
          <w:sz w:val="30"/>
          <w:szCs w:val="30"/>
          <w:lang w:val="es-ES"/>
        </w:rPr>
        <w:lastRenderedPageBreak/>
        <w:br/>
        <w:t xml:space="preserve">3. La de </w:t>
      </w:r>
      <w:proofErr w:type="spellStart"/>
      <w:r>
        <w:rPr>
          <w:rFonts w:eastAsia="Times New Roman"/>
          <w:sz w:val="30"/>
          <w:szCs w:val="30"/>
          <w:lang w:val="es-ES"/>
        </w:rPr>
        <w:t>lesividad</w:t>
      </w:r>
      <w:proofErr w:type="spellEnd"/>
      <w:r>
        <w:rPr>
          <w:rFonts w:eastAsia="Times New Roman"/>
          <w:sz w:val="30"/>
          <w:szCs w:val="30"/>
          <w:lang w:val="es-ES"/>
        </w:rPr>
        <w:t xml:space="preserve"> que pretende revocar un acto administrativo que genera un derecho subjetivo a favor del administrado y que lesiona el interés público.</w:t>
      </w:r>
      <w:r>
        <w:rPr>
          <w:rFonts w:eastAsia="Times New Roman"/>
          <w:sz w:val="30"/>
          <w:szCs w:val="30"/>
          <w:lang w:val="es-ES"/>
        </w:rPr>
        <w:br/>
      </w:r>
      <w:r>
        <w:rPr>
          <w:rFonts w:eastAsia="Times New Roman"/>
          <w:sz w:val="30"/>
          <w:szCs w:val="30"/>
          <w:lang w:val="es-ES"/>
        </w:rPr>
        <w:br/>
        <w:t>4. Las especiales de:</w:t>
      </w:r>
      <w:r>
        <w:rPr>
          <w:rFonts w:eastAsia="Times New Roman"/>
          <w:sz w:val="30"/>
          <w:szCs w:val="30"/>
          <w:lang w:val="es-ES"/>
        </w:rPr>
        <w:br/>
      </w:r>
      <w:r>
        <w:rPr>
          <w:rFonts w:eastAsia="Times New Roman"/>
          <w:sz w:val="30"/>
          <w:szCs w:val="30"/>
          <w:lang w:val="es-ES"/>
        </w:rPr>
        <w:br/>
        <w:t>a) El silencio administrativo.</w:t>
      </w:r>
      <w:r>
        <w:rPr>
          <w:rFonts w:eastAsia="Times New Roman"/>
          <w:sz w:val="30"/>
          <w:szCs w:val="30"/>
          <w:lang w:val="es-ES"/>
        </w:rPr>
        <w:br/>
      </w:r>
      <w:r>
        <w:rPr>
          <w:rFonts w:eastAsia="Times New Roman"/>
          <w:sz w:val="30"/>
          <w:szCs w:val="30"/>
          <w:lang w:val="es-ES"/>
        </w:rPr>
        <w:br/>
        <w:t>b) El pago por consignación cuando la o el consignador o consignatario sea el sector público comprendido en la Constitución de la República.</w:t>
      </w:r>
      <w:r>
        <w:rPr>
          <w:rFonts w:eastAsia="Times New Roman"/>
          <w:sz w:val="30"/>
          <w:szCs w:val="30"/>
          <w:lang w:val="es-ES"/>
        </w:rPr>
        <w:br/>
      </w:r>
      <w:r>
        <w:rPr>
          <w:rFonts w:eastAsia="Times New Roman"/>
          <w:sz w:val="30"/>
          <w:szCs w:val="30"/>
          <w:lang w:val="es-ES"/>
        </w:rPr>
        <w:br/>
        <w:t>c) La responsabilidad objetiva del Estado.</w:t>
      </w:r>
      <w:r>
        <w:rPr>
          <w:rFonts w:eastAsia="Times New Roman"/>
          <w:sz w:val="30"/>
          <w:szCs w:val="30"/>
          <w:lang w:val="es-ES"/>
        </w:rPr>
        <w:br/>
      </w:r>
      <w:r>
        <w:rPr>
          <w:rFonts w:eastAsia="Times New Roman"/>
          <w:sz w:val="30"/>
          <w:szCs w:val="30"/>
          <w:lang w:val="es-ES"/>
        </w:rPr>
        <w:br/>
        <w:t>d) La nulidad de contrato propuesta por el Procurador General del Estado conforme con la ley.</w:t>
      </w:r>
      <w:r>
        <w:rPr>
          <w:rFonts w:eastAsia="Times New Roman"/>
          <w:sz w:val="30"/>
          <w:szCs w:val="30"/>
          <w:lang w:val="es-ES"/>
        </w:rPr>
        <w:br/>
      </w:r>
      <w:r>
        <w:rPr>
          <w:rFonts w:eastAsia="Times New Roman"/>
          <w:sz w:val="30"/>
          <w:szCs w:val="30"/>
          <w:lang w:val="es-ES"/>
        </w:rPr>
        <w:br/>
        <w:t>e) Las controversias en materia de contratación pública.</w:t>
      </w:r>
      <w:r>
        <w:rPr>
          <w:rFonts w:eastAsia="Times New Roman"/>
          <w:sz w:val="30"/>
          <w:szCs w:val="30"/>
          <w:lang w:val="es-ES"/>
        </w:rPr>
        <w:br/>
      </w:r>
      <w:r>
        <w:rPr>
          <w:rFonts w:eastAsia="Times New Roman"/>
          <w:sz w:val="30"/>
          <w:szCs w:val="30"/>
          <w:lang w:val="es-ES"/>
        </w:rPr>
        <w:br/>
        <w:t>f) Las demás que señale la ley.</w:t>
      </w:r>
    </w:p>
    <w:p w:rsidR="00273600" w:rsidRDefault="001514F4">
      <w:pPr>
        <w:divId w:val="1369525091"/>
        <w:rPr>
          <w:rFonts w:eastAsia="Times New Roman"/>
          <w:sz w:val="30"/>
          <w:szCs w:val="30"/>
          <w:lang w:val="es-ES"/>
        </w:rPr>
      </w:pPr>
      <w:r>
        <w:rPr>
          <w:rFonts w:eastAsia="Times New Roman"/>
          <w:sz w:val="30"/>
          <w:szCs w:val="30"/>
          <w:lang w:val="es-ES"/>
        </w:rPr>
        <w:t>Art. 327.-</w:t>
      </w:r>
      <w:r>
        <w:rPr>
          <w:rFonts w:eastAsia="Times New Roman"/>
          <w:b/>
          <w:bCs/>
          <w:sz w:val="30"/>
          <w:szCs w:val="30"/>
          <w:lang w:val="es-ES"/>
        </w:rPr>
        <w:t xml:space="preserve"> Procedimiento. </w:t>
      </w:r>
      <w:r>
        <w:rPr>
          <w:rFonts w:eastAsia="Times New Roman"/>
          <w:sz w:val="30"/>
          <w:szCs w:val="30"/>
          <w:lang w:val="es-ES"/>
        </w:rPr>
        <w:t>Todas las acciones contencioso administrativas se tramitarán en procedimiento ordinario, salvo las acciones relativas al silencio administrativo positivo y las de pago por consignación que se tramitarán en procedimiento sumario.</w:t>
      </w:r>
    </w:p>
    <w:p w:rsidR="00273600" w:rsidRDefault="001514F4">
      <w:pPr>
        <w:divId w:val="825828800"/>
        <w:rPr>
          <w:rFonts w:eastAsia="Times New Roman"/>
          <w:sz w:val="30"/>
          <w:szCs w:val="30"/>
          <w:lang w:val="es-ES"/>
        </w:rPr>
      </w:pPr>
      <w:r>
        <w:rPr>
          <w:rFonts w:eastAsia="Times New Roman"/>
          <w:sz w:val="30"/>
          <w:szCs w:val="30"/>
          <w:lang w:val="es-ES"/>
        </w:rPr>
        <w:t>Art. 328.-</w:t>
      </w:r>
      <w:r>
        <w:rPr>
          <w:rFonts w:eastAsia="Times New Roman"/>
          <w:b/>
          <w:bCs/>
          <w:sz w:val="30"/>
          <w:szCs w:val="30"/>
          <w:lang w:val="es-ES"/>
        </w:rPr>
        <w:t xml:space="preserve"> Repetición. </w:t>
      </w:r>
      <w:r>
        <w:rPr>
          <w:rFonts w:eastAsia="Times New Roman"/>
          <w:sz w:val="30"/>
          <w:szCs w:val="30"/>
          <w:lang w:val="es-ES"/>
        </w:rPr>
        <w:t>En los casos en que la sentencia declare la responsabilidad de las autoridades, servidoras o servidores públicos en el desempeño de sus cargos o las personas de derecho privado que ejerzan potestad pública en virtud de concesión o delegación a la iniciativa privada, se ordenará que se inicie el proceso de repetición contra todos aquellos, quienes tendrán responsabilidad solidaria hasta la solución total de la obligación.</w:t>
      </w:r>
      <w:r>
        <w:rPr>
          <w:rFonts w:eastAsia="Times New Roman"/>
          <w:sz w:val="30"/>
          <w:szCs w:val="30"/>
          <w:lang w:val="es-ES"/>
        </w:rPr>
        <w:br/>
      </w:r>
      <w:r>
        <w:rPr>
          <w:rFonts w:eastAsia="Times New Roman"/>
          <w:sz w:val="30"/>
          <w:szCs w:val="30"/>
          <w:lang w:val="es-ES"/>
        </w:rPr>
        <w:br/>
        <w:t>La repetición se sustanciará ante las o los juzgadores de lo contencioso administrativo mediante procedimiento ordinario.</w:t>
      </w:r>
    </w:p>
    <w:p w:rsidR="00273600" w:rsidRDefault="001514F4">
      <w:pPr>
        <w:divId w:val="1041638884"/>
        <w:rPr>
          <w:rFonts w:eastAsia="Times New Roman"/>
          <w:sz w:val="30"/>
          <w:szCs w:val="30"/>
          <w:lang w:val="es-ES"/>
        </w:rPr>
      </w:pPr>
      <w:r>
        <w:rPr>
          <w:rFonts w:eastAsia="Times New Roman"/>
          <w:sz w:val="30"/>
          <w:szCs w:val="30"/>
          <w:lang w:val="es-ES"/>
        </w:rPr>
        <w:t>Art. 329.-</w:t>
      </w:r>
      <w:r>
        <w:rPr>
          <w:rFonts w:eastAsia="Times New Roman"/>
          <w:b/>
          <w:bCs/>
          <w:sz w:val="30"/>
          <w:szCs w:val="30"/>
          <w:lang w:val="es-ES"/>
        </w:rPr>
        <w:t xml:space="preserve"> Presunciones del acto administrativo.- </w:t>
      </w:r>
      <w:r>
        <w:rPr>
          <w:rFonts w:eastAsia="Times New Roman"/>
          <w:sz w:val="30"/>
          <w:szCs w:val="30"/>
          <w:lang w:val="es-ES"/>
        </w:rPr>
        <w:t>(Reformado por la Disposición Derogatoria Primera de la Ley s/n, R.O. 652-S, 18-XII-2015).- Los actos administrativos gozan de las presunciones de legitimidad y ejecutoriedad.</w:t>
      </w:r>
    </w:p>
    <w:p w:rsidR="00273600" w:rsidRDefault="001514F4">
      <w:pPr>
        <w:divId w:val="536896903"/>
        <w:rPr>
          <w:rFonts w:eastAsia="Times New Roman"/>
          <w:sz w:val="30"/>
          <w:szCs w:val="30"/>
          <w:lang w:val="es-ES"/>
        </w:rPr>
      </w:pPr>
      <w:r>
        <w:rPr>
          <w:rFonts w:eastAsia="Times New Roman"/>
          <w:b/>
          <w:bCs/>
          <w:sz w:val="30"/>
          <w:szCs w:val="30"/>
          <w:lang w:val="es-ES"/>
        </w:rPr>
        <w:lastRenderedPageBreak/>
        <w:t xml:space="preserve">Art. 330.- Suspensión del acto impugnado. </w:t>
      </w:r>
      <w:r>
        <w:rPr>
          <w:rFonts w:eastAsia="Times New Roman"/>
          <w:sz w:val="30"/>
          <w:szCs w:val="30"/>
          <w:lang w:val="es-ES"/>
        </w:rPr>
        <w:t>A petición de parte, el juzgador podrá ordenar en el auto inicial la suspensión del acto administrativo, cuando de los hechos alegados en la demanda y las pruebas acompañadas, aparezca como justificado un juicio provisional e indiciario favorable a la pretensión exhibida, sin que esto implique una decisión anticipada sobre el fondo, siempre que el retardo en la decisión de la causa pueda afectar irremediablemente el derecho opuesto y se evidencie la razonabilidad de la medida.</w:t>
      </w:r>
      <w:r>
        <w:rPr>
          <w:rFonts w:eastAsia="Times New Roman"/>
          <w:sz w:val="30"/>
          <w:szCs w:val="30"/>
          <w:lang w:val="es-ES"/>
        </w:rPr>
        <w:br/>
      </w:r>
      <w:r>
        <w:rPr>
          <w:rFonts w:eastAsia="Times New Roman"/>
          <w:sz w:val="30"/>
          <w:szCs w:val="30"/>
          <w:lang w:val="es-ES"/>
        </w:rPr>
        <w:br/>
        <w:t>Podrá motivadamente revocarse la medida en cualquier estado del proceso, en tanto se advierta una modificación en las circunstancias que lo motivaron.</w:t>
      </w:r>
    </w:p>
    <w:p w:rsidR="00273600" w:rsidRDefault="001514F4">
      <w:pPr>
        <w:divId w:val="26637063"/>
        <w:rPr>
          <w:rFonts w:eastAsia="Times New Roman"/>
          <w:sz w:val="30"/>
          <w:szCs w:val="30"/>
          <w:lang w:val="es-ES"/>
        </w:rPr>
      </w:pPr>
      <w:r>
        <w:rPr>
          <w:rFonts w:eastAsia="Times New Roman"/>
          <w:sz w:val="30"/>
          <w:szCs w:val="30"/>
          <w:lang w:val="es-ES"/>
        </w:rPr>
        <w:t>Art. 331.-</w:t>
      </w:r>
      <w:r>
        <w:rPr>
          <w:rFonts w:eastAsia="Times New Roman"/>
          <w:b/>
          <w:bCs/>
          <w:sz w:val="30"/>
          <w:szCs w:val="30"/>
          <w:lang w:val="es-ES"/>
        </w:rPr>
        <w:t xml:space="preserve"> Ejecución de la sentencia. </w:t>
      </w:r>
      <w:r>
        <w:rPr>
          <w:rFonts w:eastAsia="Times New Roman"/>
          <w:sz w:val="30"/>
          <w:szCs w:val="30"/>
          <w:lang w:val="es-ES"/>
        </w:rPr>
        <w:t>Una vez ejecutoriada la sentencia la o al juzgador ordenará bajo prevenciones legales que la institución del Estado cumpla lo dispuesto en la misma.</w:t>
      </w:r>
      <w:r>
        <w:rPr>
          <w:rFonts w:eastAsia="Times New Roman"/>
          <w:sz w:val="30"/>
          <w:szCs w:val="30"/>
          <w:lang w:val="es-ES"/>
        </w:rPr>
        <w:br/>
      </w:r>
      <w:r>
        <w:rPr>
          <w:rFonts w:eastAsia="Times New Roman"/>
          <w:sz w:val="30"/>
          <w:szCs w:val="30"/>
          <w:lang w:val="es-ES"/>
        </w:rPr>
        <w:br/>
        <w:t>Por imposibilidad legal o material para el cumplimiento de una sentencia dictada por el Tribunal Contencioso Administrativo no podrá suspenderse ni dejar de ejecutarse el fallo, a no ser que se indemnice al perjudicado por el incumplimiento, en la forma que determine la o el juzgador.</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III </w:t>
      </w:r>
      <w:r>
        <w:rPr>
          <w:rFonts w:eastAsia="Times New Roman"/>
          <w:b/>
          <w:bCs/>
          <w:sz w:val="36"/>
          <w:szCs w:val="36"/>
          <w:lang w:val="es-ES"/>
        </w:rPr>
        <w:br/>
        <w:t>PROCEDIMIENTO SUMARIO</w:t>
      </w:r>
    </w:p>
    <w:p w:rsidR="00273600" w:rsidRDefault="001514F4">
      <w:pPr>
        <w:divId w:val="1851867047"/>
        <w:rPr>
          <w:rFonts w:eastAsia="Times New Roman"/>
          <w:sz w:val="30"/>
          <w:szCs w:val="30"/>
          <w:lang w:val="es-ES"/>
        </w:rPr>
      </w:pPr>
      <w:r>
        <w:rPr>
          <w:rFonts w:eastAsia="Times New Roman"/>
          <w:b/>
          <w:bCs/>
          <w:sz w:val="30"/>
          <w:szCs w:val="30"/>
          <w:lang w:val="es-ES"/>
        </w:rPr>
        <w:t xml:space="preserve">Art. 332.- Procedencia. </w:t>
      </w:r>
      <w:r>
        <w:rPr>
          <w:rFonts w:eastAsia="Times New Roman"/>
          <w:sz w:val="30"/>
          <w:szCs w:val="30"/>
          <w:lang w:val="es-ES"/>
        </w:rPr>
        <w:t>Se tramitarán por el procedimiento sumario:</w:t>
      </w:r>
      <w:r>
        <w:rPr>
          <w:rFonts w:eastAsia="Times New Roman"/>
          <w:sz w:val="30"/>
          <w:szCs w:val="30"/>
          <w:lang w:val="es-ES"/>
        </w:rPr>
        <w:br/>
      </w:r>
      <w:r>
        <w:rPr>
          <w:rFonts w:eastAsia="Times New Roman"/>
          <w:sz w:val="30"/>
          <w:szCs w:val="30"/>
          <w:lang w:val="es-ES"/>
        </w:rPr>
        <w:br/>
        <w:t>1. Las ordenadas por la ley.</w:t>
      </w:r>
      <w:r>
        <w:rPr>
          <w:rFonts w:eastAsia="Times New Roman"/>
          <w:sz w:val="30"/>
          <w:szCs w:val="30"/>
          <w:lang w:val="es-ES"/>
        </w:rPr>
        <w:br/>
      </w:r>
      <w:r>
        <w:rPr>
          <w:rFonts w:eastAsia="Times New Roman"/>
          <w:sz w:val="30"/>
          <w:szCs w:val="30"/>
          <w:lang w:val="es-ES"/>
        </w:rPr>
        <w:br/>
        <w:t>2. Las acciones posesorias y acciones posesorias especiales, acción de obra nueva, así como la constitución, modificación o extinción de servidumbres o cualquier incidente relacionado con una servidumbre ya establecida, demarcación de linderos en caso de oposición y demanda de despojo violento y de despojo judicial.</w:t>
      </w:r>
      <w:r>
        <w:rPr>
          <w:rFonts w:eastAsia="Times New Roman"/>
          <w:sz w:val="30"/>
          <w:szCs w:val="30"/>
          <w:lang w:val="es-ES"/>
        </w:rPr>
        <w:br/>
      </w:r>
      <w:r>
        <w:rPr>
          <w:rFonts w:eastAsia="Times New Roman"/>
          <w:sz w:val="30"/>
          <w:szCs w:val="30"/>
          <w:lang w:val="es-ES"/>
        </w:rPr>
        <w:br/>
        <w:t xml:space="preserve">3. La pretensión relacionada con la determinación de la prestación de alimentos y los asuntos previstos en la ley de la materia y sus incidentes. Para la presentación de la demanda sobre prestación de alimentos no se requerirá patrocinio legal y para la presentación de la demanda bastará el formulario proporcionado por el Consejo de la </w:t>
      </w:r>
      <w:r>
        <w:rPr>
          <w:rFonts w:eastAsia="Times New Roman"/>
          <w:sz w:val="30"/>
          <w:szCs w:val="30"/>
          <w:lang w:val="es-ES"/>
        </w:rPr>
        <w:lastRenderedPageBreak/>
        <w:t>Judicatura.</w:t>
      </w:r>
      <w:r>
        <w:rPr>
          <w:rFonts w:eastAsia="Times New Roman"/>
          <w:sz w:val="30"/>
          <w:szCs w:val="30"/>
          <w:lang w:val="es-ES"/>
        </w:rPr>
        <w:br/>
      </w:r>
      <w:r>
        <w:rPr>
          <w:rFonts w:eastAsia="Times New Roman"/>
          <w:sz w:val="30"/>
          <w:szCs w:val="30"/>
          <w:lang w:val="es-ES"/>
        </w:rPr>
        <w:br/>
        <w:t>4. El divorcio contencioso. Si previamente no se ha resuelto la determinación de alimentos o el régimen de tenencia y de visitas para las y los hijos menores de edad o incapaces, no podrá resolverse el proceso de divorcio o la terminación de la unión de hecho.</w:t>
      </w:r>
      <w:r>
        <w:rPr>
          <w:rFonts w:eastAsia="Times New Roman"/>
          <w:sz w:val="30"/>
          <w:szCs w:val="30"/>
          <w:lang w:val="es-ES"/>
        </w:rPr>
        <w:br/>
      </w:r>
      <w:r>
        <w:rPr>
          <w:rFonts w:eastAsia="Times New Roman"/>
          <w:sz w:val="30"/>
          <w:szCs w:val="30"/>
          <w:lang w:val="es-ES"/>
        </w:rPr>
        <w:br/>
        <w:t>La o el juzgador, en todos los casos, deberá señalar la pensión provisional de alimentos a favor de las hijas e hijos menores de veintiún años o con discapacidad conforme con la ley.</w:t>
      </w:r>
      <w:r>
        <w:rPr>
          <w:rFonts w:eastAsia="Times New Roman"/>
          <w:sz w:val="30"/>
          <w:szCs w:val="30"/>
          <w:lang w:val="es-ES"/>
        </w:rPr>
        <w:br/>
      </w:r>
      <w:r>
        <w:rPr>
          <w:rFonts w:eastAsia="Times New Roman"/>
          <w:sz w:val="30"/>
          <w:szCs w:val="30"/>
          <w:lang w:val="es-ES"/>
        </w:rPr>
        <w:br/>
        <w:t>5. Las controversias relativas a incapacidades y declaratoria de interdicción y guardas.</w:t>
      </w:r>
      <w:r>
        <w:rPr>
          <w:rFonts w:eastAsia="Times New Roman"/>
          <w:sz w:val="30"/>
          <w:szCs w:val="30"/>
          <w:lang w:val="es-ES"/>
        </w:rPr>
        <w:br/>
      </w:r>
      <w:r>
        <w:rPr>
          <w:rFonts w:eastAsia="Times New Roman"/>
          <w:sz w:val="30"/>
          <w:szCs w:val="30"/>
          <w:lang w:val="es-ES"/>
        </w:rPr>
        <w:br/>
        <w:t>6. Las controversias relativas a honorarios profesionales, cuando la pretensión no sea exigible en procedimiento monitorio o en vía ejecutiva.</w:t>
      </w:r>
      <w:r>
        <w:rPr>
          <w:rFonts w:eastAsia="Times New Roman"/>
          <w:sz w:val="30"/>
          <w:szCs w:val="30"/>
          <w:lang w:val="es-ES"/>
        </w:rPr>
        <w:br/>
      </w:r>
      <w:r>
        <w:rPr>
          <w:rFonts w:eastAsia="Times New Roman"/>
          <w:sz w:val="30"/>
          <w:szCs w:val="30"/>
          <w:lang w:val="es-ES"/>
        </w:rPr>
        <w:br/>
        <w:t>7. Los casos de oposición a los procedimientos voluntarios.</w:t>
      </w:r>
      <w:r>
        <w:rPr>
          <w:rFonts w:eastAsia="Times New Roman"/>
          <w:sz w:val="30"/>
          <w:szCs w:val="30"/>
          <w:lang w:val="es-ES"/>
        </w:rPr>
        <w:br/>
      </w:r>
      <w:r>
        <w:rPr>
          <w:rFonts w:eastAsia="Times New Roman"/>
          <w:sz w:val="30"/>
          <w:szCs w:val="30"/>
          <w:lang w:val="es-ES"/>
        </w:rPr>
        <w:br/>
        <w:t>8. Las controversias originadas en el despido intempestivo de mujeres embarazadas o en período de lactancia y de los dirigentes sindicales, con la reducción de plazos previstos en el Código del Trabajo sobre el despido ineficaz.</w:t>
      </w:r>
      <w:r>
        <w:rPr>
          <w:rFonts w:eastAsia="Times New Roman"/>
          <w:sz w:val="30"/>
          <w:szCs w:val="30"/>
          <w:lang w:val="es-ES"/>
        </w:rPr>
        <w:br/>
      </w:r>
      <w:r>
        <w:rPr>
          <w:rFonts w:eastAsia="Times New Roman"/>
          <w:sz w:val="30"/>
          <w:szCs w:val="30"/>
          <w:lang w:val="es-ES"/>
        </w:rPr>
        <w:br/>
        <w:t>9. Las controversias generadas por falta de acuerdo en el precio a pagar por expropiación.</w:t>
      </w:r>
    </w:p>
    <w:p w:rsidR="00273600" w:rsidRDefault="001514F4">
      <w:pPr>
        <w:divId w:val="341051737"/>
        <w:rPr>
          <w:rFonts w:eastAsia="Times New Roman"/>
          <w:sz w:val="30"/>
          <w:szCs w:val="30"/>
          <w:lang w:val="es-ES"/>
        </w:rPr>
      </w:pPr>
      <w:r>
        <w:rPr>
          <w:rFonts w:eastAsia="Times New Roman"/>
          <w:b/>
          <w:bCs/>
          <w:sz w:val="30"/>
          <w:szCs w:val="30"/>
          <w:lang w:val="es-ES"/>
        </w:rPr>
        <w:t xml:space="preserve">Art. 333.- Procedimiento. </w:t>
      </w:r>
      <w:r>
        <w:rPr>
          <w:rFonts w:eastAsia="Times New Roman"/>
          <w:sz w:val="30"/>
          <w:szCs w:val="30"/>
          <w:lang w:val="es-ES"/>
        </w:rPr>
        <w:t>El procedimiento sumario se rige por las siguientes reglas:</w:t>
      </w:r>
      <w:r>
        <w:rPr>
          <w:rFonts w:eastAsia="Times New Roman"/>
          <w:sz w:val="30"/>
          <w:szCs w:val="30"/>
          <w:lang w:val="es-ES"/>
        </w:rPr>
        <w:br/>
      </w:r>
      <w:r>
        <w:rPr>
          <w:rFonts w:eastAsia="Times New Roman"/>
          <w:sz w:val="30"/>
          <w:szCs w:val="30"/>
          <w:lang w:val="es-ES"/>
        </w:rPr>
        <w:br/>
        <w:t>1. No procede la reforma de la demanda.</w:t>
      </w:r>
      <w:r>
        <w:rPr>
          <w:rFonts w:eastAsia="Times New Roman"/>
          <w:sz w:val="30"/>
          <w:szCs w:val="30"/>
          <w:lang w:val="es-ES"/>
        </w:rPr>
        <w:br/>
      </w:r>
      <w:r>
        <w:rPr>
          <w:rFonts w:eastAsia="Times New Roman"/>
          <w:sz w:val="30"/>
          <w:szCs w:val="30"/>
          <w:lang w:val="es-ES"/>
        </w:rPr>
        <w:br/>
        <w:t>2. Solo se admitirá la reconvención conexa.</w:t>
      </w:r>
      <w:r>
        <w:rPr>
          <w:rFonts w:eastAsia="Times New Roman"/>
          <w:sz w:val="30"/>
          <w:szCs w:val="30"/>
          <w:lang w:val="es-ES"/>
        </w:rPr>
        <w:br/>
      </w:r>
      <w:r>
        <w:rPr>
          <w:rFonts w:eastAsia="Times New Roman"/>
          <w:sz w:val="30"/>
          <w:szCs w:val="30"/>
          <w:lang w:val="es-ES"/>
        </w:rPr>
        <w:br/>
        <w:t>3. Para contestar la demanda y la reconvención se tendrá un término de quince días a excepción de la materia de niñez y adolescencia que será de diez días.</w:t>
      </w:r>
      <w:r>
        <w:rPr>
          <w:rFonts w:eastAsia="Times New Roman"/>
          <w:sz w:val="30"/>
          <w:szCs w:val="30"/>
          <w:lang w:val="es-ES"/>
        </w:rPr>
        <w:br/>
      </w:r>
      <w:r>
        <w:rPr>
          <w:rFonts w:eastAsia="Times New Roman"/>
          <w:sz w:val="30"/>
          <w:szCs w:val="30"/>
          <w:lang w:val="es-ES"/>
        </w:rPr>
        <w:br/>
        <w:t xml:space="preserve">4. Se desarrollará en audiencia única, con dos fases, la primera de saneamiento, fijación de los puntos en debate y conciliación y la </w:t>
      </w:r>
      <w:r>
        <w:rPr>
          <w:rFonts w:eastAsia="Times New Roman"/>
          <w:sz w:val="30"/>
          <w:szCs w:val="30"/>
          <w:lang w:val="es-ES"/>
        </w:rPr>
        <w:lastRenderedPageBreak/>
        <w:t>segunda, de prueba y alegatos. Esta audiencia se realizará en el término máximo de treinta días a partir de la contestación a la demanda.</w:t>
      </w:r>
      <w:r>
        <w:rPr>
          <w:rFonts w:eastAsia="Times New Roman"/>
          <w:sz w:val="30"/>
          <w:szCs w:val="30"/>
          <w:lang w:val="es-ES"/>
        </w:rPr>
        <w:br/>
      </w:r>
      <w:r>
        <w:rPr>
          <w:rFonts w:eastAsia="Times New Roman"/>
          <w:sz w:val="30"/>
          <w:szCs w:val="30"/>
          <w:lang w:val="es-ES"/>
        </w:rPr>
        <w:br/>
        <w:t>En materia de niñez y adolescencia, la audiencia única se realizará en el término mínimo de diez días y máximo de veinte días contados a partir de la citación.</w:t>
      </w:r>
      <w:r>
        <w:rPr>
          <w:rFonts w:eastAsia="Times New Roman"/>
          <w:sz w:val="30"/>
          <w:szCs w:val="30"/>
          <w:lang w:val="es-ES"/>
        </w:rPr>
        <w:br/>
      </w:r>
      <w:r>
        <w:rPr>
          <w:rFonts w:eastAsia="Times New Roman"/>
          <w:sz w:val="30"/>
          <w:szCs w:val="30"/>
          <w:lang w:val="es-ES"/>
        </w:rPr>
        <w:br/>
        <w:t>En las controversias originadas en el despido intempestivo de mujeres embarazadas o en período de lactancia y de los dirigentes sindicales, la audiencia única se realizará en el término máximo de cuarenta y ocho horas, contados a partir de la citación.</w:t>
      </w:r>
      <w:r>
        <w:rPr>
          <w:rFonts w:eastAsia="Times New Roman"/>
          <w:sz w:val="30"/>
          <w:szCs w:val="30"/>
          <w:lang w:val="es-ES"/>
        </w:rPr>
        <w:br/>
      </w:r>
      <w:r>
        <w:rPr>
          <w:rFonts w:eastAsia="Times New Roman"/>
          <w:sz w:val="30"/>
          <w:szCs w:val="30"/>
          <w:lang w:val="es-ES"/>
        </w:rPr>
        <w:br/>
        <w:t>En materia tributaria, en acción especial por clausura de establecimientos, la audiencia única se realizará en el término máximo de cuarenta y ocho horas.</w:t>
      </w:r>
      <w:r>
        <w:rPr>
          <w:rFonts w:eastAsia="Times New Roman"/>
          <w:sz w:val="30"/>
          <w:szCs w:val="30"/>
          <w:lang w:val="es-ES"/>
        </w:rPr>
        <w:br/>
      </w:r>
      <w:r>
        <w:rPr>
          <w:rFonts w:eastAsia="Times New Roman"/>
          <w:sz w:val="30"/>
          <w:szCs w:val="30"/>
          <w:lang w:val="es-ES"/>
        </w:rPr>
        <w:br/>
        <w:t>5. En las controversias sobre alimentos, tenencia, visitas y patria potestad de niñas, niños y adolescentes, la o el juzgador para dictar la sentencia no podrá suspender la audiencia para emitir la decisión oral, conforme este Código.</w:t>
      </w:r>
      <w:r>
        <w:rPr>
          <w:rFonts w:eastAsia="Times New Roman"/>
          <w:sz w:val="30"/>
          <w:szCs w:val="30"/>
          <w:lang w:val="es-ES"/>
        </w:rPr>
        <w:br/>
      </w:r>
      <w:r>
        <w:rPr>
          <w:rFonts w:eastAsia="Times New Roman"/>
          <w:sz w:val="30"/>
          <w:szCs w:val="30"/>
          <w:lang w:val="es-ES"/>
        </w:rPr>
        <w:br/>
        <w:t>6. Serán apelables las resoluciones dictadas en el procedimiento sumario. Las resoluciones de alimentos, tenencia, visitas, patria potestad, despojo violento, despojo judicial serán apelables solamente en efecto no suspensivo. Las sentencias que se pronuncien dentro de los juicios en que se ventilen las controversias entre el abogado y su cliente por el pago de honorarios, no serán susceptibles de los recursos de apelación ni de hecho.</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IV </w:t>
      </w:r>
      <w:r>
        <w:rPr>
          <w:rFonts w:eastAsia="Times New Roman"/>
          <w:b/>
          <w:bCs/>
          <w:sz w:val="36"/>
          <w:szCs w:val="36"/>
          <w:lang w:val="es-ES"/>
        </w:rPr>
        <w:br/>
        <w:t>PROCEDIMIENTOS VOLUNTARIOS</w:t>
      </w:r>
    </w:p>
    <w:p w:rsidR="00273600" w:rsidRDefault="001514F4">
      <w:pPr>
        <w:jc w:val="center"/>
        <w:rPr>
          <w:rFonts w:eastAsia="Times New Roman"/>
          <w:sz w:val="36"/>
          <w:szCs w:val="36"/>
          <w:lang w:val="es-ES"/>
        </w:rPr>
      </w:pPr>
      <w:r>
        <w:rPr>
          <w:rFonts w:eastAsia="Times New Roman"/>
          <w:b/>
          <w:bCs/>
          <w:sz w:val="36"/>
          <w:szCs w:val="36"/>
          <w:lang w:val="es-ES"/>
        </w:rPr>
        <w:br/>
        <w:t xml:space="preserve">Sección I </w:t>
      </w:r>
      <w:r>
        <w:rPr>
          <w:rFonts w:eastAsia="Times New Roman"/>
          <w:b/>
          <w:bCs/>
          <w:sz w:val="36"/>
          <w:szCs w:val="36"/>
          <w:lang w:val="es-ES"/>
        </w:rPr>
        <w:br/>
        <w:t>REGLAS GENERALES</w:t>
      </w:r>
    </w:p>
    <w:p w:rsidR="00273600" w:rsidRDefault="001514F4">
      <w:pPr>
        <w:divId w:val="845174534"/>
        <w:rPr>
          <w:rFonts w:eastAsia="Times New Roman"/>
          <w:sz w:val="30"/>
          <w:szCs w:val="30"/>
          <w:lang w:val="es-ES"/>
        </w:rPr>
      </w:pPr>
      <w:r>
        <w:rPr>
          <w:rFonts w:eastAsia="Times New Roman"/>
          <w:b/>
          <w:bCs/>
          <w:sz w:val="30"/>
          <w:szCs w:val="30"/>
          <w:lang w:val="es-ES"/>
        </w:rPr>
        <w:t xml:space="preserve">Art. 334.- Procedencia. </w:t>
      </w:r>
      <w:r>
        <w:rPr>
          <w:rFonts w:eastAsia="Times New Roman"/>
          <w:sz w:val="30"/>
          <w:szCs w:val="30"/>
          <w:lang w:val="es-ES"/>
        </w:rPr>
        <w:t>Se considerarán procedimientos voluntarios, con competencia exclusiva de las o los juzgadores, los siguientes:</w:t>
      </w:r>
      <w:r>
        <w:rPr>
          <w:rFonts w:eastAsia="Times New Roman"/>
          <w:sz w:val="30"/>
          <w:szCs w:val="30"/>
          <w:lang w:val="es-ES"/>
        </w:rPr>
        <w:br/>
      </w:r>
      <w:r>
        <w:rPr>
          <w:rFonts w:eastAsia="Times New Roman"/>
          <w:sz w:val="30"/>
          <w:szCs w:val="30"/>
          <w:lang w:val="es-ES"/>
        </w:rPr>
        <w:br/>
        <w:t>1. Pago por consignación.</w:t>
      </w:r>
      <w:r>
        <w:rPr>
          <w:rFonts w:eastAsia="Times New Roman"/>
          <w:sz w:val="30"/>
          <w:szCs w:val="30"/>
          <w:lang w:val="es-ES"/>
        </w:rPr>
        <w:br/>
      </w:r>
      <w:r>
        <w:rPr>
          <w:rFonts w:eastAsia="Times New Roman"/>
          <w:sz w:val="30"/>
          <w:szCs w:val="30"/>
          <w:lang w:val="es-ES"/>
        </w:rPr>
        <w:lastRenderedPageBreak/>
        <w:br/>
        <w:t>2. Rendición de cuentas.</w:t>
      </w:r>
      <w:r>
        <w:rPr>
          <w:rFonts w:eastAsia="Times New Roman"/>
          <w:sz w:val="30"/>
          <w:szCs w:val="30"/>
          <w:lang w:val="es-ES"/>
        </w:rPr>
        <w:br/>
      </w:r>
      <w:r>
        <w:rPr>
          <w:rFonts w:eastAsia="Times New Roman"/>
          <w:sz w:val="30"/>
          <w:szCs w:val="30"/>
          <w:lang w:val="es-ES"/>
        </w:rPr>
        <w:br/>
        <w:t>3. Divorcio o terminación de unión de hecho por mutuo consentimiento, siempre que haya hijos dependientes.</w:t>
      </w:r>
      <w:r>
        <w:rPr>
          <w:rFonts w:eastAsia="Times New Roman"/>
          <w:sz w:val="30"/>
          <w:szCs w:val="30"/>
          <w:lang w:val="es-ES"/>
        </w:rPr>
        <w:br/>
      </w:r>
      <w:r>
        <w:rPr>
          <w:rFonts w:eastAsia="Times New Roman"/>
          <w:sz w:val="30"/>
          <w:szCs w:val="30"/>
          <w:lang w:val="es-ES"/>
        </w:rPr>
        <w:br/>
        <w:t>4. Inventario, en los casos previstos en este capítulo.</w:t>
      </w:r>
      <w:r>
        <w:rPr>
          <w:rFonts w:eastAsia="Times New Roman"/>
          <w:sz w:val="30"/>
          <w:szCs w:val="30"/>
          <w:lang w:val="es-ES"/>
        </w:rPr>
        <w:br/>
      </w:r>
      <w:r>
        <w:rPr>
          <w:rFonts w:eastAsia="Times New Roman"/>
          <w:sz w:val="30"/>
          <w:szCs w:val="30"/>
          <w:lang w:val="es-ES"/>
        </w:rPr>
        <w:br/>
        <w:t>5. Partición.</w:t>
      </w:r>
      <w:r>
        <w:rPr>
          <w:rFonts w:eastAsia="Times New Roman"/>
          <w:sz w:val="30"/>
          <w:szCs w:val="30"/>
          <w:lang w:val="es-ES"/>
        </w:rPr>
        <w:br/>
      </w:r>
      <w:r>
        <w:rPr>
          <w:rFonts w:eastAsia="Times New Roman"/>
          <w:sz w:val="30"/>
          <w:szCs w:val="30"/>
          <w:lang w:val="es-ES"/>
        </w:rPr>
        <w:br/>
        <w:t>6. Autorización de venta de bienes de niñas, niños y adolescentes y, de personas sometidas a guarda.</w:t>
      </w:r>
      <w:r>
        <w:rPr>
          <w:rFonts w:eastAsia="Times New Roman"/>
          <w:sz w:val="30"/>
          <w:szCs w:val="30"/>
          <w:lang w:val="es-ES"/>
        </w:rPr>
        <w:br/>
      </w:r>
      <w:r>
        <w:rPr>
          <w:rFonts w:eastAsia="Times New Roman"/>
          <w:sz w:val="30"/>
          <w:szCs w:val="30"/>
          <w:lang w:val="es-ES"/>
        </w:rPr>
        <w:br/>
        <w:t>También se sustanciarán por el procedimiento previsto en esta Sección los asuntos de jurisdicción voluntaria, como el otorgamiento de autorizaciones o licencias y aquellas en que por su naturaleza o por razón del estado de las cosas, se resuelvan sin contradicción.</w:t>
      </w:r>
    </w:p>
    <w:p w:rsidR="00273600" w:rsidRDefault="001514F4">
      <w:pPr>
        <w:divId w:val="708535725"/>
        <w:rPr>
          <w:rFonts w:eastAsia="Times New Roman"/>
          <w:sz w:val="30"/>
          <w:szCs w:val="30"/>
          <w:lang w:val="es-ES"/>
        </w:rPr>
      </w:pPr>
      <w:r>
        <w:rPr>
          <w:rFonts w:eastAsia="Times New Roman"/>
          <w:sz w:val="30"/>
          <w:szCs w:val="30"/>
          <w:lang w:val="es-ES"/>
        </w:rPr>
        <w:t>Art. 335.-</w:t>
      </w:r>
      <w:r>
        <w:rPr>
          <w:rFonts w:eastAsia="Times New Roman"/>
          <w:b/>
          <w:bCs/>
          <w:sz w:val="30"/>
          <w:szCs w:val="30"/>
          <w:lang w:val="es-ES"/>
        </w:rPr>
        <w:t xml:space="preserve"> Procedimiento. </w:t>
      </w:r>
      <w:r>
        <w:rPr>
          <w:rFonts w:eastAsia="Times New Roman"/>
          <w:sz w:val="30"/>
          <w:szCs w:val="30"/>
          <w:lang w:val="es-ES"/>
        </w:rPr>
        <w:t>Se iniciarán por solicitud que contendrá los mismos requisitos de la demanda.</w:t>
      </w:r>
      <w:r>
        <w:rPr>
          <w:rFonts w:eastAsia="Times New Roman"/>
          <w:sz w:val="30"/>
          <w:szCs w:val="30"/>
          <w:lang w:val="es-ES"/>
        </w:rPr>
        <w:br/>
      </w:r>
      <w:r>
        <w:rPr>
          <w:rFonts w:eastAsia="Times New Roman"/>
          <w:sz w:val="30"/>
          <w:szCs w:val="30"/>
          <w:lang w:val="es-ES"/>
        </w:rPr>
        <w:br/>
        <w:t>La o el juzgador calificará la solicitud. Si se admite la solicitud, la o el juzgador dispondrá la citación de todas las personas interesadas o de quienes puedan tener interés en el asunto. Para el cumplimiento de lo dispuesto en el presente artículo, la o el juzgador podrá requerir la información a la o el interesado, con respecto al domicilio o residencia y otros datos necesarios de quienes deban ser citados.</w:t>
      </w:r>
      <w:r>
        <w:rPr>
          <w:rFonts w:eastAsia="Times New Roman"/>
          <w:sz w:val="30"/>
          <w:szCs w:val="30"/>
          <w:lang w:val="es-ES"/>
        </w:rPr>
        <w:br/>
      </w:r>
      <w:r>
        <w:rPr>
          <w:rFonts w:eastAsia="Times New Roman"/>
          <w:sz w:val="30"/>
          <w:szCs w:val="30"/>
          <w:lang w:val="es-ES"/>
        </w:rPr>
        <w:br/>
        <w:t>La o el juzgador convocará a audiencia en un término no menor a diez días ni mayor a veinte días siguientes a la citación. En dicha audiencia, escuchará a los concurrentes y se practicarán las pruebas que sean pertinentes. A continuación, aprobará o negará lo solicitado.</w:t>
      </w:r>
    </w:p>
    <w:p w:rsidR="00273600" w:rsidRDefault="001514F4">
      <w:pPr>
        <w:divId w:val="1072004559"/>
        <w:rPr>
          <w:rFonts w:eastAsia="Times New Roman"/>
          <w:sz w:val="30"/>
          <w:szCs w:val="30"/>
          <w:lang w:val="es-ES"/>
        </w:rPr>
      </w:pPr>
      <w:r>
        <w:rPr>
          <w:rFonts w:eastAsia="Times New Roman"/>
          <w:sz w:val="30"/>
          <w:szCs w:val="30"/>
          <w:lang w:val="es-ES"/>
        </w:rPr>
        <w:t>Art. 336.-</w:t>
      </w:r>
      <w:r>
        <w:rPr>
          <w:rFonts w:eastAsia="Times New Roman"/>
          <w:b/>
          <w:bCs/>
          <w:sz w:val="30"/>
          <w:szCs w:val="30"/>
          <w:lang w:val="es-ES"/>
        </w:rPr>
        <w:t xml:space="preserve"> Oposición. </w:t>
      </w:r>
      <w:r>
        <w:rPr>
          <w:rFonts w:eastAsia="Times New Roman"/>
          <w:sz w:val="30"/>
          <w:szCs w:val="30"/>
          <w:lang w:val="es-ES"/>
        </w:rPr>
        <w:t>Las personas citadas o cualquier otra que acredite interés jurídico en el asunto, podrán oponerse por escrito hasta antes de que se convoque a la audiencia.</w:t>
      </w:r>
      <w:r>
        <w:rPr>
          <w:rFonts w:eastAsia="Times New Roman"/>
          <w:sz w:val="30"/>
          <w:szCs w:val="30"/>
          <w:lang w:val="es-ES"/>
        </w:rPr>
        <w:br/>
      </w:r>
      <w:r>
        <w:rPr>
          <w:rFonts w:eastAsia="Times New Roman"/>
          <w:sz w:val="30"/>
          <w:szCs w:val="30"/>
          <w:lang w:val="es-ES"/>
        </w:rPr>
        <w:br/>
        <w:t>La oposición deberá cumplir los mismos requisitos de la contestación a la demanda.</w:t>
      </w:r>
      <w:r>
        <w:rPr>
          <w:rFonts w:eastAsia="Times New Roman"/>
          <w:sz w:val="30"/>
          <w:szCs w:val="30"/>
          <w:lang w:val="es-ES"/>
        </w:rPr>
        <w:br/>
      </w:r>
      <w:r>
        <w:rPr>
          <w:rFonts w:eastAsia="Times New Roman"/>
          <w:sz w:val="30"/>
          <w:szCs w:val="30"/>
          <w:lang w:val="es-ES"/>
        </w:rPr>
        <w:br/>
        <w:t xml:space="preserve">La o el juzgador inadmitirá la oposición cuando sea propuesta sin fundamento o con el propósito de retardar el procedimiento. En los </w:t>
      </w:r>
      <w:r>
        <w:rPr>
          <w:rFonts w:eastAsia="Times New Roman"/>
          <w:sz w:val="30"/>
          <w:szCs w:val="30"/>
          <w:lang w:val="es-ES"/>
        </w:rPr>
        <w:lastRenderedPageBreak/>
        <w:t>demás casos, se entenderá que ha surgido una controversia que deberá sustanciarse por la vía sumaria, teniéndose la solicitud inicial como demanda y la oposición como contestación a la demanda. En tal caso, la o el juzgador concederá a las partes el término de quince días para que anuncien las pruebas, hecho lo cual se convocará a la audiencia.</w:t>
      </w:r>
    </w:p>
    <w:p w:rsidR="00273600" w:rsidRDefault="001514F4">
      <w:pPr>
        <w:divId w:val="644357862"/>
        <w:rPr>
          <w:rFonts w:eastAsia="Times New Roman"/>
          <w:sz w:val="30"/>
          <w:szCs w:val="30"/>
          <w:lang w:val="es-ES"/>
        </w:rPr>
      </w:pPr>
      <w:r>
        <w:rPr>
          <w:rFonts w:eastAsia="Times New Roman"/>
          <w:sz w:val="30"/>
          <w:szCs w:val="30"/>
          <w:lang w:val="es-ES"/>
        </w:rPr>
        <w:t>Art. 337.-</w:t>
      </w:r>
      <w:r>
        <w:rPr>
          <w:rFonts w:eastAsia="Times New Roman"/>
          <w:b/>
          <w:bCs/>
          <w:sz w:val="30"/>
          <w:szCs w:val="30"/>
          <w:lang w:val="es-ES"/>
        </w:rPr>
        <w:t xml:space="preserve"> Recursos. </w:t>
      </w:r>
      <w:r>
        <w:rPr>
          <w:rFonts w:eastAsia="Times New Roman"/>
          <w:sz w:val="30"/>
          <w:szCs w:val="30"/>
          <w:lang w:val="es-ES"/>
        </w:rPr>
        <w:t>Será apelable la providencia que inadmita la solicitud inicial y la resolución que la niegue.</w:t>
      </w:r>
      <w:r>
        <w:rPr>
          <w:rFonts w:eastAsia="Times New Roman"/>
          <w:sz w:val="30"/>
          <w:szCs w:val="30"/>
          <w:lang w:val="es-ES"/>
        </w:rPr>
        <w:br/>
      </w:r>
      <w:r>
        <w:rPr>
          <w:rFonts w:eastAsia="Times New Roman"/>
          <w:sz w:val="30"/>
          <w:szCs w:val="30"/>
          <w:lang w:val="es-ES"/>
        </w:rPr>
        <w:br/>
        <w:t>Las demás providencias que se pronuncien solo serán susceptibles de aclaración, ampliación, reforma y revocatoria.</w:t>
      </w:r>
    </w:p>
    <w:p w:rsidR="00273600" w:rsidRDefault="001514F4">
      <w:pPr>
        <w:jc w:val="center"/>
        <w:rPr>
          <w:rFonts w:eastAsia="Times New Roman"/>
          <w:sz w:val="36"/>
          <w:szCs w:val="36"/>
          <w:lang w:val="es-ES"/>
        </w:rPr>
      </w:pPr>
      <w:r>
        <w:rPr>
          <w:rFonts w:eastAsia="Times New Roman"/>
          <w:b/>
          <w:bCs/>
          <w:sz w:val="36"/>
          <w:szCs w:val="36"/>
          <w:lang w:val="es-ES"/>
        </w:rPr>
        <w:br/>
        <w:t xml:space="preserve">Sección II </w:t>
      </w:r>
      <w:r>
        <w:rPr>
          <w:rFonts w:eastAsia="Times New Roman"/>
          <w:b/>
          <w:bCs/>
          <w:sz w:val="36"/>
          <w:szCs w:val="36"/>
          <w:lang w:val="es-ES"/>
        </w:rPr>
        <w:br/>
        <w:t>PAGO POR CONSIGNACIÓN</w:t>
      </w:r>
    </w:p>
    <w:p w:rsidR="00273600" w:rsidRDefault="001514F4">
      <w:pPr>
        <w:divId w:val="1760444969"/>
        <w:rPr>
          <w:rFonts w:eastAsia="Times New Roman"/>
          <w:sz w:val="30"/>
          <w:szCs w:val="30"/>
          <w:lang w:val="es-ES"/>
        </w:rPr>
      </w:pPr>
      <w:r>
        <w:rPr>
          <w:rFonts w:eastAsia="Times New Roman"/>
          <w:sz w:val="30"/>
          <w:szCs w:val="30"/>
          <w:lang w:val="es-ES"/>
        </w:rPr>
        <w:t>Art. 338.-</w:t>
      </w:r>
      <w:r>
        <w:rPr>
          <w:rFonts w:eastAsia="Times New Roman"/>
          <w:b/>
          <w:bCs/>
          <w:sz w:val="30"/>
          <w:szCs w:val="30"/>
          <w:lang w:val="es-ES"/>
        </w:rPr>
        <w:t xml:space="preserve"> Pago por consignación. </w:t>
      </w:r>
      <w:r>
        <w:rPr>
          <w:rFonts w:eastAsia="Times New Roman"/>
          <w:sz w:val="30"/>
          <w:szCs w:val="30"/>
          <w:lang w:val="es-ES"/>
        </w:rPr>
        <w:t>La solicitud del pago por consignación se presentará y tramitará conforme con la ley.</w:t>
      </w:r>
      <w:r>
        <w:rPr>
          <w:rFonts w:eastAsia="Times New Roman"/>
          <w:sz w:val="30"/>
          <w:szCs w:val="30"/>
          <w:lang w:val="es-ES"/>
        </w:rPr>
        <w:br/>
      </w:r>
      <w:r>
        <w:rPr>
          <w:rFonts w:eastAsia="Times New Roman"/>
          <w:sz w:val="30"/>
          <w:szCs w:val="30"/>
          <w:lang w:val="es-ES"/>
        </w:rPr>
        <w:br/>
        <w:t>La o el juzgador convocará a audiencia en la que además ordenará la presencia del acreedor para recibir la cosa ofrecida, para lo cual, el solicitante deberá haber puesto a órdenes de la o del juzgador la cosa ofrecida.</w:t>
      </w:r>
      <w:r>
        <w:rPr>
          <w:rFonts w:eastAsia="Times New Roman"/>
          <w:sz w:val="30"/>
          <w:szCs w:val="30"/>
          <w:lang w:val="es-ES"/>
        </w:rPr>
        <w:br/>
      </w:r>
      <w:r>
        <w:rPr>
          <w:rFonts w:eastAsia="Times New Roman"/>
          <w:sz w:val="30"/>
          <w:szCs w:val="30"/>
          <w:lang w:val="es-ES"/>
        </w:rPr>
        <w:br/>
        <w:t>Si la o el acreedor comparece y acepta la oferta, se le entregará la cosa, se sentará el acta y quedará concluido el procedimiento; si no comparece se dictará sentencia declarando hecho el pago y extinguida la obligación.</w:t>
      </w:r>
      <w:r>
        <w:rPr>
          <w:rFonts w:eastAsia="Times New Roman"/>
          <w:sz w:val="30"/>
          <w:szCs w:val="30"/>
          <w:lang w:val="es-ES"/>
        </w:rPr>
        <w:br/>
      </w:r>
      <w:r>
        <w:rPr>
          <w:rFonts w:eastAsia="Times New Roman"/>
          <w:sz w:val="30"/>
          <w:szCs w:val="30"/>
          <w:lang w:val="es-ES"/>
        </w:rPr>
        <w:br/>
        <w:t>Si el acreedor se opone, se sustanciará la petición en procedimiento sumario.</w:t>
      </w:r>
    </w:p>
    <w:p w:rsidR="00273600" w:rsidRDefault="001514F4">
      <w:pPr>
        <w:jc w:val="center"/>
        <w:rPr>
          <w:rFonts w:eastAsia="Times New Roman"/>
          <w:sz w:val="36"/>
          <w:szCs w:val="36"/>
          <w:lang w:val="es-ES"/>
        </w:rPr>
      </w:pPr>
      <w:r>
        <w:rPr>
          <w:rFonts w:eastAsia="Times New Roman"/>
          <w:b/>
          <w:bCs/>
          <w:sz w:val="36"/>
          <w:szCs w:val="36"/>
          <w:lang w:val="es-ES"/>
        </w:rPr>
        <w:br/>
        <w:t xml:space="preserve">Sección III </w:t>
      </w:r>
      <w:r>
        <w:rPr>
          <w:rFonts w:eastAsia="Times New Roman"/>
          <w:b/>
          <w:bCs/>
          <w:sz w:val="36"/>
          <w:szCs w:val="36"/>
          <w:lang w:val="es-ES"/>
        </w:rPr>
        <w:br/>
        <w:t>RENDICIÓN DE CUENTAS</w:t>
      </w:r>
    </w:p>
    <w:p w:rsidR="00273600" w:rsidRDefault="001514F4">
      <w:pPr>
        <w:divId w:val="996808207"/>
        <w:rPr>
          <w:rFonts w:eastAsia="Times New Roman"/>
          <w:sz w:val="30"/>
          <w:szCs w:val="30"/>
          <w:lang w:val="es-ES"/>
        </w:rPr>
      </w:pPr>
      <w:r>
        <w:rPr>
          <w:rFonts w:eastAsia="Times New Roman"/>
          <w:b/>
          <w:bCs/>
          <w:sz w:val="30"/>
          <w:szCs w:val="30"/>
          <w:lang w:val="es-ES"/>
        </w:rPr>
        <w:t xml:space="preserve">Art. 339.- Rendición de cuentas. </w:t>
      </w:r>
      <w:r>
        <w:rPr>
          <w:rFonts w:eastAsia="Times New Roman"/>
          <w:sz w:val="30"/>
          <w:szCs w:val="30"/>
          <w:lang w:val="es-ES"/>
        </w:rPr>
        <w:t>La persona que administra bienes ajenos, corporales o incorporales está obligada a rendir cuentas en los períodos estipulados y a falta de estipulación, cuando el titular del derecho de dominio o la persona que ha encomendado la administración, la solicite.</w:t>
      </w:r>
      <w:r>
        <w:rPr>
          <w:rFonts w:eastAsia="Times New Roman"/>
          <w:sz w:val="30"/>
          <w:szCs w:val="30"/>
          <w:lang w:val="es-ES"/>
        </w:rPr>
        <w:br/>
      </w:r>
      <w:r>
        <w:rPr>
          <w:rFonts w:eastAsia="Times New Roman"/>
          <w:sz w:val="30"/>
          <w:szCs w:val="30"/>
          <w:lang w:val="es-ES"/>
        </w:rPr>
        <w:br/>
        <w:t xml:space="preserve">Citada la persona que deba rendir cuentas presentará a la o al juzgador, el informe que se notificará a la o al solicitante, quien podrá </w:t>
      </w:r>
      <w:r>
        <w:rPr>
          <w:rFonts w:eastAsia="Times New Roman"/>
          <w:sz w:val="30"/>
          <w:szCs w:val="30"/>
          <w:lang w:val="es-ES"/>
        </w:rPr>
        <w:lastRenderedPageBreak/>
        <w:t>objetarlo dentro de la respectiva audiencia.</w:t>
      </w:r>
      <w:r>
        <w:rPr>
          <w:rFonts w:eastAsia="Times New Roman"/>
          <w:sz w:val="30"/>
          <w:szCs w:val="30"/>
          <w:lang w:val="es-ES"/>
        </w:rPr>
        <w:br/>
      </w:r>
      <w:r>
        <w:rPr>
          <w:rFonts w:eastAsia="Times New Roman"/>
          <w:sz w:val="30"/>
          <w:szCs w:val="30"/>
          <w:lang w:val="es-ES"/>
        </w:rPr>
        <w:br/>
        <w:t>La objeción a las cuentas o la oposición a rendirlas se sustanciarán conforme el procedimiento sumario.</w:t>
      </w:r>
    </w:p>
    <w:p w:rsidR="00273600" w:rsidRDefault="001514F4">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DIVORCIO O TERMINACIÓN DE UNIÓN DE HECHO POR MUTUO CONSENTIMIENTO</w:t>
      </w:r>
    </w:p>
    <w:p w:rsidR="00273600" w:rsidRDefault="001514F4">
      <w:pPr>
        <w:divId w:val="1418134281"/>
        <w:rPr>
          <w:rFonts w:eastAsia="Times New Roman"/>
          <w:sz w:val="30"/>
          <w:szCs w:val="30"/>
          <w:lang w:val="es-ES"/>
        </w:rPr>
      </w:pPr>
      <w:r>
        <w:rPr>
          <w:rFonts w:eastAsia="Times New Roman"/>
          <w:b/>
          <w:bCs/>
          <w:sz w:val="30"/>
          <w:szCs w:val="30"/>
          <w:lang w:val="es-ES"/>
        </w:rPr>
        <w:t xml:space="preserve">Art. 340.- Divorcio o terminación de unión de hecho por mutuo consentimiento. </w:t>
      </w:r>
      <w:r>
        <w:rPr>
          <w:rFonts w:eastAsia="Times New Roman"/>
          <w:sz w:val="30"/>
          <w:szCs w:val="30"/>
          <w:lang w:val="es-ES"/>
        </w:rPr>
        <w:t xml:space="preserve">El divorcio o la terminación de unión de hecho por mutuo consentimiento, siempre que haya hijos dependientes, se </w:t>
      </w:r>
      <w:proofErr w:type="gramStart"/>
      <w:r>
        <w:rPr>
          <w:rFonts w:eastAsia="Times New Roman"/>
          <w:sz w:val="30"/>
          <w:szCs w:val="30"/>
          <w:lang w:val="es-ES"/>
        </w:rPr>
        <w:t>sustanciará</w:t>
      </w:r>
      <w:proofErr w:type="gramEnd"/>
      <w:r>
        <w:rPr>
          <w:rFonts w:eastAsia="Times New Roman"/>
          <w:sz w:val="30"/>
          <w:szCs w:val="30"/>
          <w:lang w:val="es-ES"/>
        </w:rPr>
        <w:t xml:space="preserve"> ante la o el juzgador competente.</w:t>
      </w:r>
      <w:r>
        <w:rPr>
          <w:rFonts w:eastAsia="Times New Roman"/>
          <w:sz w:val="30"/>
          <w:szCs w:val="30"/>
          <w:lang w:val="es-ES"/>
        </w:rPr>
        <w:br/>
      </w:r>
      <w:r>
        <w:rPr>
          <w:rFonts w:eastAsia="Times New Roman"/>
          <w:sz w:val="30"/>
          <w:szCs w:val="30"/>
          <w:lang w:val="es-ES"/>
        </w:rPr>
        <w:br/>
        <w:t>La o el juzgador convocará a los cónyuges o a los convivientes a audiencia a la cual comparecerán personalmente o a través de la o del procurador judicial y ratificarán su decisión de dar por terminado el vínculo matrimonial o la unión de hecho.</w:t>
      </w:r>
      <w:r>
        <w:rPr>
          <w:rFonts w:eastAsia="Times New Roman"/>
          <w:sz w:val="30"/>
          <w:szCs w:val="30"/>
          <w:lang w:val="es-ES"/>
        </w:rPr>
        <w:br/>
      </w:r>
      <w:r>
        <w:rPr>
          <w:rFonts w:eastAsia="Times New Roman"/>
          <w:sz w:val="30"/>
          <w:szCs w:val="30"/>
          <w:lang w:val="es-ES"/>
        </w:rPr>
        <w:br/>
        <w:t>Si en la audiencia, los cónyuges o los convivientes han acordado sobre la situación de las o los hijos menores de dieciocho años y de los bienes, la o el juzgador en el acto pronunciará sentencia declarando disuelto el vínculo matrimonial o la unión de hecho.</w:t>
      </w:r>
      <w:r>
        <w:rPr>
          <w:rFonts w:eastAsia="Times New Roman"/>
          <w:sz w:val="30"/>
          <w:szCs w:val="30"/>
          <w:lang w:val="es-ES"/>
        </w:rPr>
        <w:br/>
      </w:r>
      <w:r>
        <w:rPr>
          <w:rFonts w:eastAsia="Times New Roman"/>
          <w:sz w:val="30"/>
          <w:szCs w:val="30"/>
          <w:lang w:val="es-ES"/>
        </w:rPr>
        <w:br/>
        <w:t>En caso de divorcio o terminación de la unión de hecho se dispondrá la inscripción de la sentencia conforme con la ley.</w:t>
      </w:r>
      <w:r>
        <w:rPr>
          <w:rFonts w:eastAsia="Times New Roman"/>
          <w:sz w:val="30"/>
          <w:szCs w:val="30"/>
          <w:lang w:val="es-ES"/>
        </w:rPr>
        <w:br/>
      </w:r>
      <w:r>
        <w:rPr>
          <w:rFonts w:eastAsia="Times New Roman"/>
          <w:sz w:val="30"/>
          <w:szCs w:val="30"/>
          <w:lang w:val="es-ES"/>
        </w:rPr>
        <w:br/>
        <w:t>De no haber acuerdo sobre la situación de las o los hijos menores de dieciocho años, el asunto se sustanciará ante la o el mismo juzgador en procedimiento sumario y resuelta esta controversia se declarará disuelto el vínculo matrimonial o la unión de hecho.</w:t>
      </w:r>
    </w:p>
    <w:p w:rsidR="00273600" w:rsidRDefault="001514F4">
      <w:pPr>
        <w:jc w:val="center"/>
        <w:rPr>
          <w:rFonts w:eastAsia="Times New Roman"/>
          <w:sz w:val="36"/>
          <w:szCs w:val="36"/>
          <w:lang w:val="es-ES"/>
        </w:rPr>
      </w:pPr>
      <w:r>
        <w:rPr>
          <w:rFonts w:eastAsia="Times New Roman"/>
          <w:b/>
          <w:bCs/>
          <w:sz w:val="36"/>
          <w:szCs w:val="36"/>
          <w:lang w:val="es-ES"/>
        </w:rPr>
        <w:br/>
        <w:t xml:space="preserve">Sección V </w:t>
      </w:r>
      <w:r>
        <w:rPr>
          <w:rFonts w:eastAsia="Times New Roman"/>
          <w:b/>
          <w:bCs/>
          <w:sz w:val="36"/>
          <w:szCs w:val="36"/>
          <w:lang w:val="es-ES"/>
        </w:rPr>
        <w:br/>
        <w:t>INVENTARIO</w:t>
      </w:r>
    </w:p>
    <w:p w:rsidR="00273600" w:rsidRDefault="001514F4">
      <w:pPr>
        <w:divId w:val="179050021"/>
        <w:rPr>
          <w:rFonts w:eastAsia="Times New Roman"/>
          <w:sz w:val="30"/>
          <w:szCs w:val="30"/>
          <w:lang w:val="es-ES"/>
        </w:rPr>
      </w:pPr>
      <w:r>
        <w:rPr>
          <w:rFonts w:eastAsia="Times New Roman"/>
          <w:b/>
          <w:bCs/>
          <w:sz w:val="30"/>
          <w:szCs w:val="30"/>
          <w:lang w:val="es-ES"/>
        </w:rPr>
        <w:t>Art. 341.-</w:t>
      </w:r>
      <w:r>
        <w:rPr>
          <w:rFonts w:eastAsia="Times New Roman"/>
          <w:sz w:val="30"/>
          <w:szCs w:val="30"/>
          <w:lang w:val="es-ES"/>
        </w:rPr>
        <w:t xml:space="preserve"> </w:t>
      </w:r>
      <w:r>
        <w:rPr>
          <w:rFonts w:eastAsia="Times New Roman"/>
          <w:b/>
          <w:bCs/>
          <w:sz w:val="30"/>
          <w:szCs w:val="30"/>
          <w:lang w:val="es-ES"/>
        </w:rPr>
        <w:t>Inventario.-</w:t>
      </w:r>
      <w:r>
        <w:rPr>
          <w:rFonts w:eastAsia="Times New Roman"/>
          <w:sz w:val="30"/>
          <w:szCs w:val="30"/>
          <w:lang w:val="es-ES"/>
        </w:rPr>
        <w:t xml:space="preserve"> Cualquier persona que tenga o presuma tener derecho sobre los bienes que se trate de inventariar, solicitará a la o al juzgador se forme inventario. Para el efecto, la o el juzgador designará a la o el perito para que proceda a su formación y avalúo en presencia de los interesados.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Cuando se trate de bienes sucesorios, se citará a las personas referidas en la ley.</w:t>
      </w:r>
      <w:r>
        <w:rPr>
          <w:rFonts w:eastAsia="Times New Roman"/>
          <w:sz w:val="30"/>
          <w:szCs w:val="30"/>
          <w:lang w:val="es-ES"/>
        </w:rPr>
        <w:br/>
      </w:r>
      <w:r>
        <w:rPr>
          <w:rFonts w:eastAsia="Times New Roman"/>
          <w:sz w:val="30"/>
          <w:szCs w:val="30"/>
          <w:lang w:val="es-ES"/>
        </w:rPr>
        <w:br/>
        <w:t>Si en el inventario existen bienes que se encuentren en poder de terceros, la o el juzgador dispondrá que estos sean citados. Por el hecho de la citación, los terceros se encuentran obligados a prestar todas las facilidades a la o el perito.</w:t>
      </w:r>
      <w:r>
        <w:rPr>
          <w:rFonts w:eastAsia="Times New Roman"/>
          <w:sz w:val="30"/>
          <w:szCs w:val="30"/>
          <w:lang w:val="es-ES"/>
        </w:rPr>
        <w:br/>
      </w:r>
      <w:r>
        <w:rPr>
          <w:rFonts w:eastAsia="Times New Roman"/>
          <w:sz w:val="30"/>
          <w:szCs w:val="30"/>
          <w:lang w:val="es-ES"/>
        </w:rPr>
        <w:br/>
        <w:t>La o el juzgador del inventario será también de la partición.</w:t>
      </w:r>
    </w:p>
    <w:p w:rsidR="00273600" w:rsidRDefault="001514F4">
      <w:pPr>
        <w:divId w:val="558057235"/>
        <w:rPr>
          <w:rFonts w:eastAsia="Times New Roman"/>
          <w:sz w:val="30"/>
          <w:szCs w:val="30"/>
          <w:lang w:val="es-ES"/>
        </w:rPr>
      </w:pPr>
      <w:r>
        <w:rPr>
          <w:rFonts w:eastAsia="Times New Roman"/>
          <w:sz w:val="30"/>
          <w:szCs w:val="30"/>
          <w:lang w:val="es-ES"/>
        </w:rPr>
        <w:t xml:space="preserve">Artículo 342.- </w:t>
      </w:r>
      <w:r>
        <w:rPr>
          <w:rFonts w:eastAsia="Times New Roman"/>
          <w:b/>
          <w:bCs/>
          <w:sz w:val="30"/>
          <w:szCs w:val="30"/>
          <w:lang w:val="es-ES"/>
        </w:rPr>
        <w:t>Contenido del inventario.-</w:t>
      </w:r>
      <w:r>
        <w:rPr>
          <w:rFonts w:eastAsia="Times New Roman"/>
          <w:sz w:val="30"/>
          <w:szCs w:val="30"/>
          <w:lang w:val="es-ES"/>
        </w:rPr>
        <w:t xml:space="preserve"> En el inventario se hará constar lo siguiente:</w:t>
      </w:r>
      <w:r>
        <w:rPr>
          <w:rFonts w:eastAsia="Times New Roman"/>
          <w:sz w:val="30"/>
          <w:szCs w:val="30"/>
          <w:lang w:val="es-ES"/>
        </w:rPr>
        <w:br/>
      </w:r>
      <w:r>
        <w:rPr>
          <w:rFonts w:eastAsia="Times New Roman"/>
          <w:sz w:val="30"/>
          <w:szCs w:val="30"/>
          <w:lang w:val="es-ES"/>
        </w:rPr>
        <w:br/>
        <w:t>1. El nombre y domicilio de la persona solicitante, de las o los interesados que hayan comparecido, de quienes habiendo sido citados, no hayan concurrido, de las o los ausentes si son conocidas o conocidos y el de la o del perito.</w:t>
      </w:r>
      <w:r>
        <w:rPr>
          <w:rFonts w:eastAsia="Times New Roman"/>
          <w:sz w:val="30"/>
          <w:szCs w:val="30"/>
          <w:lang w:val="es-ES"/>
        </w:rPr>
        <w:br/>
      </w:r>
      <w:r>
        <w:rPr>
          <w:rFonts w:eastAsia="Times New Roman"/>
          <w:sz w:val="30"/>
          <w:szCs w:val="30"/>
          <w:lang w:val="es-ES"/>
        </w:rPr>
        <w:br/>
        <w:t>2. La designación del lugar donde se haga el inventario.</w:t>
      </w:r>
      <w:r>
        <w:rPr>
          <w:rFonts w:eastAsia="Times New Roman"/>
          <w:sz w:val="30"/>
          <w:szCs w:val="30"/>
          <w:lang w:val="es-ES"/>
        </w:rPr>
        <w:br/>
      </w:r>
      <w:r>
        <w:rPr>
          <w:rFonts w:eastAsia="Times New Roman"/>
          <w:sz w:val="30"/>
          <w:szCs w:val="30"/>
          <w:lang w:val="es-ES"/>
        </w:rPr>
        <w:br/>
        <w:t>3. La descripción de los objetos inventariados con designación del avalúo que fije la o el perito.</w:t>
      </w:r>
      <w:r>
        <w:rPr>
          <w:rFonts w:eastAsia="Times New Roman"/>
          <w:sz w:val="30"/>
          <w:szCs w:val="30"/>
          <w:lang w:val="es-ES"/>
        </w:rPr>
        <w:br/>
      </w:r>
      <w:r>
        <w:rPr>
          <w:rFonts w:eastAsia="Times New Roman"/>
          <w:sz w:val="30"/>
          <w:szCs w:val="30"/>
          <w:lang w:val="es-ES"/>
        </w:rPr>
        <w:br/>
        <w:t>4. La descripción de los papeles, libros y demás documentos que se encuentren.</w:t>
      </w:r>
      <w:r>
        <w:rPr>
          <w:rFonts w:eastAsia="Times New Roman"/>
          <w:sz w:val="30"/>
          <w:szCs w:val="30"/>
          <w:lang w:val="es-ES"/>
        </w:rPr>
        <w:br/>
      </w:r>
      <w:r>
        <w:rPr>
          <w:rFonts w:eastAsia="Times New Roman"/>
          <w:sz w:val="30"/>
          <w:szCs w:val="30"/>
          <w:lang w:val="es-ES"/>
        </w:rPr>
        <w:br/>
        <w:t>5. La enumeración y descripción de los títulos de crédito, activo o pasivo y los recibos.</w:t>
      </w:r>
      <w:r>
        <w:rPr>
          <w:rFonts w:eastAsia="Times New Roman"/>
          <w:sz w:val="30"/>
          <w:szCs w:val="30"/>
          <w:lang w:val="es-ES"/>
        </w:rPr>
        <w:br/>
      </w:r>
      <w:r>
        <w:rPr>
          <w:rFonts w:eastAsia="Times New Roman"/>
          <w:sz w:val="30"/>
          <w:szCs w:val="30"/>
          <w:lang w:val="es-ES"/>
        </w:rPr>
        <w:br/>
        <w:t>6. La afirmación que presten quienes hayan estado en posesión o tenencia de los objetos, con respecto a no haber visto ni oído que otras personas hayan tomado alguna de las cosas correspondientes a la herencia o que se hallaban en alguna propiedad de la persona fallecida.</w:t>
      </w:r>
      <w:r>
        <w:rPr>
          <w:rFonts w:eastAsia="Times New Roman"/>
          <w:sz w:val="30"/>
          <w:szCs w:val="30"/>
          <w:lang w:val="es-ES"/>
        </w:rPr>
        <w:br/>
      </w:r>
      <w:r>
        <w:rPr>
          <w:rFonts w:eastAsia="Times New Roman"/>
          <w:sz w:val="30"/>
          <w:szCs w:val="30"/>
          <w:lang w:val="es-ES"/>
        </w:rPr>
        <w:br/>
        <w:t>Se expresará la entrega de los bienes y papeles a la o al depositario heredero o albacea en su caso.</w:t>
      </w:r>
    </w:p>
    <w:p w:rsidR="00273600" w:rsidRDefault="001514F4">
      <w:pPr>
        <w:divId w:val="1056902023"/>
        <w:rPr>
          <w:rFonts w:eastAsia="Times New Roman"/>
          <w:sz w:val="30"/>
          <w:szCs w:val="30"/>
          <w:lang w:val="es-ES"/>
        </w:rPr>
      </w:pPr>
      <w:r>
        <w:rPr>
          <w:rFonts w:eastAsia="Times New Roman"/>
          <w:sz w:val="30"/>
          <w:szCs w:val="30"/>
          <w:lang w:val="es-ES"/>
        </w:rPr>
        <w:t xml:space="preserve">Art. 343.- </w:t>
      </w:r>
      <w:r>
        <w:rPr>
          <w:rFonts w:eastAsia="Times New Roman"/>
          <w:b/>
          <w:bCs/>
          <w:sz w:val="30"/>
          <w:szCs w:val="30"/>
          <w:lang w:val="es-ES"/>
        </w:rPr>
        <w:t>Inventario solemne.-</w:t>
      </w:r>
      <w:r>
        <w:rPr>
          <w:rFonts w:eastAsia="Times New Roman"/>
          <w:sz w:val="30"/>
          <w:szCs w:val="30"/>
          <w:lang w:val="es-ES"/>
        </w:rPr>
        <w:t xml:space="preserve"> Si la herencia está yacente o se trata de entregar los bienes a un depositario, cuando se levanten los sellos con que estén asegurados, el inventario se formará con asistencia de la o del juzgador, la o del secretario y los testigos.</w:t>
      </w:r>
      <w:r>
        <w:rPr>
          <w:rFonts w:eastAsia="Times New Roman"/>
          <w:sz w:val="30"/>
          <w:szCs w:val="30"/>
          <w:lang w:val="es-ES"/>
        </w:rPr>
        <w:br/>
      </w:r>
      <w:r>
        <w:rPr>
          <w:rFonts w:eastAsia="Times New Roman"/>
          <w:sz w:val="30"/>
          <w:szCs w:val="30"/>
          <w:lang w:val="es-ES"/>
        </w:rPr>
        <w:lastRenderedPageBreak/>
        <w:br/>
        <w:t>Se citará a las personas cuya presencia sea necesaria conforme con la ley.</w:t>
      </w:r>
      <w:r>
        <w:rPr>
          <w:rFonts w:eastAsia="Times New Roman"/>
          <w:sz w:val="30"/>
          <w:szCs w:val="30"/>
          <w:lang w:val="es-ES"/>
        </w:rPr>
        <w:br/>
      </w:r>
      <w:r>
        <w:rPr>
          <w:rFonts w:eastAsia="Times New Roman"/>
          <w:sz w:val="30"/>
          <w:szCs w:val="30"/>
          <w:lang w:val="es-ES"/>
        </w:rPr>
        <w:br/>
        <w:t>Cuando alguno de los herederos esté o deba estar bajo tutela o curaduría o siendo menores no puedan estar representados por el padre o la madre, por haber contraposición de intereses, se formará el inventario con asistencia de las personas que los representen, de la o del secretario del juzgado, de dos testigos y del perito.</w:t>
      </w:r>
    </w:p>
    <w:p w:rsidR="00273600" w:rsidRDefault="001514F4">
      <w:pPr>
        <w:divId w:val="933393676"/>
        <w:rPr>
          <w:rFonts w:eastAsia="Times New Roman"/>
          <w:sz w:val="30"/>
          <w:szCs w:val="30"/>
          <w:lang w:val="es-ES"/>
        </w:rPr>
      </w:pPr>
      <w:r>
        <w:rPr>
          <w:rFonts w:eastAsia="Times New Roman"/>
          <w:sz w:val="30"/>
          <w:szCs w:val="30"/>
          <w:lang w:val="es-ES"/>
        </w:rPr>
        <w:t xml:space="preserve">Art. 344.- </w:t>
      </w:r>
      <w:r>
        <w:rPr>
          <w:rFonts w:eastAsia="Times New Roman"/>
          <w:b/>
          <w:bCs/>
          <w:sz w:val="30"/>
          <w:szCs w:val="30"/>
          <w:lang w:val="es-ES"/>
        </w:rPr>
        <w:t>Exoneración de inventario solemne.-</w:t>
      </w:r>
      <w:r>
        <w:rPr>
          <w:rFonts w:eastAsia="Times New Roman"/>
          <w:sz w:val="30"/>
          <w:szCs w:val="30"/>
          <w:lang w:val="es-ES"/>
        </w:rPr>
        <w:t xml:space="preserve"> Si se prueba que los bienes hereditarios de un menor son exiguos, la o el juzgador podrá eximir de la obligación de inventariarlos solemnemente, en tal caso, exigirá un apunte privado con las firmas del representante legal y de tres de los parientes más cercanos que sean mayores de edad.</w:t>
      </w:r>
    </w:p>
    <w:p w:rsidR="00273600" w:rsidRDefault="001514F4">
      <w:pPr>
        <w:divId w:val="2062632237"/>
        <w:rPr>
          <w:rFonts w:eastAsia="Times New Roman"/>
          <w:sz w:val="30"/>
          <w:szCs w:val="30"/>
          <w:lang w:val="es-ES"/>
        </w:rPr>
      </w:pPr>
      <w:r>
        <w:rPr>
          <w:rFonts w:eastAsia="Times New Roman"/>
          <w:sz w:val="30"/>
          <w:szCs w:val="30"/>
          <w:lang w:val="es-ES"/>
        </w:rPr>
        <w:t>Art. 345.-</w:t>
      </w:r>
      <w:r>
        <w:rPr>
          <w:rFonts w:eastAsia="Times New Roman"/>
          <w:b/>
          <w:bCs/>
          <w:sz w:val="30"/>
          <w:szCs w:val="30"/>
          <w:lang w:val="es-ES"/>
        </w:rPr>
        <w:t xml:space="preserve"> Aprobación del inventario. </w:t>
      </w:r>
      <w:r>
        <w:rPr>
          <w:rFonts w:eastAsia="Times New Roman"/>
          <w:sz w:val="30"/>
          <w:szCs w:val="30"/>
          <w:lang w:val="es-ES"/>
        </w:rPr>
        <w:t>Presentado el inventario, la o el juzgador trasladará a todos los interesados y simultáneamente convocará a la audiencia.</w:t>
      </w:r>
      <w:r>
        <w:rPr>
          <w:rFonts w:eastAsia="Times New Roman"/>
          <w:sz w:val="30"/>
          <w:szCs w:val="30"/>
          <w:lang w:val="es-ES"/>
        </w:rPr>
        <w:br/>
      </w:r>
      <w:r>
        <w:rPr>
          <w:rFonts w:eastAsia="Times New Roman"/>
          <w:sz w:val="30"/>
          <w:szCs w:val="30"/>
          <w:lang w:val="es-ES"/>
        </w:rPr>
        <w:br/>
        <w:t>En caso de que no existan observaciones ni reclamos sobre la propiedad de los bienes incluidos en el inventario, este se aprobará en la misma audiencia. La sentencia causará ejecutoria.</w:t>
      </w:r>
    </w:p>
    <w:p w:rsidR="00273600" w:rsidRDefault="001514F4">
      <w:pPr>
        <w:divId w:val="1853294606"/>
        <w:rPr>
          <w:rFonts w:eastAsia="Times New Roman"/>
          <w:sz w:val="30"/>
          <w:szCs w:val="30"/>
          <w:lang w:val="es-ES"/>
        </w:rPr>
      </w:pPr>
      <w:r>
        <w:rPr>
          <w:rFonts w:eastAsia="Times New Roman"/>
          <w:sz w:val="30"/>
          <w:szCs w:val="30"/>
          <w:lang w:val="es-ES"/>
        </w:rPr>
        <w:t>Art. 346.-</w:t>
      </w:r>
      <w:r>
        <w:rPr>
          <w:rFonts w:eastAsia="Times New Roman"/>
          <w:b/>
          <w:bCs/>
          <w:sz w:val="30"/>
          <w:szCs w:val="30"/>
          <w:lang w:val="es-ES"/>
        </w:rPr>
        <w:t xml:space="preserve"> Oposición al inventario. </w:t>
      </w:r>
      <w:r>
        <w:rPr>
          <w:rFonts w:eastAsia="Times New Roman"/>
          <w:sz w:val="30"/>
          <w:szCs w:val="30"/>
          <w:lang w:val="es-ES"/>
        </w:rPr>
        <w:t>Cualquier observación u objeción al inventario, negativa de terceros a permitir el examen y tasación será considerada como oposición.</w:t>
      </w:r>
      <w:r>
        <w:rPr>
          <w:rFonts w:eastAsia="Times New Roman"/>
          <w:sz w:val="30"/>
          <w:szCs w:val="30"/>
          <w:lang w:val="es-ES"/>
        </w:rPr>
        <w:br/>
      </w:r>
      <w:r>
        <w:rPr>
          <w:rFonts w:eastAsia="Times New Roman"/>
          <w:sz w:val="30"/>
          <w:szCs w:val="30"/>
          <w:lang w:val="es-ES"/>
        </w:rPr>
        <w:br/>
        <w:t>La oposición se sustanciará por la misma o el mismo juzgador que dispuso la formación del inventario en proceso sumario. La o el juzgador podrá aprobar el inventario en la parte no objetada.</w:t>
      </w:r>
      <w:r>
        <w:rPr>
          <w:rFonts w:eastAsia="Times New Roman"/>
          <w:sz w:val="30"/>
          <w:szCs w:val="30"/>
          <w:lang w:val="es-ES"/>
        </w:rPr>
        <w:br/>
      </w:r>
      <w:r>
        <w:rPr>
          <w:rFonts w:eastAsia="Times New Roman"/>
          <w:sz w:val="30"/>
          <w:szCs w:val="30"/>
          <w:lang w:val="es-ES"/>
        </w:rPr>
        <w:br/>
        <w:t>La o el juzgador podrá compeler a las o a los tenedores de bienes para que permitan el examen y tasación de los mismos por cualquier medio, incluido el auxilio de la fuerza pública.</w:t>
      </w:r>
      <w:r>
        <w:rPr>
          <w:rFonts w:eastAsia="Times New Roman"/>
          <w:sz w:val="30"/>
          <w:szCs w:val="30"/>
          <w:lang w:val="es-ES"/>
        </w:rPr>
        <w:br/>
      </w:r>
      <w:r>
        <w:rPr>
          <w:rFonts w:eastAsia="Times New Roman"/>
          <w:sz w:val="30"/>
          <w:szCs w:val="30"/>
          <w:lang w:val="es-ES"/>
        </w:rPr>
        <w:br/>
        <w:t>Los reclamos sobre propiedad o dominio de los bienes incluidos en el inventario se sustanciarán ante la misma o el mismo juzgador, en procedimiento ordinario separado.</w:t>
      </w:r>
    </w:p>
    <w:p w:rsidR="00273600" w:rsidRDefault="001514F4">
      <w:pPr>
        <w:jc w:val="center"/>
        <w:rPr>
          <w:rFonts w:eastAsia="Times New Roman"/>
          <w:sz w:val="36"/>
          <w:szCs w:val="36"/>
          <w:lang w:val="es-ES"/>
        </w:rPr>
      </w:pPr>
      <w:r>
        <w:rPr>
          <w:rFonts w:eastAsia="Times New Roman"/>
          <w:b/>
          <w:bCs/>
          <w:sz w:val="36"/>
          <w:szCs w:val="36"/>
          <w:lang w:val="es-ES"/>
        </w:rPr>
        <w:br/>
        <w:t xml:space="preserve">Título II </w:t>
      </w:r>
      <w:r>
        <w:rPr>
          <w:rFonts w:eastAsia="Times New Roman"/>
          <w:b/>
          <w:bCs/>
          <w:sz w:val="36"/>
          <w:szCs w:val="36"/>
          <w:lang w:val="es-ES"/>
        </w:rPr>
        <w:br/>
        <w:t>PROCEDIMIENTOS EJECUTIVOS</w:t>
      </w:r>
    </w:p>
    <w:p w:rsidR="00273600" w:rsidRDefault="001514F4">
      <w:pPr>
        <w:jc w:val="center"/>
        <w:rPr>
          <w:rFonts w:eastAsia="Times New Roman"/>
          <w:sz w:val="36"/>
          <w:szCs w:val="36"/>
          <w:lang w:val="es-ES"/>
        </w:rPr>
      </w:pPr>
      <w:r>
        <w:rPr>
          <w:rFonts w:eastAsia="Times New Roman"/>
          <w:b/>
          <w:bCs/>
          <w:sz w:val="36"/>
          <w:szCs w:val="36"/>
          <w:lang w:val="es-ES"/>
        </w:rPr>
        <w:lastRenderedPageBreak/>
        <w:br/>
        <w:t xml:space="preserve">Capítulo I </w:t>
      </w:r>
      <w:r>
        <w:rPr>
          <w:rFonts w:eastAsia="Times New Roman"/>
          <w:b/>
          <w:bCs/>
          <w:sz w:val="36"/>
          <w:szCs w:val="36"/>
          <w:lang w:val="es-ES"/>
        </w:rPr>
        <w:br/>
        <w:t>PROCEDIMIENTO EJECUTIVO</w:t>
      </w:r>
    </w:p>
    <w:p w:rsidR="00273600" w:rsidRDefault="001514F4">
      <w:pPr>
        <w:divId w:val="203249997"/>
        <w:rPr>
          <w:rFonts w:eastAsia="Times New Roman"/>
          <w:sz w:val="30"/>
          <w:szCs w:val="30"/>
          <w:lang w:val="es-ES"/>
        </w:rPr>
      </w:pPr>
      <w:r>
        <w:rPr>
          <w:rFonts w:eastAsia="Times New Roman"/>
          <w:b/>
          <w:bCs/>
          <w:sz w:val="30"/>
          <w:szCs w:val="30"/>
          <w:lang w:val="es-ES"/>
        </w:rPr>
        <w:t xml:space="preserve">Art. 347.- Títulos ejecutivos. </w:t>
      </w:r>
      <w:r>
        <w:rPr>
          <w:rFonts w:eastAsia="Times New Roman"/>
          <w:sz w:val="30"/>
          <w:szCs w:val="30"/>
          <w:lang w:val="es-ES"/>
        </w:rPr>
        <w:t>Son títulos ejecutivos siempre que contengan obligaciones de dar o hacer:</w:t>
      </w:r>
      <w:r>
        <w:rPr>
          <w:rFonts w:eastAsia="Times New Roman"/>
          <w:sz w:val="30"/>
          <w:szCs w:val="30"/>
          <w:lang w:val="es-ES"/>
        </w:rPr>
        <w:br/>
      </w:r>
      <w:r>
        <w:rPr>
          <w:rFonts w:eastAsia="Times New Roman"/>
          <w:sz w:val="30"/>
          <w:szCs w:val="30"/>
          <w:lang w:val="es-ES"/>
        </w:rPr>
        <w:br/>
        <w:t xml:space="preserve">1. Declaración de parte hecha conjuramento ante una o un </w:t>
      </w:r>
      <w:proofErr w:type="spellStart"/>
      <w:r>
        <w:rPr>
          <w:rFonts w:eastAsia="Times New Roman"/>
          <w:sz w:val="30"/>
          <w:szCs w:val="30"/>
          <w:lang w:val="es-ES"/>
        </w:rPr>
        <w:t>juzgador</w:t>
      </w:r>
      <w:proofErr w:type="spellEnd"/>
      <w:r>
        <w:rPr>
          <w:rFonts w:eastAsia="Times New Roman"/>
          <w:sz w:val="30"/>
          <w:szCs w:val="30"/>
          <w:lang w:val="es-ES"/>
        </w:rPr>
        <w:t xml:space="preserve"> competente.</w:t>
      </w:r>
      <w:r>
        <w:rPr>
          <w:rFonts w:eastAsia="Times New Roman"/>
          <w:sz w:val="30"/>
          <w:szCs w:val="30"/>
          <w:lang w:val="es-ES"/>
        </w:rPr>
        <w:br/>
      </w:r>
      <w:r>
        <w:rPr>
          <w:rFonts w:eastAsia="Times New Roman"/>
          <w:sz w:val="30"/>
          <w:szCs w:val="30"/>
          <w:lang w:val="es-ES"/>
        </w:rPr>
        <w:br/>
        <w:t>2. Copia y la compulsa auténticas de las escrituras públicas.</w:t>
      </w:r>
      <w:r>
        <w:rPr>
          <w:rFonts w:eastAsia="Times New Roman"/>
          <w:sz w:val="30"/>
          <w:szCs w:val="30"/>
          <w:lang w:val="es-ES"/>
        </w:rPr>
        <w:br/>
      </w:r>
      <w:r>
        <w:rPr>
          <w:rFonts w:eastAsia="Times New Roman"/>
          <w:sz w:val="30"/>
          <w:szCs w:val="30"/>
          <w:lang w:val="es-ES"/>
        </w:rPr>
        <w:br/>
        <w:t>3. Documentos privados legalmente reconocidos o reconocidos por decisión judicial.</w:t>
      </w:r>
      <w:r>
        <w:rPr>
          <w:rFonts w:eastAsia="Times New Roman"/>
          <w:sz w:val="30"/>
          <w:szCs w:val="30"/>
          <w:lang w:val="es-ES"/>
        </w:rPr>
        <w:br/>
      </w:r>
      <w:r>
        <w:rPr>
          <w:rFonts w:eastAsia="Times New Roman"/>
          <w:sz w:val="30"/>
          <w:szCs w:val="30"/>
          <w:lang w:val="es-ES"/>
        </w:rPr>
        <w:br/>
        <w:t>4. Letras de cambio.</w:t>
      </w:r>
      <w:r>
        <w:rPr>
          <w:rFonts w:eastAsia="Times New Roman"/>
          <w:sz w:val="30"/>
          <w:szCs w:val="30"/>
          <w:lang w:val="es-ES"/>
        </w:rPr>
        <w:br/>
      </w:r>
      <w:r>
        <w:rPr>
          <w:rFonts w:eastAsia="Times New Roman"/>
          <w:sz w:val="30"/>
          <w:szCs w:val="30"/>
          <w:lang w:val="es-ES"/>
        </w:rPr>
        <w:br/>
        <w:t>5. Pagarés a la orden.</w:t>
      </w:r>
      <w:r>
        <w:rPr>
          <w:rFonts w:eastAsia="Times New Roman"/>
          <w:sz w:val="30"/>
          <w:szCs w:val="30"/>
          <w:lang w:val="es-ES"/>
        </w:rPr>
        <w:br/>
      </w:r>
      <w:r>
        <w:rPr>
          <w:rFonts w:eastAsia="Times New Roman"/>
          <w:sz w:val="30"/>
          <w:szCs w:val="30"/>
          <w:lang w:val="es-ES"/>
        </w:rPr>
        <w:br/>
        <w:t>6. Testamentos.</w:t>
      </w:r>
      <w:r>
        <w:rPr>
          <w:rFonts w:eastAsia="Times New Roman"/>
          <w:sz w:val="30"/>
          <w:szCs w:val="30"/>
          <w:lang w:val="es-ES"/>
        </w:rPr>
        <w:br/>
      </w:r>
      <w:r>
        <w:rPr>
          <w:rFonts w:eastAsia="Times New Roman"/>
          <w:sz w:val="30"/>
          <w:szCs w:val="30"/>
          <w:lang w:val="es-ES"/>
        </w:rPr>
        <w:br/>
        <w:t>7. Transacción extrajudicial.</w:t>
      </w:r>
      <w:r>
        <w:rPr>
          <w:rFonts w:eastAsia="Times New Roman"/>
          <w:sz w:val="30"/>
          <w:szCs w:val="30"/>
          <w:lang w:val="es-ES"/>
        </w:rPr>
        <w:br/>
      </w:r>
      <w:r>
        <w:rPr>
          <w:rFonts w:eastAsia="Times New Roman"/>
          <w:sz w:val="30"/>
          <w:szCs w:val="30"/>
          <w:lang w:val="es-ES"/>
        </w:rPr>
        <w:br/>
        <w:t>8. Los demás a los que otras leyes otorguen el carácter de títulos ejecutivos.</w:t>
      </w:r>
    </w:p>
    <w:p w:rsidR="00273600" w:rsidRDefault="001514F4">
      <w:pPr>
        <w:divId w:val="33966028"/>
        <w:rPr>
          <w:rFonts w:eastAsia="Times New Roman"/>
          <w:sz w:val="30"/>
          <w:szCs w:val="30"/>
          <w:lang w:val="es-ES"/>
        </w:rPr>
      </w:pPr>
      <w:r>
        <w:rPr>
          <w:rFonts w:eastAsia="Times New Roman"/>
          <w:sz w:val="30"/>
          <w:szCs w:val="30"/>
          <w:lang w:val="es-ES"/>
        </w:rPr>
        <w:t>Art. 348.-</w:t>
      </w:r>
      <w:r>
        <w:rPr>
          <w:rFonts w:eastAsia="Times New Roman"/>
          <w:b/>
          <w:bCs/>
          <w:sz w:val="30"/>
          <w:szCs w:val="30"/>
          <w:lang w:val="es-ES"/>
        </w:rPr>
        <w:t xml:space="preserve"> Procedencia. </w:t>
      </w:r>
      <w:r>
        <w:rPr>
          <w:rFonts w:eastAsia="Times New Roman"/>
          <w:sz w:val="30"/>
          <w:szCs w:val="30"/>
          <w:lang w:val="es-ES"/>
        </w:rPr>
        <w:t>Para que proceda el procedimiento ejecutivo, la obligación contenida en el título deberá ser clara, pura, determinada y actualmente exigible. Cuando la obligación es de dar una suma de dinero debe ser, además, líquida o liquidable mediante operación aritmética. Si uno de los elementos del título está sujeto a un indicador económico o financiero de conocimiento público, contendrá también la referencia de este.</w:t>
      </w:r>
      <w:r>
        <w:rPr>
          <w:rFonts w:eastAsia="Times New Roman"/>
          <w:sz w:val="30"/>
          <w:szCs w:val="30"/>
          <w:lang w:val="es-ES"/>
        </w:rPr>
        <w:br/>
      </w:r>
      <w:r>
        <w:rPr>
          <w:rFonts w:eastAsia="Times New Roman"/>
          <w:sz w:val="30"/>
          <w:szCs w:val="30"/>
          <w:lang w:val="es-ES"/>
        </w:rPr>
        <w:br/>
        <w:t>Se considerarán de plazo vencido las obligaciones cuyo vencimiento se haya anticipado como consecuencia de la aplicación de cláusulas de aceleración de pagos. Cuando se haya cumplido la condición o si esta es resolutoria, podrá ejecutarse la obligación condicional y si es en parte líquida y en parte no, se ejecutará en la parte líquida.</w:t>
      </w:r>
      <w:r>
        <w:rPr>
          <w:rFonts w:eastAsia="Times New Roman"/>
          <w:sz w:val="30"/>
          <w:szCs w:val="30"/>
          <w:lang w:val="es-ES"/>
        </w:rPr>
        <w:br/>
      </w:r>
      <w:r>
        <w:rPr>
          <w:rFonts w:eastAsia="Times New Roman"/>
          <w:sz w:val="30"/>
          <w:szCs w:val="30"/>
          <w:lang w:val="es-ES"/>
        </w:rPr>
        <w:br/>
        <w:t xml:space="preserve">Si la obligación es en parte líquida, la o el actor acompañará una </w:t>
      </w:r>
      <w:r>
        <w:rPr>
          <w:rFonts w:eastAsia="Times New Roman"/>
          <w:sz w:val="30"/>
          <w:szCs w:val="30"/>
          <w:lang w:val="es-ES"/>
        </w:rPr>
        <w:lastRenderedPageBreak/>
        <w:t>liquidación pormenorizada siguiendo los criterios establecidos en el título.</w:t>
      </w:r>
    </w:p>
    <w:p w:rsidR="00273600" w:rsidRDefault="001514F4">
      <w:pPr>
        <w:divId w:val="1989553740"/>
        <w:rPr>
          <w:rFonts w:eastAsia="Times New Roman"/>
          <w:sz w:val="30"/>
          <w:szCs w:val="30"/>
          <w:lang w:val="es-ES"/>
        </w:rPr>
      </w:pPr>
      <w:r>
        <w:rPr>
          <w:rFonts w:eastAsia="Times New Roman"/>
          <w:sz w:val="30"/>
          <w:szCs w:val="30"/>
          <w:lang w:val="es-ES"/>
        </w:rPr>
        <w:t>Art. 349.-</w:t>
      </w:r>
      <w:r>
        <w:rPr>
          <w:rFonts w:eastAsia="Times New Roman"/>
          <w:b/>
          <w:bCs/>
          <w:sz w:val="30"/>
          <w:szCs w:val="30"/>
          <w:lang w:val="es-ES"/>
        </w:rPr>
        <w:t xml:space="preserve"> Requisito de </w:t>
      </w:r>
      <w:proofErr w:type="spellStart"/>
      <w:r>
        <w:rPr>
          <w:rFonts w:eastAsia="Times New Roman"/>
          <w:b/>
          <w:bCs/>
          <w:sz w:val="30"/>
          <w:szCs w:val="30"/>
          <w:lang w:val="es-ES"/>
        </w:rPr>
        <w:t>procedibilidad</w:t>
      </w:r>
      <w:proofErr w:type="spellEnd"/>
      <w:r>
        <w:rPr>
          <w:rFonts w:eastAsia="Times New Roman"/>
          <w:b/>
          <w:bCs/>
          <w:sz w:val="30"/>
          <w:szCs w:val="30"/>
          <w:lang w:val="es-ES"/>
        </w:rPr>
        <w:t xml:space="preserve">. </w:t>
      </w:r>
      <w:r>
        <w:rPr>
          <w:rFonts w:eastAsia="Times New Roman"/>
          <w:sz w:val="30"/>
          <w:szCs w:val="30"/>
          <w:lang w:val="es-ES"/>
        </w:rPr>
        <w:t>La demanda deberá reunir los requisitos previstos en las reglas generales de este Código y se propondrá acompañada del título que reúna las condiciones de ejecutivo. La omisión de este requisito no será subsanable y producirá la inadmisión de la demanda.</w:t>
      </w:r>
    </w:p>
    <w:p w:rsidR="00273600" w:rsidRDefault="001514F4">
      <w:pPr>
        <w:divId w:val="970601025"/>
        <w:rPr>
          <w:rFonts w:eastAsia="Times New Roman"/>
          <w:sz w:val="30"/>
          <w:szCs w:val="30"/>
          <w:lang w:val="es-ES"/>
        </w:rPr>
      </w:pPr>
      <w:r>
        <w:rPr>
          <w:rFonts w:eastAsia="Times New Roman"/>
          <w:sz w:val="30"/>
          <w:szCs w:val="30"/>
          <w:lang w:val="es-ES"/>
        </w:rPr>
        <w:t>Art. 350.-</w:t>
      </w:r>
      <w:r>
        <w:rPr>
          <w:rFonts w:eastAsia="Times New Roman"/>
          <w:b/>
          <w:bCs/>
          <w:sz w:val="30"/>
          <w:szCs w:val="30"/>
          <w:lang w:val="es-ES"/>
        </w:rPr>
        <w:t xml:space="preserve"> Denegación del procedimiento. </w:t>
      </w:r>
      <w:r>
        <w:rPr>
          <w:rFonts w:eastAsia="Times New Roman"/>
          <w:sz w:val="30"/>
          <w:szCs w:val="30"/>
          <w:lang w:val="es-ES"/>
        </w:rPr>
        <w:t>Si la o el juzgador considera que el título aparejado a la demanda no presta mérito ejecutivo, denegará de plano la acción ejecutiva.</w:t>
      </w:r>
    </w:p>
    <w:p w:rsidR="00273600" w:rsidRDefault="001514F4">
      <w:pPr>
        <w:divId w:val="1896240094"/>
        <w:rPr>
          <w:rFonts w:eastAsia="Times New Roman"/>
          <w:sz w:val="30"/>
          <w:szCs w:val="30"/>
          <w:lang w:val="es-ES"/>
        </w:rPr>
      </w:pPr>
      <w:r>
        <w:rPr>
          <w:rFonts w:eastAsia="Times New Roman"/>
          <w:sz w:val="30"/>
          <w:szCs w:val="30"/>
          <w:lang w:val="es-ES"/>
        </w:rPr>
        <w:t>Art. 351.-</w:t>
      </w:r>
      <w:r>
        <w:rPr>
          <w:rFonts w:eastAsia="Times New Roman"/>
          <w:b/>
          <w:bCs/>
          <w:sz w:val="30"/>
          <w:szCs w:val="30"/>
          <w:lang w:val="es-ES"/>
        </w:rPr>
        <w:t xml:space="preserve"> Inicio del proceso y contestación a la demanda. </w:t>
      </w:r>
      <w:r>
        <w:rPr>
          <w:rFonts w:eastAsia="Times New Roman"/>
          <w:sz w:val="30"/>
          <w:szCs w:val="30"/>
          <w:lang w:val="es-ES"/>
        </w:rPr>
        <w:t>La o el juzgador calificará la demanda en el término de tres días.</w:t>
      </w:r>
      <w:r>
        <w:rPr>
          <w:rFonts w:eastAsia="Times New Roman"/>
          <w:sz w:val="30"/>
          <w:szCs w:val="30"/>
          <w:lang w:val="es-ES"/>
        </w:rPr>
        <w:br/>
      </w:r>
      <w:r>
        <w:rPr>
          <w:rFonts w:eastAsia="Times New Roman"/>
          <w:sz w:val="30"/>
          <w:szCs w:val="30"/>
          <w:lang w:val="es-ES"/>
        </w:rPr>
        <w:br/>
        <w:t>Si el ejecutante acompaña a su demanda los correspondientes certificados que acrediten la propiedad de los bienes del demandado, con el auto de calificación podrán ordenarse providencias preventivas sobre tales bienes, hasta por el valor que cubra el monto de lo reclamado en la demanda. Sin perjuicio de los certificados a que se refiere este inciso, no se exigirá el cumplimiento de los demás presupuestos previstos en este Código para las providencias preventivas.</w:t>
      </w:r>
      <w:r>
        <w:rPr>
          <w:rFonts w:eastAsia="Times New Roman"/>
          <w:sz w:val="30"/>
          <w:szCs w:val="30"/>
          <w:lang w:val="es-ES"/>
        </w:rPr>
        <w:br/>
      </w:r>
      <w:r>
        <w:rPr>
          <w:rFonts w:eastAsia="Times New Roman"/>
          <w:sz w:val="30"/>
          <w:szCs w:val="30"/>
          <w:lang w:val="es-ES"/>
        </w:rPr>
        <w:br/>
        <w:t>También podrá pedirse embargo de los bienes raíces, siempre que se trate de crédito hipotecario.</w:t>
      </w:r>
      <w:r>
        <w:rPr>
          <w:rFonts w:eastAsia="Times New Roman"/>
          <w:sz w:val="30"/>
          <w:szCs w:val="30"/>
          <w:lang w:val="es-ES"/>
        </w:rPr>
        <w:br/>
      </w:r>
      <w:r>
        <w:rPr>
          <w:rFonts w:eastAsia="Times New Roman"/>
          <w:sz w:val="30"/>
          <w:szCs w:val="30"/>
          <w:lang w:val="es-ES"/>
        </w:rPr>
        <w:br/>
        <w:t>En todo caso, las providencias preventivas a que se refiere este artículo podrán solicitarse en cualquier estado del juicio en primera instancia.</w:t>
      </w:r>
      <w:r>
        <w:rPr>
          <w:rFonts w:eastAsia="Times New Roman"/>
          <w:sz w:val="30"/>
          <w:szCs w:val="30"/>
          <w:lang w:val="es-ES"/>
        </w:rPr>
        <w:br/>
      </w:r>
      <w:r>
        <w:rPr>
          <w:rFonts w:eastAsia="Times New Roman"/>
          <w:sz w:val="30"/>
          <w:szCs w:val="30"/>
          <w:lang w:val="es-ES"/>
        </w:rPr>
        <w:br/>
        <w:t>La o el demandado al contestar a la demanda podrá:</w:t>
      </w:r>
      <w:r>
        <w:rPr>
          <w:rFonts w:eastAsia="Times New Roman"/>
          <w:sz w:val="30"/>
          <w:szCs w:val="30"/>
          <w:lang w:val="es-ES"/>
        </w:rPr>
        <w:br/>
      </w:r>
      <w:r>
        <w:rPr>
          <w:rFonts w:eastAsia="Times New Roman"/>
          <w:sz w:val="30"/>
          <w:szCs w:val="30"/>
          <w:lang w:val="es-ES"/>
        </w:rPr>
        <w:br/>
        <w:t>1. Pagar o cumplir con la obligación.</w:t>
      </w:r>
      <w:r>
        <w:rPr>
          <w:rFonts w:eastAsia="Times New Roman"/>
          <w:sz w:val="30"/>
          <w:szCs w:val="30"/>
          <w:lang w:val="es-ES"/>
        </w:rPr>
        <w:br/>
      </w:r>
      <w:r>
        <w:rPr>
          <w:rFonts w:eastAsia="Times New Roman"/>
          <w:sz w:val="30"/>
          <w:szCs w:val="30"/>
          <w:lang w:val="es-ES"/>
        </w:rPr>
        <w:br/>
        <w:t>2. Formular oposición acompañando la prueba conforme con lo previsto en este Código.</w:t>
      </w:r>
      <w:r>
        <w:rPr>
          <w:rFonts w:eastAsia="Times New Roman"/>
          <w:sz w:val="30"/>
          <w:szCs w:val="30"/>
          <w:lang w:val="es-ES"/>
        </w:rPr>
        <w:br/>
      </w:r>
      <w:r>
        <w:rPr>
          <w:rFonts w:eastAsia="Times New Roman"/>
          <w:sz w:val="30"/>
          <w:szCs w:val="30"/>
          <w:lang w:val="es-ES"/>
        </w:rPr>
        <w:br/>
        <w:t>3. Rendir caución con el objeto de suspender la providencia preventiva dictada, lo cual podrá hacer en cualquier momento del proceso, hasta antes de la sentencia.</w:t>
      </w:r>
      <w:r>
        <w:rPr>
          <w:rFonts w:eastAsia="Times New Roman"/>
          <w:sz w:val="30"/>
          <w:szCs w:val="30"/>
          <w:lang w:val="es-ES"/>
        </w:rPr>
        <w:br/>
      </w:r>
      <w:r>
        <w:rPr>
          <w:rFonts w:eastAsia="Times New Roman"/>
          <w:sz w:val="30"/>
          <w:szCs w:val="30"/>
          <w:lang w:val="es-ES"/>
        </w:rPr>
        <w:lastRenderedPageBreak/>
        <w:br/>
        <w:t>4. Reconvenir al actor con otro título ejecutivo.</w:t>
      </w:r>
    </w:p>
    <w:p w:rsidR="00273600" w:rsidRDefault="001514F4">
      <w:pPr>
        <w:divId w:val="160436918"/>
        <w:rPr>
          <w:rFonts w:eastAsia="Times New Roman"/>
          <w:sz w:val="30"/>
          <w:szCs w:val="30"/>
          <w:lang w:val="es-ES"/>
        </w:rPr>
      </w:pPr>
      <w:r>
        <w:rPr>
          <w:rFonts w:eastAsia="Times New Roman"/>
          <w:sz w:val="30"/>
          <w:szCs w:val="30"/>
          <w:lang w:val="es-ES"/>
        </w:rPr>
        <w:t>Art. 352.-</w:t>
      </w:r>
      <w:r>
        <w:rPr>
          <w:rFonts w:eastAsia="Times New Roman"/>
          <w:b/>
          <w:bCs/>
          <w:sz w:val="30"/>
          <w:szCs w:val="30"/>
          <w:lang w:val="es-ES"/>
        </w:rPr>
        <w:t xml:space="preserve"> Falta de contestación a la demanda. </w:t>
      </w:r>
      <w:r>
        <w:rPr>
          <w:rFonts w:eastAsia="Times New Roman"/>
          <w:sz w:val="30"/>
          <w:szCs w:val="30"/>
          <w:lang w:val="es-ES"/>
        </w:rPr>
        <w:t>Si la o el deudor dentro del respectivo término no cumple la obligación, ni propone excepciones o si las excepciones propuestas son distintas a las permitidas en este Código para este tipo de procesos, la o el juzgador en forma inmediata pronunciará sentencia mandando que la o el deudor cumpla con la obligación. Esta resolución no será susceptible de recurso alguno.</w:t>
      </w:r>
    </w:p>
    <w:p w:rsidR="00273600" w:rsidRDefault="001514F4">
      <w:pPr>
        <w:divId w:val="1535998117"/>
        <w:rPr>
          <w:rFonts w:eastAsia="Times New Roman"/>
          <w:sz w:val="30"/>
          <w:szCs w:val="30"/>
          <w:lang w:val="es-ES"/>
        </w:rPr>
      </w:pPr>
      <w:r>
        <w:rPr>
          <w:rFonts w:eastAsia="Times New Roman"/>
          <w:sz w:val="30"/>
          <w:szCs w:val="30"/>
          <w:lang w:val="es-ES"/>
        </w:rPr>
        <w:t>Art. 353.-</w:t>
      </w:r>
      <w:r>
        <w:rPr>
          <w:rFonts w:eastAsia="Times New Roman"/>
          <w:b/>
          <w:bCs/>
          <w:sz w:val="30"/>
          <w:szCs w:val="30"/>
          <w:lang w:val="es-ES"/>
        </w:rPr>
        <w:t xml:space="preserve"> Excepciones. </w:t>
      </w:r>
      <w:r>
        <w:rPr>
          <w:rFonts w:eastAsia="Times New Roman"/>
          <w:sz w:val="30"/>
          <w:szCs w:val="30"/>
          <w:lang w:val="es-ES"/>
        </w:rPr>
        <w:t>En el procedimiento ejecutivo la oposición solamente podrá fundarse en estas excepciones:</w:t>
      </w:r>
      <w:r>
        <w:rPr>
          <w:rFonts w:eastAsia="Times New Roman"/>
          <w:sz w:val="30"/>
          <w:szCs w:val="30"/>
          <w:lang w:val="es-ES"/>
        </w:rPr>
        <w:br/>
      </w:r>
      <w:r>
        <w:rPr>
          <w:rFonts w:eastAsia="Times New Roman"/>
          <w:sz w:val="30"/>
          <w:szCs w:val="30"/>
          <w:lang w:val="es-ES"/>
        </w:rPr>
        <w:br/>
        <w:t>1. Título no ejecutivo.</w:t>
      </w:r>
      <w:r>
        <w:rPr>
          <w:rFonts w:eastAsia="Times New Roman"/>
          <w:sz w:val="30"/>
          <w:szCs w:val="30"/>
          <w:lang w:val="es-ES"/>
        </w:rPr>
        <w:br/>
      </w:r>
      <w:r>
        <w:rPr>
          <w:rFonts w:eastAsia="Times New Roman"/>
          <w:sz w:val="30"/>
          <w:szCs w:val="30"/>
          <w:lang w:val="es-ES"/>
        </w:rPr>
        <w:br/>
        <w:t>2. Nulidad formal o falsedad del título.</w:t>
      </w:r>
      <w:r>
        <w:rPr>
          <w:rFonts w:eastAsia="Times New Roman"/>
          <w:sz w:val="30"/>
          <w:szCs w:val="30"/>
          <w:lang w:val="es-ES"/>
        </w:rPr>
        <w:br/>
      </w:r>
      <w:r>
        <w:rPr>
          <w:rFonts w:eastAsia="Times New Roman"/>
          <w:sz w:val="30"/>
          <w:szCs w:val="30"/>
          <w:lang w:val="es-ES"/>
        </w:rPr>
        <w:br/>
        <w:t>3. Extinción total o parcial de la obligación exigida.</w:t>
      </w:r>
      <w:r>
        <w:rPr>
          <w:rFonts w:eastAsia="Times New Roman"/>
          <w:sz w:val="30"/>
          <w:szCs w:val="30"/>
          <w:lang w:val="es-ES"/>
        </w:rPr>
        <w:br/>
      </w:r>
      <w:r>
        <w:rPr>
          <w:rFonts w:eastAsia="Times New Roman"/>
          <w:sz w:val="30"/>
          <w:szCs w:val="30"/>
          <w:lang w:val="es-ES"/>
        </w:rPr>
        <w:br/>
        <w:t>4. Existencia de auto de llamamiento a juicio por delito de usura o enriquecimiento privado no justificado, en el que la parte demandada del procedimiento ejecutivo figure como acusadora particular o denunciante del proceso penal y el actor del procedimiento ejecutivo sea el procesado.</w:t>
      </w:r>
      <w:r>
        <w:rPr>
          <w:rFonts w:eastAsia="Times New Roman"/>
          <w:sz w:val="30"/>
          <w:szCs w:val="30"/>
          <w:lang w:val="es-ES"/>
        </w:rPr>
        <w:br/>
      </w:r>
      <w:r>
        <w:rPr>
          <w:rFonts w:eastAsia="Times New Roman"/>
          <w:sz w:val="30"/>
          <w:szCs w:val="30"/>
          <w:lang w:val="es-ES"/>
        </w:rPr>
        <w:br/>
        <w:t>En caso de que el auto de llamamiento a juicio sea posterior a la contestación a la demanda, la o el demandado podrá adjuntarlo al proceso y solicitar su suspensión.</w:t>
      </w:r>
      <w:r>
        <w:rPr>
          <w:rFonts w:eastAsia="Times New Roman"/>
          <w:sz w:val="30"/>
          <w:szCs w:val="30"/>
          <w:lang w:val="es-ES"/>
        </w:rPr>
        <w:br/>
      </w:r>
      <w:r>
        <w:rPr>
          <w:rFonts w:eastAsia="Times New Roman"/>
          <w:sz w:val="30"/>
          <w:szCs w:val="30"/>
          <w:lang w:val="es-ES"/>
        </w:rPr>
        <w:br/>
        <w:t>5. Excepciones previas previstas en este Código.</w:t>
      </w:r>
    </w:p>
    <w:p w:rsidR="00273600" w:rsidRDefault="001514F4">
      <w:pPr>
        <w:divId w:val="2054306296"/>
        <w:rPr>
          <w:rFonts w:eastAsia="Times New Roman"/>
          <w:sz w:val="30"/>
          <w:szCs w:val="30"/>
          <w:lang w:val="es-ES"/>
        </w:rPr>
      </w:pPr>
      <w:r>
        <w:rPr>
          <w:rFonts w:eastAsia="Times New Roman"/>
          <w:sz w:val="30"/>
          <w:szCs w:val="30"/>
          <w:lang w:val="es-ES"/>
        </w:rPr>
        <w:t>Art. 354.-</w:t>
      </w:r>
      <w:r>
        <w:rPr>
          <w:rFonts w:eastAsia="Times New Roman"/>
          <w:b/>
          <w:bCs/>
          <w:sz w:val="30"/>
          <w:szCs w:val="30"/>
          <w:lang w:val="es-ES"/>
        </w:rPr>
        <w:t xml:space="preserve"> Audiencia. </w:t>
      </w:r>
      <w:r>
        <w:rPr>
          <w:rFonts w:eastAsia="Times New Roman"/>
          <w:sz w:val="30"/>
          <w:szCs w:val="30"/>
          <w:lang w:val="es-ES"/>
        </w:rPr>
        <w:t>Si se formula oposición debidamente fundamentada, dentro del término de tres días se notificará a la contraparte con copia de la misma y se señalará día y hora para la audiencia única, la que deberá realizarse en el término máximo de veinte días contados a partir de la fecha en que concluyó el término para presentar la oposición o para contestar la reconvención, de ser el caso.</w:t>
      </w:r>
      <w:r>
        <w:rPr>
          <w:rFonts w:eastAsia="Times New Roman"/>
          <w:sz w:val="30"/>
          <w:szCs w:val="30"/>
          <w:lang w:val="es-ES"/>
        </w:rPr>
        <w:br/>
      </w:r>
      <w:r>
        <w:rPr>
          <w:rFonts w:eastAsia="Times New Roman"/>
          <w:sz w:val="30"/>
          <w:szCs w:val="30"/>
          <w:lang w:val="es-ES"/>
        </w:rPr>
        <w:br/>
        <w:t xml:space="preserve">La audiencia única se realizará en dos fases, la primera de saneamiento, fijación de los puntos en debate y conciliación y la segunda, de prueba y alegatos. Culminada la audiencia la o al </w:t>
      </w:r>
      <w:r>
        <w:rPr>
          <w:rFonts w:eastAsia="Times New Roman"/>
          <w:sz w:val="30"/>
          <w:szCs w:val="30"/>
          <w:lang w:val="es-ES"/>
        </w:rPr>
        <w:lastRenderedPageBreak/>
        <w:t>juzgador deberá pronunciar su resolución y posteriormente notificar la sentencia conforme con este Código.</w:t>
      </w:r>
      <w:r>
        <w:rPr>
          <w:rFonts w:eastAsia="Times New Roman"/>
          <w:sz w:val="30"/>
          <w:szCs w:val="30"/>
          <w:lang w:val="es-ES"/>
        </w:rPr>
        <w:br/>
      </w:r>
      <w:r>
        <w:rPr>
          <w:rFonts w:eastAsia="Times New Roman"/>
          <w:sz w:val="30"/>
          <w:szCs w:val="30"/>
          <w:lang w:val="es-ES"/>
        </w:rPr>
        <w:br/>
        <w:t>De la sentencia cabrá apelación únicamente con efecto no suspensivo conforme con las reglas generales previstas en este Código. Para la suspensión de la ejecución de la sentencia el deudor deberá consignar o caucionar el valor de la obligación. Para la caución se estará a lo dispuesto en este Código.</w:t>
      </w:r>
      <w:r>
        <w:rPr>
          <w:rFonts w:eastAsia="Times New Roman"/>
          <w:sz w:val="30"/>
          <w:szCs w:val="30"/>
          <w:lang w:val="es-ES"/>
        </w:rPr>
        <w:br/>
      </w:r>
      <w:r>
        <w:rPr>
          <w:rFonts w:eastAsia="Times New Roman"/>
          <w:sz w:val="30"/>
          <w:szCs w:val="30"/>
          <w:lang w:val="es-ES"/>
        </w:rPr>
        <w:br/>
        <w:t>No será admisible el recurso de casación para este tipo de procesos.</w:t>
      </w:r>
    </w:p>
    <w:p w:rsidR="00273600" w:rsidRDefault="001514F4">
      <w:pPr>
        <w:divId w:val="1912815009"/>
        <w:rPr>
          <w:rFonts w:eastAsia="Times New Roman"/>
          <w:sz w:val="30"/>
          <w:szCs w:val="30"/>
          <w:lang w:val="es-ES"/>
        </w:rPr>
      </w:pPr>
      <w:r>
        <w:rPr>
          <w:rFonts w:eastAsia="Times New Roman"/>
          <w:sz w:val="30"/>
          <w:szCs w:val="30"/>
          <w:lang w:val="es-ES"/>
        </w:rPr>
        <w:t>Art. 355.-</w:t>
      </w:r>
      <w:r>
        <w:rPr>
          <w:rFonts w:eastAsia="Times New Roman"/>
          <w:b/>
          <w:bCs/>
          <w:sz w:val="30"/>
          <w:szCs w:val="30"/>
          <w:lang w:val="es-ES"/>
        </w:rPr>
        <w:t xml:space="preserve"> Normas supletorias. </w:t>
      </w:r>
      <w:r>
        <w:rPr>
          <w:rFonts w:eastAsia="Times New Roman"/>
          <w:sz w:val="30"/>
          <w:szCs w:val="30"/>
          <w:lang w:val="es-ES"/>
        </w:rPr>
        <w:t>En todo lo no previsto en este Título serán aplicables las normas del procedimiento sumario.</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II </w:t>
      </w:r>
      <w:r>
        <w:rPr>
          <w:rFonts w:eastAsia="Times New Roman"/>
          <w:b/>
          <w:bCs/>
          <w:sz w:val="36"/>
          <w:szCs w:val="36"/>
          <w:lang w:val="es-ES"/>
        </w:rPr>
        <w:br/>
        <w:t>PROCEDIMIENTO MONITORIO</w:t>
      </w:r>
    </w:p>
    <w:p w:rsidR="00273600" w:rsidRDefault="001514F4">
      <w:pPr>
        <w:divId w:val="1692341075"/>
        <w:rPr>
          <w:rFonts w:eastAsia="Times New Roman"/>
          <w:sz w:val="30"/>
          <w:szCs w:val="30"/>
          <w:lang w:val="es-ES"/>
        </w:rPr>
      </w:pPr>
      <w:r>
        <w:rPr>
          <w:rFonts w:eastAsia="Times New Roman"/>
          <w:sz w:val="30"/>
          <w:szCs w:val="30"/>
          <w:lang w:val="es-ES"/>
        </w:rPr>
        <w:t>Art. 356.-</w:t>
      </w:r>
      <w:r>
        <w:rPr>
          <w:rFonts w:eastAsia="Times New Roman"/>
          <w:b/>
          <w:bCs/>
          <w:sz w:val="30"/>
          <w:szCs w:val="30"/>
          <w:lang w:val="es-ES"/>
        </w:rPr>
        <w:t xml:space="preserve"> Procedencia. </w:t>
      </w:r>
      <w:r>
        <w:rPr>
          <w:rFonts w:eastAsia="Times New Roman"/>
          <w:sz w:val="30"/>
          <w:szCs w:val="30"/>
          <w:lang w:val="es-ES"/>
        </w:rPr>
        <w:t>La persona que pretenda cobrar una deuda determinada de dinero, líquida, exigible y de plazo vencido, cuyo monto no exceda de cincuenta salarios básicos unificados del trabajador en general, que no conste en título ejecutivo, podrá iniciar un procedimiento monitorio, cuando se pruebe la deuda de alguna de las siguientes formas:</w:t>
      </w:r>
      <w:r>
        <w:rPr>
          <w:rFonts w:eastAsia="Times New Roman"/>
          <w:sz w:val="30"/>
          <w:szCs w:val="30"/>
          <w:lang w:val="es-ES"/>
        </w:rPr>
        <w:br/>
      </w:r>
      <w:r>
        <w:rPr>
          <w:rFonts w:eastAsia="Times New Roman"/>
          <w:sz w:val="30"/>
          <w:szCs w:val="30"/>
          <w:lang w:val="es-ES"/>
        </w:rPr>
        <w:br/>
        <w:t>1. Mediante documento, cualquiera que sea su forma y que aparezca firmado por la deudora o el deudor o con su sello, impronta o marca o con cualquier otra señal, física o electrónica, proveniente de dicha deudora o dicho deudor.</w:t>
      </w:r>
      <w:r>
        <w:rPr>
          <w:rFonts w:eastAsia="Times New Roman"/>
          <w:sz w:val="30"/>
          <w:szCs w:val="30"/>
          <w:lang w:val="es-ES"/>
        </w:rPr>
        <w:br/>
      </w:r>
      <w:r>
        <w:rPr>
          <w:rFonts w:eastAsia="Times New Roman"/>
          <w:sz w:val="30"/>
          <w:szCs w:val="30"/>
          <w:lang w:val="es-ES"/>
        </w:rPr>
        <w:br/>
        <w:t>2. Mediante facturas o documentos, cualquiera que sea su forma y clase o el soporte físico en que se encuentren, que aparezcan firmados por el deudor o comprobante de entrega, certificación, telefax, documentos electrónicos, que sean de los que comprueban la existencia de créditos o deudas que demuestren la existencia de la relación previa entre acreedora o acreedor y deudora o deudor.</w:t>
      </w:r>
      <w:r>
        <w:rPr>
          <w:rFonts w:eastAsia="Times New Roman"/>
          <w:sz w:val="30"/>
          <w:szCs w:val="30"/>
          <w:lang w:val="es-ES"/>
        </w:rPr>
        <w:br/>
      </w:r>
      <w:r>
        <w:rPr>
          <w:rFonts w:eastAsia="Times New Roman"/>
          <w:sz w:val="30"/>
          <w:szCs w:val="30"/>
          <w:lang w:val="es-ES"/>
        </w:rPr>
        <w:br/>
        <w:t>Cuando el documento haya sido creado unilateralmente por la o el acreedor, para acudir al proceso deberá acompañar prueba que haga creíble la existencia de una relación previa entre acreedora o acreedor y deudora o deudor.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Mediante la certificación expedida por la o el administrador del condominio, club, asociación, establecimiento educativo, u otras organizaciones similares o de quien ejerza la representación legal de estas, de la que aparezca que la o el deudor debe una o más obligaciones, cuando se trate del cobro de cuotas de condominio, clubes, asociaciones, u otras organizaciones similares, así como valores correspondientes a matrícula, colegiatura y otras prestaciones adicionales en el caso de servicios educativos.</w:t>
      </w:r>
      <w:r>
        <w:rPr>
          <w:rFonts w:eastAsia="Times New Roman"/>
          <w:sz w:val="30"/>
          <w:szCs w:val="30"/>
          <w:lang w:val="es-ES"/>
        </w:rPr>
        <w:br/>
      </w:r>
      <w:r>
        <w:rPr>
          <w:rFonts w:eastAsia="Times New Roman"/>
          <w:sz w:val="30"/>
          <w:szCs w:val="30"/>
          <w:lang w:val="es-ES"/>
        </w:rPr>
        <w:br/>
        <w:t>4. Mediante contrato o una declaración jurada de la o del arrendador de que la o el arrendatario se encuentra en mora del pago de las pensiones de arrendamiento por el término que señala la ley, cuando se trate del cobro de cánones vencidos de arrendamiento, siempre que la o el inquilino esté en uso del bien.</w:t>
      </w:r>
      <w:r>
        <w:rPr>
          <w:rFonts w:eastAsia="Times New Roman"/>
          <w:sz w:val="30"/>
          <w:szCs w:val="30"/>
          <w:lang w:val="es-ES"/>
        </w:rPr>
        <w:br/>
      </w:r>
      <w:r>
        <w:rPr>
          <w:rFonts w:eastAsia="Times New Roman"/>
          <w:sz w:val="30"/>
          <w:szCs w:val="30"/>
          <w:lang w:val="es-ES"/>
        </w:rPr>
        <w:br/>
        <w:t>5. La o el trabajador cuyas remuneraciones mensuales o adicionales no hayan sido pagadas oportunamente, acompañará a su petición el detalle de las remuneraciones materia de la reclamación y la prueba de la relación laboral.</w:t>
      </w:r>
    </w:p>
    <w:p w:rsidR="00273600" w:rsidRDefault="001514F4">
      <w:pPr>
        <w:divId w:val="1804619384"/>
        <w:rPr>
          <w:rFonts w:eastAsia="Times New Roman"/>
          <w:sz w:val="30"/>
          <w:szCs w:val="30"/>
          <w:lang w:val="es-ES"/>
        </w:rPr>
      </w:pPr>
      <w:r>
        <w:rPr>
          <w:rFonts w:eastAsia="Times New Roman"/>
          <w:sz w:val="30"/>
          <w:szCs w:val="30"/>
          <w:lang w:val="es-ES"/>
        </w:rPr>
        <w:t>Art. 357.-</w:t>
      </w:r>
      <w:r>
        <w:rPr>
          <w:rFonts w:eastAsia="Times New Roman"/>
          <w:b/>
          <w:bCs/>
          <w:sz w:val="30"/>
          <w:szCs w:val="30"/>
          <w:lang w:val="es-ES"/>
        </w:rPr>
        <w:t xml:space="preserve"> Demanda. </w:t>
      </w:r>
      <w:r>
        <w:rPr>
          <w:rFonts w:eastAsia="Times New Roman"/>
          <w:sz w:val="30"/>
          <w:szCs w:val="30"/>
          <w:lang w:val="es-ES"/>
        </w:rPr>
        <w:t>El procedimiento monitorio se inicia con la presentación de la demanda que contendrá además de los requisitos generales, la especificación del origen y cantidad de la deuda; o con la presentación del formulario proporcionado por el Consejo de la Judicatura. En cualquiera de los casos, se acompañará el documento que prueba la deuda.</w:t>
      </w:r>
      <w:r>
        <w:rPr>
          <w:rFonts w:eastAsia="Times New Roman"/>
          <w:sz w:val="30"/>
          <w:szCs w:val="30"/>
          <w:lang w:val="es-ES"/>
        </w:rPr>
        <w:br/>
      </w:r>
      <w:r>
        <w:rPr>
          <w:rFonts w:eastAsia="Times New Roman"/>
          <w:sz w:val="30"/>
          <w:szCs w:val="30"/>
          <w:lang w:val="es-ES"/>
        </w:rPr>
        <w:br/>
        <w:t>Si la cantidad demandada no excede de los tres salarios básicos unificados del trabajador en general no se requerirá el patrocinio de un abogado.</w:t>
      </w:r>
    </w:p>
    <w:p w:rsidR="00273600" w:rsidRDefault="001514F4">
      <w:pPr>
        <w:divId w:val="1932549060"/>
        <w:rPr>
          <w:rFonts w:eastAsia="Times New Roman"/>
          <w:sz w:val="30"/>
          <w:szCs w:val="30"/>
          <w:lang w:val="es-ES"/>
        </w:rPr>
      </w:pPr>
      <w:r>
        <w:rPr>
          <w:rFonts w:eastAsia="Times New Roman"/>
          <w:sz w:val="30"/>
          <w:szCs w:val="30"/>
          <w:lang w:val="es-ES"/>
        </w:rPr>
        <w:t>Art. 358.-</w:t>
      </w:r>
      <w:r>
        <w:rPr>
          <w:rFonts w:eastAsia="Times New Roman"/>
          <w:b/>
          <w:bCs/>
          <w:sz w:val="30"/>
          <w:szCs w:val="30"/>
          <w:lang w:val="es-ES"/>
        </w:rPr>
        <w:t xml:space="preserve"> Admisión de la demanda de pago. </w:t>
      </w:r>
      <w:r>
        <w:rPr>
          <w:rFonts w:eastAsia="Times New Roman"/>
          <w:sz w:val="30"/>
          <w:szCs w:val="30"/>
          <w:lang w:val="es-ES"/>
        </w:rPr>
        <w:t>La o el juzgador, una vez que declare admisible la demanda, concederá el término de quince días para el pago y mandará que se cite a la o al deudor.</w:t>
      </w:r>
      <w:r>
        <w:rPr>
          <w:rFonts w:eastAsia="Times New Roman"/>
          <w:sz w:val="30"/>
          <w:szCs w:val="30"/>
          <w:lang w:val="es-ES"/>
        </w:rPr>
        <w:br/>
      </w:r>
      <w:r>
        <w:rPr>
          <w:rFonts w:eastAsia="Times New Roman"/>
          <w:sz w:val="30"/>
          <w:szCs w:val="30"/>
          <w:lang w:val="es-ES"/>
        </w:rPr>
        <w:br/>
        <w:t>La citación con el petitorio y el mandamiento de pago de la o del juzgador interrumpe la prescripción.</w:t>
      </w:r>
      <w:r>
        <w:rPr>
          <w:rFonts w:eastAsia="Times New Roman"/>
          <w:sz w:val="30"/>
          <w:szCs w:val="30"/>
          <w:lang w:val="es-ES"/>
        </w:rPr>
        <w:br/>
      </w:r>
      <w:r>
        <w:rPr>
          <w:rFonts w:eastAsia="Times New Roman"/>
          <w:sz w:val="30"/>
          <w:szCs w:val="30"/>
          <w:lang w:val="es-ES"/>
        </w:rPr>
        <w:br/>
        <w:t xml:space="preserve">Si la o el deudor no comparece dentro del término concedido para el efecto o si lo hace sin manifestar oposición, el auto interlocutorio al que se refiere el inciso primero quedará en firme, tendrá el efecto de cosa juzgada y se procederá a la ejecución, comenzando por el </w:t>
      </w:r>
      <w:r>
        <w:rPr>
          <w:rFonts w:eastAsia="Times New Roman"/>
          <w:sz w:val="30"/>
          <w:szCs w:val="30"/>
          <w:lang w:val="es-ES"/>
        </w:rPr>
        <w:lastRenderedPageBreak/>
        <w:t>embargo de los bienes de la o del deudor que la acreedora o el acreedor señale en la forma prevista por este Código.</w:t>
      </w:r>
    </w:p>
    <w:p w:rsidR="00273600" w:rsidRDefault="001514F4">
      <w:pPr>
        <w:divId w:val="360474622"/>
        <w:rPr>
          <w:rFonts w:eastAsia="Times New Roman"/>
          <w:sz w:val="30"/>
          <w:szCs w:val="30"/>
          <w:lang w:val="es-ES"/>
        </w:rPr>
      </w:pPr>
      <w:r>
        <w:rPr>
          <w:rFonts w:eastAsia="Times New Roman"/>
          <w:sz w:val="30"/>
          <w:szCs w:val="30"/>
          <w:lang w:val="es-ES"/>
        </w:rPr>
        <w:t>Art. 359-</w:t>
      </w:r>
      <w:r>
        <w:rPr>
          <w:rFonts w:eastAsia="Times New Roman"/>
          <w:b/>
          <w:bCs/>
          <w:sz w:val="30"/>
          <w:szCs w:val="30"/>
          <w:lang w:val="es-ES"/>
        </w:rPr>
        <w:t xml:space="preserve"> Oposición a la demanda. </w:t>
      </w:r>
      <w:r>
        <w:rPr>
          <w:rFonts w:eastAsia="Times New Roman"/>
          <w:sz w:val="30"/>
          <w:szCs w:val="30"/>
          <w:lang w:val="es-ES"/>
        </w:rPr>
        <w:t>Si la parte demandada comparece y formula excepciones, la o el juzgador convocará a audiencia única, con dos fases, la primera de saneamiento, fijación de los puntos en debate y conciliación y la segunda, de prueba y alegatos. Si no hay acuerdo o este es parcial, en la misma audiencia dispondrá se practiquen las pruebas anunciadas, luego de lo cual, oirá los alegatos de las partes y en la misma diligencia dictará sentencia, contra la cual solo caben la ampliación, aclaración y el recurso de apelación.</w:t>
      </w:r>
      <w:r>
        <w:rPr>
          <w:rFonts w:eastAsia="Times New Roman"/>
          <w:sz w:val="30"/>
          <w:szCs w:val="30"/>
          <w:lang w:val="es-ES"/>
        </w:rPr>
        <w:br/>
      </w:r>
      <w:r>
        <w:rPr>
          <w:rFonts w:eastAsia="Times New Roman"/>
          <w:sz w:val="30"/>
          <w:szCs w:val="30"/>
          <w:lang w:val="es-ES"/>
        </w:rPr>
        <w:br/>
        <w:t>En este proceso no procede la reforma a la demanda, ni la reconvención.</w:t>
      </w:r>
    </w:p>
    <w:p w:rsidR="00273600" w:rsidRDefault="001514F4">
      <w:pPr>
        <w:divId w:val="369036624"/>
        <w:rPr>
          <w:rFonts w:eastAsia="Times New Roman"/>
          <w:sz w:val="30"/>
          <w:szCs w:val="30"/>
          <w:lang w:val="es-ES"/>
        </w:rPr>
      </w:pPr>
      <w:r>
        <w:rPr>
          <w:rFonts w:eastAsia="Times New Roman"/>
          <w:sz w:val="30"/>
          <w:szCs w:val="30"/>
          <w:lang w:val="es-ES"/>
        </w:rPr>
        <w:t xml:space="preserve">Art. 360.- </w:t>
      </w:r>
      <w:r>
        <w:rPr>
          <w:rFonts w:eastAsia="Times New Roman"/>
          <w:b/>
          <w:bCs/>
          <w:sz w:val="30"/>
          <w:szCs w:val="30"/>
          <w:lang w:val="es-ES"/>
        </w:rPr>
        <w:t xml:space="preserve">Intereses. </w:t>
      </w:r>
      <w:r>
        <w:rPr>
          <w:rFonts w:eastAsia="Times New Roman"/>
          <w:sz w:val="30"/>
          <w:szCs w:val="30"/>
          <w:lang w:val="es-ES"/>
        </w:rPr>
        <w:t>Desde que se cite el reclamo, la deuda devengará el máximo interés convencional y de mora legalmente permitido.</w:t>
      </w:r>
    </w:p>
    <w:p w:rsidR="00273600" w:rsidRDefault="001514F4">
      <w:pPr>
        <w:divId w:val="1134711846"/>
        <w:rPr>
          <w:rFonts w:eastAsia="Times New Roman"/>
          <w:sz w:val="30"/>
          <w:szCs w:val="30"/>
          <w:lang w:val="es-ES"/>
        </w:rPr>
      </w:pPr>
      <w:r>
        <w:rPr>
          <w:rFonts w:eastAsia="Times New Roman"/>
          <w:sz w:val="30"/>
          <w:szCs w:val="30"/>
          <w:lang w:val="es-ES"/>
        </w:rPr>
        <w:t>Art. 361.-</w:t>
      </w:r>
      <w:r>
        <w:rPr>
          <w:rFonts w:eastAsia="Times New Roman"/>
          <w:b/>
          <w:bCs/>
          <w:sz w:val="30"/>
          <w:szCs w:val="30"/>
          <w:lang w:val="es-ES"/>
        </w:rPr>
        <w:t xml:space="preserve"> Pago de la deuda. </w:t>
      </w:r>
      <w:r>
        <w:rPr>
          <w:rFonts w:eastAsia="Times New Roman"/>
          <w:sz w:val="30"/>
          <w:szCs w:val="30"/>
          <w:lang w:val="es-ES"/>
        </w:rPr>
        <w:t>Si la o el deudor paga la deuda, la o el juzgador dispondrá que se deje constancia en autos y ordenará el archivo.</w:t>
      </w:r>
      <w:r>
        <w:rPr>
          <w:rFonts w:eastAsia="Times New Roman"/>
          <w:sz w:val="30"/>
          <w:szCs w:val="30"/>
          <w:lang w:val="es-ES"/>
        </w:rPr>
        <w:br/>
      </w:r>
      <w:r>
        <w:rPr>
          <w:rFonts w:eastAsia="Times New Roman"/>
          <w:sz w:val="30"/>
          <w:szCs w:val="30"/>
          <w:lang w:val="es-ES"/>
        </w:rPr>
        <w:br/>
        <w:t>En cualquier estado del procedimiento las partes podrán acordar una fórmula de pago que será aprobada por la o el juzgador.</w:t>
      </w:r>
    </w:p>
    <w:p w:rsidR="00273600" w:rsidRDefault="001514F4">
      <w:pPr>
        <w:jc w:val="center"/>
        <w:rPr>
          <w:rFonts w:eastAsia="Times New Roman"/>
          <w:sz w:val="36"/>
          <w:szCs w:val="36"/>
          <w:lang w:val="es-ES"/>
        </w:rPr>
      </w:pPr>
      <w:r>
        <w:rPr>
          <w:rFonts w:eastAsia="Times New Roman"/>
          <w:b/>
          <w:bCs/>
          <w:sz w:val="36"/>
          <w:szCs w:val="36"/>
          <w:lang w:val="es-ES"/>
        </w:rPr>
        <w:br/>
        <w:t>Libro V</w:t>
      </w:r>
      <w:r>
        <w:rPr>
          <w:rFonts w:eastAsia="Times New Roman"/>
          <w:b/>
          <w:bCs/>
          <w:sz w:val="36"/>
          <w:szCs w:val="36"/>
          <w:lang w:val="es-ES"/>
        </w:rPr>
        <w:br/>
        <w:t>EJECUCIÓN</w:t>
      </w:r>
    </w:p>
    <w:p w:rsidR="00273600" w:rsidRDefault="001514F4">
      <w:pPr>
        <w:jc w:val="center"/>
        <w:rPr>
          <w:rFonts w:eastAsia="Times New Roman"/>
          <w:sz w:val="36"/>
          <w:szCs w:val="36"/>
          <w:lang w:val="es-ES"/>
        </w:rPr>
      </w:pPr>
      <w:r>
        <w:rPr>
          <w:rFonts w:eastAsia="Times New Roman"/>
          <w:b/>
          <w:bCs/>
          <w:sz w:val="36"/>
          <w:szCs w:val="36"/>
          <w:lang w:val="es-ES"/>
        </w:rPr>
        <w:br/>
        <w:t xml:space="preserve">Título I </w:t>
      </w:r>
      <w:r>
        <w:rPr>
          <w:rFonts w:eastAsia="Times New Roman"/>
          <w:b/>
          <w:bCs/>
          <w:sz w:val="36"/>
          <w:szCs w:val="36"/>
          <w:lang w:val="es-ES"/>
        </w:rPr>
        <w:br/>
        <w:t>EJECUCIÓN</w:t>
      </w:r>
    </w:p>
    <w:p w:rsidR="00273600" w:rsidRDefault="001514F4">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REGLAS GENERALES</w:t>
      </w:r>
    </w:p>
    <w:p w:rsidR="00273600" w:rsidRDefault="001514F4">
      <w:pPr>
        <w:divId w:val="1225794418"/>
        <w:rPr>
          <w:rFonts w:eastAsia="Times New Roman"/>
          <w:sz w:val="30"/>
          <w:szCs w:val="30"/>
          <w:lang w:val="es-ES"/>
        </w:rPr>
      </w:pPr>
      <w:r>
        <w:rPr>
          <w:rFonts w:eastAsia="Times New Roman"/>
          <w:sz w:val="30"/>
          <w:szCs w:val="30"/>
          <w:lang w:val="es-ES"/>
        </w:rPr>
        <w:t>Art. 362.-</w:t>
      </w:r>
      <w:r>
        <w:rPr>
          <w:rFonts w:eastAsia="Times New Roman"/>
          <w:b/>
          <w:bCs/>
          <w:sz w:val="30"/>
          <w:szCs w:val="30"/>
          <w:lang w:val="es-ES"/>
        </w:rPr>
        <w:t xml:space="preserve"> Ejecución. </w:t>
      </w:r>
      <w:r>
        <w:rPr>
          <w:rFonts w:eastAsia="Times New Roman"/>
          <w:sz w:val="30"/>
          <w:szCs w:val="30"/>
          <w:lang w:val="es-ES"/>
        </w:rPr>
        <w:t>Es el conjunto de actos procesales para hacer cumplir las obligaciones contenidas en un título de ejecución.</w:t>
      </w:r>
    </w:p>
    <w:p w:rsidR="00273600" w:rsidRDefault="001514F4">
      <w:pPr>
        <w:divId w:val="1344937854"/>
        <w:rPr>
          <w:rFonts w:eastAsia="Times New Roman"/>
          <w:sz w:val="30"/>
          <w:szCs w:val="30"/>
          <w:lang w:val="es-ES"/>
        </w:rPr>
      </w:pPr>
      <w:r>
        <w:rPr>
          <w:rFonts w:eastAsia="Times New Roman"/>
          <w:sz w:val="30"/>
          <w:szCs w:val="30"/>
          <w:lang w:val="es-ES"/>
        </w:rPr>
        <w:t>Art. 363.-</w:t>
      </w:r>
      <w:r>
        <w:rPr>
          <w:rFonts w:eastAsia="Times New Roman"/>
          <w:b/>
          <w:bCs/>
          <w:sz w:val="30"/>
          <w:szCs w:val="30"/>
          <w:lang w:val="es-ES"/>
        </w:rPr>
        <w:t xml:space="preserve"> Títulos de ejecución. </w:t>
      </w:r>
      <w:r>
        <w:rPr>
          <w:rFonts w:eastAsia="Times New Roman"/>
          <w:sz w:val="30"/>
          <w:szCs w:val="30"/>
          <w:lang w:val="es-ES"/>
        </w:rPr>
        <w:t>Son títulos de ejecución los siguientes:</w:t>
      </w:r>
      <w:r>
        <w:rPr>
          <w:rFonts w:eastAsia="Times New Roman"/>
          <w:sz w:val="30"/>
          <w:szCs w:val="30"/>
          <w:lang w:val="es-ES"/>
        </w:rPr>
        <w:br/>
      </w:r>
      <w:r>
        <w:rPr>
          <w:rFonts w:eastAsia="Times New Roman"/>
          <w:sz w:val="30"/>
          <w:szCs w:val="30"/>
          <w:lang w:val="es-ES"/>
        </w:rPr>
        <w:br/>
        <w:t>1. La sentencia ejecutoriada.</w:t>
      </w:r>
      <w:r>
        <w:rPr>
          <w:rFonts w:eastAsia="Times New Roman"/>
          <w:sz w:val="30"/>
          <w:szCs w:val="30"/>
          <w:lang w:val="es-ES"/>
        </w:rPr>
        <w:br/>
      </w:r>
      <w:r>
        <w:rPr>
          <w:rFonts w:eastAsia="Times New Roman"/>
          <w:sz w:val="30"/>
          <w:szCs w:val="30"/>
          <w:lang w:val="es-ES"/>
        </w:rPr>
        <w:br/>
        <w:t>2. El laudo arbitral.</w:t>
      </w:r>
      <w:r>
        <w:rPr>
          <w:rFonts w:eastAsia="Times New Roman"/>
          <w:sz w:val="30"/>
          <w:szCs w:val="30"/>
          <w:lang w:val="es-ES"/>
        </w:rPr>
        <w:br/>
      </w:r>
      <w:r>
        <w:rPr>
          <w:rFonts w:eastAsia="Times New Roman"/>
          <w:sz w:val="30"/>
          <w:szCs w:val="30"/>
          <w:lang w:val="es-ES"/>
        </w:rPr>
        <w:lastRenderedPageBreak/>
        <w:br/>
        <w:t>3. El acta de mediación.</w:t>
      </w:r>
      <w:r>
        <w:rPr>
          <w:rFonts w:eastAsia="Times New Roman"/>
          <w:sz w:val="30"/>
          <w:szCs w:val="30"/>
          <w:lang w:val="es-ES"/>
        </w:rPr>
        <w:br/>
      </w:r>
      <w:r>
        <w:rPr>
          <w:rFonts w:eastAsia="Times New Roman"/>
          <w:sz w:val="30"/>
          <w:szCs w:val="30"/>
          <w:lang w:val="es-ES"/>
        </w:rPr>
        <w:br/>
        <w:t>4. El contrato prendario y de reserva de dominio.</w:t>
      </w:r>
      <w:r>
        <w:rPr>
          <w:rFonts w:eastAsia="Times New Roman"/>
          <w:sz w:val="30"/>
          <w:szCs w:val="30"/>
          <w:lang w:val="es-ES"/>
        </w:rPr>
        <w:br/>
      </w:r>
      <w:r>
        <w:rPr>
          <w:rFonts w:eastAsia="Times New Roman"/>
          <w:sz w:val="30"/>
          <w:szCs w:val="30"/>
          <w:lang w:val="es-ES"/>
        </w:rPr>
        <w:br/>
        <w:t>5. La sentencia, el laudo arbitral o el acta de mediación expedidos en el extranjero, homologados conforme con las reglas de este Código.</w:t>
      </w:r>
      <w:r>
        <w:rPr>
          <w:rFonts w:eastAsia="Times New Roman"/>
          <w:sz w:val="30"/>
          <w:szCs w:val="30"/>
          <w:lang w:val="es-ES"/>
        </w:rPr>
        <w:br/>
      </w:r>
      <w:r>
        <w:rPr>
          <w:rFonts w:eastAsia="Times New Roman"/>
          <w:sz w:val="30"/>
          <w:szCs w:val="30"/>
          <w:lang w:val="es-ES"/>
        </w:rPr>
        <w:br/>
        <w:t>6. Las actas transaccionales.</w:t>
      </w:r>
      <w:r>
        <w:rPr>
          <w:rFonts w:eastAsia="Times New Roman"/>
          <w:sz w:val="30"/>
          <w:szCs w:val="30"/>
          <w:lang w:val="es-ES"/>
        </w:rPr>
        <w:br/>
      </w:r>
      <w:r>
        <w:rPr>
          <w:rFonts w:eastAsia="Times New Roman"/>
          <w:sz w:val="30"/>
          <w:szCs w:val="30"/>
          <w:lang w:val="es-ES"/>
        </w:rPr>
        <w:br/>
        <w:t>7. Los demás que establezca la ley.</w:t>
      </w:r>
      <w:r>
        <w:rPr>
          <w:rFonts w:eastAsia="Times New Roman"/>
          <w:sz w:val="30"/>
          <w:szCs w:val="30"/>
          <w:lang w:val="es-ES"/>
        </w:rPr>
        <w:br/>
      </w:r>
      <w:r>
        <w:rPr>
          <w:rFonts w:eastAsia="Times New Roman"/>
          <w:sz w:val="30"/>
          <w:szCs w:val="30"/>
          <w:lang w:val="es-ES"/>
        </w:rPr>
        <w:br/>
        <w:t xml:space="preserve">Las y los juzgadores intervendrán directamente en la ejecución de los laudos arbitrales y de las actas de mediación. Además ejecutarán las providencias preventivas ordenadas por los tribunales de </w:t>
      </w:r>
      <w:proofErr w:type="gramStart"/>
      <w:r>
        <w:rPr>
          <w:rFonts w:eastAsia="Times New Roman"/>
          <w:sz w:val="30"/>
          <w:szCs w:val="30"/>
          <w:lang w:val="es-ES"/>
        </w:rPr>
        <w:t>arbitraje nacionales o internacionales</w:t>
      </w:r>
      <w:proofErr w:type="gramEnd"/>
      <w:r>
        <w:rPr>
          <w:rFonts w:eastAsia="Times New Roman"/>
          <w:sz w:val="30"/>
          <w:szCs w:val="30"/>
          <w:lang w:val="es-ES"/>
        </w:rPr>
        <w:t>.</w:t>
      </w:r>
    </w:p>
    <w:p w:rsidR="00273600" w:rsidRDefault="001514F4">
      <w:pPr>
        <w:divId w:val="956255054"/>
        <w:rPr>
          <w:rFonts w:eastAsia="Times New Roman"/>
          <w:sz w:val="30"/>
          <w:szCs w:val="30"/>
          <w:lang w:val="es-ES"/>
        </w:rPr>
      </w:pPr>
      <w:r>
        <w:rPr>
          <w:rFonts w:eastAsia="Times New Roman"/>
          <w:sz w:val="30"/>
          <w:szCs w:val="30"/>
          <w:lang w:val="es-ES"/>
        </w:rPr>
        <w:t>Art. 364.-</w:t>
      </w:r>
      <w:r>
        <w:rPr>
          <w:rFonts w:eastAsia="Times New Roman"/>
          <w:b/>
          <w:bCs/>
          <w:sz w:val="30"/>
          <w:szCs w:val="30"/>
          <w:lang w:val="es-ES"/>
        </w:rPr>
        <w:t xml:space="preserve"> Facultades de la o del juzgador </w:t>
      </w:r>
      <w:r>
        <w:rPr>
          <w:rFonts w:eastAsia="Times New Roman"/>
          <w:sz w:val="30"/>
          <w:szCs w:val="30"/>
          <w:lang w:val="es-ES"/>
        </w:rPr>
        <w:t xml:space="preserve">y </w:t>
      </w:r>
      <w:r>
        <w:rPr>
          <w:rFonts w:eastAsia="Times New Roman"/>
          <w:b/>
          <w:bCs/>
          <w:sz w:val="30"/>
          <w:szCs w:val="30"/>
          <w:lang w:val="es-ES"/>
        </w:rPr>
        <w:t xml:space="preserve">de las partes. </w:t>
      </w:r>
      <w:r>
        <w:rPr>
          <w:rFonts w:eastAsia="Times New Roman"/>
          <w:sz w:val="30"/>
          <w:szCs w:val="30"/>
          <w:lang w:val="es-ES"/>
        </w:rPr>
        <w:t>La ejecución se circunscribirá a la realización o aplicación concreta de lo establecido en el título de ejecución.</w:t>
      </w:r>
      <w:r>
        <w:rPr>
          <w:rFonts w:eastAsia="Times New Roman"/>
          <w:sz w:val="30"/>
          <w:szCs w:val="30"/>
          <w:lang w:val="es-ES"/>
        </w:rPr>
        <w:br/>
      </w:r>
      <w:r>
        <w:rPr>
          <w:rFonts w:eastAsia="Times New Roman"/>
          <w:sz w:val="30"/>
          <w:szCs w:val="30"/>
          <w:lang w:val="es-ES"/>
        </w:rPr>
        <w:br/>
        <w:t>Las partes actuarán en plano de igualdad, pero se limitarán exclusivamente al control del cumplimiento del título de ejecución, conforme con la ley.</w:t>
      </w:r>
    </w:p>
    <w:p w:rsidR="00273600" w:rsidRDefault="001514F4">
      <w:pPr>
        <w:divId w:val="425348922"/>
        <w:rPr>
          <w:rFonts w:eastAsia="Times New Roman"/>
          <w:sz w:val="30"/>
          <w:szCs w:val="30"/>
          <w:lang w:val="es-ES"/>
        </w:rPr>
      </w:pPr>
      <w:r>
        <w:rPr>
          <w:rFonts w:eastAsia="Times New Roman"/>
          <w:sz w:val="30"/>
          <w:szCs w:val="30"/>
          <w:lang w:val="es-ES"/>
        </w:rPr>
        <w:t>Art. 365.-</w:t>
      </w:r>
      <w:r>
        <w:rPr>
          <w:rFonts w:eastAsia="Times New Roman"/>
          <w:b/>
          <w:bCs/>
          <w:sz w:val="30"/>
          <w:szCs w:val="30"/>
          <w:lang w:val="es-ES"/>
        </w:rPr>
        <w:t xml:space="preserve"> Acceso a información de datos del ejecutado. </w:t>
      </w:r>
      <w:r>
        <w:rPr>
          <w:rFonts w:eastAsia="Times New Roman"/>
          <w:sz w:val="30"/>
          <w:szCs w:val="30"/>
          <w:lang w:val="es-ES"/>
        </w:rPr>
        <w:t>La o el juzgador tendrá la facultad de acceder de oficio o a petición de parte, a los registros públicos de datos de la o del ejecutado, para recabar información relacionada con sus bienes. Además, brindará a la o el ejecutante todo el apoyo y facilidades para la realización de los actos necesarios dentro de la ejecución.</w:t>
      </w:r>
    </w:p>
    <w:p w:rsidR="00273600" w:rsidRDefault="001514F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EJECUCIÓN DE OBLIGACIONES DE DAR, HACER O NO HACER</w:t>
      </w:r>
    </w:p>
    <w:p w:rsidR="00273600" w:rsidRDefault="001514F4">
      <w:pPr>
        <w:divId w:val="1986930089"/>
        <w:rPr>
          <w:rFonts w:eastAsia="Times New Roman"/>
          <w:sz w:val="30"/>
          <w:szCs w:val="30"/>
          <w:lang w:val="es-ES"/>
        </w:rPr>
      </w:pPr>
      <w:r>
        <w:rPr>
          <w:rFonts w:eastAsia="Times New Roman"/>
          <w:sz w:val="30"/>
          <w:szCs w:val="30"/>
          <w:lang w:val="es-ES"/>
        </w:rPr>
        <w:t>Art. 366.-</w:t>
      </w:r>
      <w:r>
        <w:rPr>
          <w:rFonts w:eastAsia="Times New Roman"/>
          <w:b/>
          <w:bCs/>
          <w:sz w:val="30"/>
          <w:szCs w:val="30"/>
          <w:lang w:val="es-ES"/>
        </w:rPr>
        <w:t xml:space="preserve"> Obligaciones de dar especie o cuerpo cierto. </w:t>
      </w:r>
      <w:r>
        <w:rPr>
          <w:rFonts w:eastAsia="Times New Roman"/>
          <w:sz w:val="30"/>
          <w:szCs w:val="30"/>
          <w:lang w:val="es-ES"/>
        </w:rPr>
        <w:t xml:space="preserve">Cuando se trate de una obligación de dar especie o cuerpo cierto y el objeto se encuentre en poder de la o del deudor o terceros, la o el juzgador dictará mandamiento de ejecución ordenando que la o el deudor lo entregue en el término de cinco días. Salvo oposición fundamentada del tercero, la o el juzgador ordenará que la entrega se haga con la </w:t>
      </w:r>
      <w:r>
        <w:rPr>
          <w:rFonts w:eastAsia="Times New Roman"/>
          <w:sz w:val="30"/>
          <w:szCs w:val="30"/>
          <w:lang w:val="es-ES"/>
        </w:rPr>
        <w:lastRenderedPageBreak/>
        <w:t>intervención de un agente de la Policía Nacional, pudiendo inclusive descerrajar el local donde se encuentre.</w:t>
      </w:r>
      <w:r>
        <w:rPr>
          <w:rFonts w:eastAsia="Times New Roman"/>
          <w:sz w:val="30"/>
          <w:szCs w:val="30"/>
          <w:lang w:val="es-ES"/>
        </w:rPr>
        <w:br/>
      </w:r>
      <w:r>
        <w:rPr>
          <w:rFonts w:eastAsia="Times New Roman"/>
          <w:sz w:val="30"/>
          <w:szCs w:val="30"/>
          <w:lang w:val="es-ES"/>
        </w:rPr>
        <w:br/>
        <w:t>Si la especie o cuerpo cierto no puede ser entregado a la o el acreedor por imposibilidad legal o material, la o el juzgador, a pedido de la o del acreedor, ordenará que la o el deudor consigne el valor del mismo a precio de reposición, a la fecha en que se dicte esta orden.</w:t>
      </w:r>
      <w:r>
        <w:rPr>
          <w:rFonts w:eastAsia="Times New Roman"/>
          <w:sz w:val="30"/>
          <w:szCs w:val="30"/>
          <w:lang w:val="es-ES"/>
        </w:rPr>
        <w:br/>
      </w:r>
      <w:r>
        <w:rPr>
          <w:rFonts w:eastAsia="Times New Roman"/>
          <w:sz w:val="30"/>
          <w:szCs w:val="30"/>
          <w:lang w:val="es-ES"/>
        </w:rPr>
        <w:br/>
        <w:t>Si la cosa se encuentra en depósito judicial, la o el juzgador ordenará que la o el depositario la entregue a la parte acreedora, disposición que será cumplida de inmediato bajo responsabilidad personal de la o del depositario.</w:t>
      </w:r>
      <w:r>
        <w:rPr>
          <w:rFonts w:eastAsia="Times New Roman"/>
          <w:sz w:val="30"/>
          <w:szCs w:val="30"/>
          <w:lang w:val="es-ES"/>
        </w:rPr>
        <w:br/>
      </w:r>
      <w:r>
        <w:rPr>
          <w:rFonts w:eastAsia="Times New Roman"/>
          <w:sz w:val="30"/>
          <w:szCs w:val="30"/>
          <w:lang w:val="es-ES"/>
        </w:rPr>
        <w:br/>
        <w:t>Si la demanda ha versado acerca de la entrega material de un bien inmueble, la o el juzgador ordenará que la o el deudor desocupe y ponga a disposición de la o del acreedor el inmueble, bajo prevención que de no hacerlo, la fuerza pública entregará el bien a la o al acreedor, coercitivamente de ser necesario, pudiendo inclusive descerrajar el inmueble. Si en el mismo hay cosas que no sean objeto de la ejecución, se procederá al lanzamiento, bajo riesgo de la o del deudor.</w:t>
      </w:r>
    </w:p>
    <w:p w:rsidR="00273600" w:rsidRDefault="001514F4">
      <w:pPr>
        <w:divId w:val="1288318359"/>
        <w:rPr>
          <w:rFonts w:eastAsia="Times New Roman"/>
          <w:sz w:val="30"/>
          <w:szCs w:val="30"/>
          <w:lang w:val="es-ES"/>
        </w:rPr>
      </w:pPr>
      <w:r>
        <w:rPr>
          <w:rFonts w:eastAsia="Times New Roman"/>
          <w:sz w:val="30"/>
          <w:szCs w:val="30"/>
          <w:lang w:val="es-ES"/>
        </w:rPr>
        <w:t>Art. 367.-</w:t>
      </w:r>
      <w:r>
        <w:rPr>
          <w:rFonts w:eastAsia="Times New Roman"/>
          <w:b/>
          <w:bCs/>
          <w:sz w:val="30"/>
          <w:szCs w:val="30"/>
          <w:lang w:val="es-ES"/>
        </w:rPr>
        <w:t xml:space="preserve"> Obligaciones de dar dinero o bienes de género. </w:t>
      </w:r>
      <w:r>
        <w:rPr>
          <w:rFonts w:eastAsia="Times New Roman"/>
          <w:sz w:val="30"/>
          <w:szCs w:val="30"/>
          <w:lang w:val="es-ES"/>
        </w:rPr>
        <w:t>Cuando se trate de una obligación de dar dinero, se procederá conforme con lo previsto en este capítulo.</w:t>
      </w:r>
      <w:r>
        <w:rPr>
          <w:rFonts w:eastAsia="Times New Roman"/>
          <w:sz w:val="30"/>
          <w:szCs w:val="30"/>
          <w:lang w:val="es-ES"/>
        </w:rPr>
        <w:br/>
      </w:r>
      <w:r>
        <w:rPr>
          <w:rFonts w:eastAsia="Times New Roman"/>
          <w:sz w:val="30"/>
          <w:szCs w:val="30"/>
          <w:lang w:val="es-ES"/>
        </w:rPr>
        <w:br/>
        <w:t>Cuando se trate de deuda de género determinado, la o el juzgador dictará mandamiento de ejecución ordenando que la o el demandado, consigne la cantidad de bienes genéricos o deposite el importe de dichos bienes a su precio corriente de mercado a la fecha que se lo dictó, bajo prevenciones de proceder al embargo de bienes suficientes en la forma prevista por este Código.</w:t>
      </w:r>
      <w:r>
        <w:rPr>
          <w:rFonts w:eastAsia="Times New Roman"/>
          <w:sz w:val="30"/>
          <w:szCs w:val="30"/>
          <w:lang w:val="es-ES"/>
        </w:rPr>
        <w:br/>
      </w:r>
      <w:r>
        <w:rPr>
          <w:rFonts w:eastAsia="Times New Roman"/>
          <w:sz w:val="30"/>
          <w:szCs w:val="30"/>
          <w:lang w:val="es-ES"/>
        </w:rPr>
        <w:br/>
        <w:t xml:space="preserve">La ejecución propuesta por el pago de pensiones periódicas, por el cumplimiento de obligaciones que debían satisfacerse en dos o más plazos, podrá comprender las pensiones y obligaciones que se hubiesen vencido en los períodos o plazos subsiguientes, </w:t>
      </w:r>
      <w:proofErr w:type="spellStart"/>
      <w:r>
        <w:rPr>
          <w:rFonts w:eastAsia="Times New Roman"/>
          <w:sz w:val="30"/>
          <w:szCs w:val="30"/>
          <w:lang w:val="es-ES"/>
        </w:rPr>
        <w:t>aún</w:t>
      </w:r>
      <w:proofErr w:type="spellEnd"/>
      <w:r>
        <w:rPr>
          <w:rFonts w:eastAsia="Times New Roman"/>
          <w:sz w:val="30"/>
          <w:szCs w:val="30"/>
          <w:lang w:val="es-ES"/>
        </w:rPr>
        <w:t xml:space="preserve"> cuando el juicio se hubiese contraído al pago de una sola pensión, o a la que debió darse o hacerse en uno de los plazos.</w:t>
      </w:r>
    </w:p>
    <w:p w:rsidR="00273600" w:rsidRDefault="001514F4">
      <w:pPr>
        <w:divId w:val="514803950"/>
        <w:rPr>
          <w:rFonts w:eastAsia="Times New Roman"/>
          <w:sz w:val="30"/>
          <w:szCs w:val="30"/>
          <w:lang w:val="es-ES"/>
        </w:rPr>
      </w:pPr>
      <w:r>
        <w:rPr>
          <w:rFonts w:eastAsia="Times New Roman"/>
          <w:sz w:val="30"/>
          <w:szCs w:val="30"/>
          <w:lang w:val="es-ES"/>
        </w:rPr>
        <w:t>Art. 368.-</w:t>
      </w:r>
      <w:r>
        <w:rPr>
          <w:rFonts w:eastAsia="Times New Roman"/>
          <w:b/>
          <w:bCs/>
          <w:sz w:val="30"/>
          <w:szCs w:val="30"/>
          <w:lang w:val="es-ES"/>
        </w:rPr>
        <w:t xml:space="preserve"> Obligaciones de hacer. </w:t>
      </w:r>
      <w:r>
        <w:rPr>
          <w:rFonts w:eastAsia="Times New Roman"/>
          <w:sz w:val="30"/>
          <w:szCs w:val="30"/>
          <w:lang w:val="es-ES"/>
        </w:rPr>
        <w:t xml:space="preserve">En la obligación de hacer si la o el acreedor pide que se cumpla y ello es posible, la o el juzgador señalará </w:t>
      </w:r>
      <w:r>
        <w:rPr>
          <w:rFonts w:eastAsia="Times New Roman"/>
          <w:sz w:val="30"/>
          <w:szCs w:val="30"/>
          <w:lang w:val="es-ES"/>
        </w:rPr>
        <w:lastRenderedPageBreak/>
        <w:t>el término dentro del cual la o el deudor deberá hacerlo, bajo prevención que de no acatar tal orden, la obligación se cumplirá a través de una o un tercero designado por la o el acreedor, a costa de la o del ejecutado, si así lo ha pedido.</w:t>
      </w:r>
      <w:r>
        <w:rPr>
          <w:rFonts w:eastAsia="Times New Roman"/>
          <w:sz w:val="30"/>
          <w:szCs w:val="30"/>
          <w:lang w:val="es-ES"/>
        </w:rPr>
        <w:br/>
      </w:r>
      <w:r>
        <w:rPr>
          <w:rFonts w:eastAsia="Times New Roman"/>
          <w:sz w:val="30"/>
          <w:szCs w:val="30"/>
          <w:lang w:val="es-ES"/>
        </w:rPr>
        <w:br/>
        <w:t>Si por cualquier motivo no se obtiene la realización del hecho, la o el juzgador de la ejecución determinará en una audiencia convocada para tal efecto y sobre la base de las pruebas aportadas por las partes, el monto de indemnización que la o el deudor debe pagar por el incumplimiento y dispondrá el respectivo cobro siguiendo el procedimiento previsto para la ejecución de una obligación de dar dinero.</w:t>
      </w:r>
      <w:r>
        <w:rPr>
          <w:rFonts w:eastAsia="Times New Roman"/>
          <w:sz w:val="30"/>
          <w:szCs w:val="30"/>
          <w:lang w:val="es-ES"/>
        </w:rPr>
        <w:br/>
      </w:r>
      <w:r>
        <w:rPr>
          <w:rFonts w:eastAsia="Times New Roman"/>
          <w:sz w:val="30"/>
          <w:szCs w:val="30"/>
          <w:lang w:val="es-ES"/>
        </w:rPr>
        <w:br/>
        <w:t>El mandamiento de ejecución contendrá la orden para que la o el deudor pague los valores correspondientes a la indemnización de daños y perjuicios a que haya sido condenado.</w:t>
      </w:r>
      <w:r>
        <w:rPr>
          <w:rFonts w:eastAsia="Times New Roman"/>
          <w:sz w:val="30"/>
          <w:szCs w:val="30"/>
          <w:lang w:val="es-ES"/>
        </w:rPr>
        <w:br/>
      </w:r>
      <w:r>
        <w:rPr>
          <w:rFonts w:eastAsia="Times New Roman"/>
          <w:sz w:val="30"/>
          <w:szCs w:val="30"/>
          <w:lang w:val="es-ES"/>
        </w:rPr>
        <w:br/>
        <w:t>El mandamiento de ejecución señalará la suma de dinero que deberá satisfacer el deudor, cuando ha rehusado el cumplimiento de la obligación que se manda cumplir por un tercero, para compensar a este último por lo hecho.</w:t>
      </w:r>
      <w:r>
        <w:rPr>
          <w:rFonts w:eastAsia="Times New Roman"/>
          <w:sz w:val="30"/>
          <w:szCs w:val="30"/>
          <w:lang w:val="es-ES"/>
        </w:rPr>
        <w:br/>
      </w:r>
      <w:r>
        <w:rPr>
          <w:rFonts w:eastAsia="Times New Roman"/>
          <w:sz w:val="30"/>
          <w:szCs w:val="30"/>
          <w:lang w:val="es-ES"/>
        </w:rPr>
        <w:br/>
        <w:t>Si transcurrido el término concedido por la o el juzgador para que cumpla con la obligación, la o el deudor no lo hace, la o el juzgador dictará embargo de sus bienes en la forma prevista en este Código, en un valor suficiente para cubrir el costo del cumplimiento de la obligación por la o el tercero designado por la o el acreedor.</w:t>
      </w:r>
      <w:r>
        <w:rPr>
          <w:rFonts w:eastAsia="Times New Roman"/>
          <w:sz w:val="30"/>
          <w:szCs w:val="30"/>
          <w:lang w:val="es-ES"/>
        </w:rPr>
        <w:br/>
      </w:r>
      <w:r>
        <w:rPr>
          <w:rFonts w:eastAsia="Times New Roman"/>
          <w:sz w:val="30"/>
          <w:szCs w:val="30"/>
          <w:lang w:val="es-ES"/>
        </w:rPr>
        <w:br/>
        <w:t>Si el hecho consiste en el otorgamiento y suscripción de un instrumento, lo hará la o el juzgador en representación del que deba realizarlo, de este acto se dejará constancia en el proceso.</w:t>
      </w:r>
    </w:p>
    <w:p w:rsidR="00273600" w:rsidRDefault="001514F4">
      <w:pPr>
        <w:divId w:val="1871339851"/>
        <w:rPr>
          <w:rFonts w:eastAsia="Times New Roman"/>
          <w:sz w:val="30"/>
          <w:szCs w:val="30"/>
          <w:lang w:val="es-ES"/>
        </w:rPr>
      </w:pPr>
      <w:r>
        <w:rPr>
          <w:rFonts w:eastAsia="Times New Roman"/>
          <w:sz w:val="30"/>
          <w:szCs w:val="30"/>
          <w:lang w:val="es-ES"/>
        </w:rPr>
        <w:t>Art. 369.-</w:t>
      </w:r>
      <w:r>
        <w:rPr>
          <w:rFonts w:eastAsia="Times New Roman"/>
          <w:b/>
          <w:bCs/>
          <w:sz w:val="30"/>
          <w:szCs w:val="30"/>
          <w:lang w:val="es-ES"/>
        </w:rPr>
        <w:t xml:space="preserve"> Obligaciones de no hacer. </w:t>
      </w:r>
      <w:r>
        <w:rPr>
          <w:rFonts w:eastAsia="Times New Roman"/>
          <w:sz w:val="30"/>
          <w:szCs w:val="30"/>
          <w:lang w:val="es-ES"/>
        </w:rPr>
        <w:t>Si la ejecución se refiere a no hacer algo y si ya se ha efectuado, la o el juzgador ordenará la reposición al estado anterior y que la o el deudor deshaga lo hecho, concediéndole un término para el efecto, bajo prevención que, de no hacerlo, se autorizará a la o al acreedor para que deshaga lo hecho a expensas de la o del deudor y señalará la suma de dinero que la o el deudor deberá pagar por tal concepto.</w:t>
      </w:r>
      <w:r>
        <w:rPr>
          <w:rFonts w:eastAsia="Times New Roman"/>
          <w:sz w:val="30"/>
          <w:szCs w:val="30"/>
          <w:lang w:val="es-ES"/>
        </w:rPr>
        <w:br/>
      </w:r>
      <w:r>
        <w:rPr>
          <w:rFonts w:eastAsia="Times New Roman"/>
          <w:sz w:val="30"/>
          <w:szCs w:val="30"/>
          <w:lang w:val="es-ES"/>
        </w:rPr>
        <w:br/>
        <w:t xml:space="preserve">Además la o el juzgador ordenará a la o al deudor que pague los </w:t>
      </w:r>
      <w:r>
        <w:rPr>
          <w:rFonts w:eastAsia="Times New Roman"/>
          <w:sz w:val="30"/>
          <w:szCs w:val="30"/>
          <w:lang w:val="es-ES"/>
        </w:rPr>
        <w:lastRenderedPageBreak/>
        <w:t>valores correspondientes a la indemnización de daños y perjuicios a que haya sido condenado.</w:t>
      </w:r>
      <w:r>
        <w:rPr>
          <w:rFonts w:eastAsia="Times New Roman"/>
          <w:sz w:val="30"/>
          <w:szCs w:val="30"/>
          <w:lang w:val="es-ES"/>
        </w:rPr>
        <w:br/>
      </w:r>
      <w:r>
        <w:rPr>
          <w:rFonts w:eastAsia="Times New Roman"/>
          <w:sz w:val="30"/>
          <w:szCs w:val="30"/>
          <w:lang w:val="es-ES"/>
        </w:rPr>
        <w:br/>
        <w:t>Si no es posible deshacer lo hecho, se ordenará que la o el demandado consigne la cantidad correspondiente al monto de la indemnización, la que se fijará en una audiencia, de acuerdo con el procedimiento previsto en el artículo anterior.</w:t>
      </w:r>
    </w:p>
    <w:p w:rsidR="00273600" w:rsidRDefault="001514F4">
      <w:pPr>
        <w:divId w:val="815489084"/>
        <w:rPr>
          <w:rFonts w:eastAsia="Times New Roman"/>
          <w:sz w:val="30"/>
          <w:szCs w:val="30"/>
          <w:lang w:val="es-ES"/>
        </w:rPr>
      </w:pPr>
      <w:r>
        <w:rPr>
          <w:rFonts w:eastAsia="Times New Roman"/>
          <w:sz w:val="30"/>
          <w:szCs w:val="30"/>
          <w:lang w:val="es-ES"/>
        </w:rPr>
        <w:t>Art. 370.-</w:t>
      </w:r>
      <w:r>
        <w:rPr>
          <w:rFonts w:eastAsia="Times New Roman"/>
          <w:b/>
          <w:bCs/>
          <w:sz w:val="30"/>
          <w:szCs w:val="30"/>
          <w:lang w:val="es-ES"/>
        </w:rPr>
        <w:t xml:space="preserve"> Solicitud de ejecución. </w:t>
      </w:r>
      <w:r>
        <w:rPr>
          <w:rFonts w:eastAsia="Times New Roman"/>
          <w:sz w:val="30"/>
          <w:szCs w:val="30"/>
          <w:lang w:val="es-ES"/>
        </w:rPr>
        <w:t>Si se trata de la ejecución de un título que no sea la sentencia o auto ejecutoriado, se deberá presentar una solicitud que, además de los requisitos de la demanda, contenga la identificación del título de ejecución que sirve de habilitante para presentar la solicitud.</w:t>
      </w:r>
    </w:p>
    <w:p w:rsidR="00273600" w:rsidRDefault="001514F4">
      <w:pPr>
        <w:divId w:val="182718782"/>
        <w:rPr>
          <w:rFonts w:eastAsia="Times New Roman"/>
          <w:sz w:val="30"/>
          <w:szCs w:val="30"/>
          <w:lang w:val="es-ES"/>
        </w:rPr>
      </w:pPr>
      <w:r>
        <w:rPr>
          <w:rFonts w:eastAsia="Times New Roman"/>
          <w:sz w:val="30"/>
          <w:szCs w:val="30"/>
          <w:lang w:val="es-ES"/>
        </w:rPr>
        <w:t>Art. 371.-</w:t>
      </w:r>
      <w:r>
        <w:rPr>
          <w:rFonts w:eastAsia="Times New Roman"/>
          <w:b/>
          <w:bCs/>
          <w:sz w:val="30"/>
          <w:szCs w:val="30"/>
          <w:lang w:val="es-ES"/>
        </w:rPr>
        <w:t xml:space="preserve"> Inicio de la ejecución por sentencia ejecutoriada. </w:t>
      </w:r>
      <w:r>
        <w:rPr>
          <w:rFonts w:eastAsia="Times New Roman"/>
          <w:sz w:val="30"/>
          <w:szCs w:val="30"/>
          <w:lang w:val="es-ES"/>
        </w:rPr>
        <w:t>Admitida la solicitud prevista en el artículo anterior o directamente si se trata de ejecución de sentencia ejecutoriada, la o el juzgador designará una o un perito para la liquidación de capital, intereses y costas en el término concedido para el efecto. Previamente la o el actor tendrá el término de cinco días para presentar los comprobantes de respaldo de gastos conforme con las normas de costas previstas en este Código.</w:t>
      </w:r>
      <w:r>
        <w:rPr>
          <w:rFonts w:eastAsia="Times New Roman"/>
          <w:sz w:val="30"/>
          <w:szCs w:val="30"/>
          <w:lang w:val="es-ES"/>
        </w:rPr>
        <w:br/>
      </w:r>
      <w:r>
        <w:rPr>
          <w:rFonts w:eastAsia="Times New Roman"/>
          <w:sz w:val="30"/>
          <w:szCs w:val="30"/>
          <w:lang w:val="es-ES"/>
        </w:rPr>
        <w:br/>
        <w:t>Sin embargo, en los procesos laborales, las y los juzgadores y tribunales de instancia, cuando condenen a una de las partes al pago de indemnizaciones u obligaciones no satisfechas, están obligados a determinar en el fallo la cantidad que se debe pagar.</w:t>
      </w:r>
    </w:p>
    <w:p w:rsidR="00273600" w:rsidRDefault="001514F4">
      <w:pPr>
        <w:divId w:val="73208941"/>
        <w:rPr>
          <w:rFonts w:eastAsia="Times New Roman"/>
          <w:sz w:val="30"/>
          <w:szCs w:val="30"/>
          <w:lang w:val="es-ES"/>
        </w:rPr>
      </w:pPr>
      <w:r>
        <w:rPr>
          <w:rFonts w:eastAsia="Times New Roman"/>
          <w:sz w:val="30"/>
          <w:szCs w:val="30"/>
          <w:lang w:val="es-ES"/>
        </w:rPr>
        <w:t xml:space="preserve">Art. 372.- </w:t>
      </w:r>
      <w:r>
        <w:rPr>
          <w:rFonts w:eastAsia="Times New Roman"/>
          <w:b/>
          <w:bCs/>
          <w:sz w:val="30"/>
          <w:szCs w:val="30"/>
          <w:lang w:val="es-ES"/>
        </w:rPr>
        <w:t xml:space="preserve">Mandamiento de ejecución. </w:t>
      </w:r>
      <w:r>
        <w:rPr>
          <w:rFonts w:eastAsia="Times New Roman"/>
          <w:sz w:val="30"/>
          <w:szCs w:val="30"/>
          <w:lang w:val="es-ES"/>
        </w:rPr>
        <w:t>Recibida la liquidación, la o el juzgador expedirá el mandamiento de ejecución que contendrá:</w:t>
      </w:r>
      <w:r>
        <w:rPr>
          <w:rFonts w:eastAsia="Times New Roman"/>
          <w:sz w:val="30"/>
          <w:szCs w:val="30"/>
          <w:lang w:val="es-ES"/>
        </w:rPr>
        <w:br/>
      </w:r>
      <w:r>
        <w:rPr>
          <w:rFonts w:eastAsia="Times New Roman"/>
          <w:sz w:val="30"/>
          <w:szCs w:val="30"/>
          <w:lang w:val="es-ES"/>
        </w:rPr>
        <w:br/>
        <w:t>1. La identificación precisa de la o del ejecutado que debe cumplir la obligación.</w:t>
      </w:r>
      <w:r>
        <w:rPr>
          <w:rFonts w:eastAsia="Times New Roman"/>
          <w:sz w:val="30"/>
          <w:szCs w:val="30"/>
          <w:lang w:val="es-ES"/>
        </w:rPr>
        <w:br/>
      </w:r>
      <w:r>
        <w:rPr>
          <w:rFonts w:eastAsia="Times New Roman"/>
          <w:sz w:val="30"/>
          <w:szCs w:val="30"/>
          <w:lang w:val="es-ES"/>
        </w:rPr>
        <w:br/>
        <w:t>2. La determinación de la obligación cuyo cumplimiento se pretende, adjuntando copia de la liquidación, de ser el caso.</w:t>
      </w:r>
      <w:r>
        <w:rPr>
          <w:rFonts w:eastAsia="Times New Roman"/>
          <w:sz w:val="30"/>
          <w:szCs w:val="30"/>
          <w:lang w:val="es-ES"/>
        </w:rPr>
        <w:br/>
      </w:r>
      <w:r>
        <w:rPr>
          <w:rFonts w:eastAsia="Times New Roman"/>
          <w:sz w:val="30"/>
          <w:szCs w:val="30"/>
          <w:lang w:val="es-ES"/>
        </w:rPr>
        <w:br/>
        <w:t>3. La orden a la o al ejecutado de pagar o cumplir con la obligación en el término de cinco días, bajo prevención que de no hacerlo, se procederá a la ejecución forzosa.</w:t>
      </w:r>
      <w:r>
        <w:rPr>
          <w:rFonts w:eastAsia="Times New Roman"/>
          <w:sz w:val="30"/>
          <w:szCs w:val="30"/>
          <w:lang w:val="es-ES"/>
        </w:rPr>
        <w:br/>
      </w:r>
      <w:r>
        <w:rPr>
          <w:rFonts w:eastAsia="Times New Roman"/>
          <w:sz w:val="30"/>
          <w:szCs w:val="30"/>
          <w:lang w:val="es-ES"/>
        </w:rPr>
        <w:br/>
        <w:t xml:space="preserve">Cuando se trate de ejecución de títulos que no sean la sentencia ejecutoriada, la notificación del mandamiento de ejecución a la o al </w:t>
      </w:r>
      <w:r>
        <w:rPr>
          <w:rFonts w:eastAsia="Times New Roman"/>
          <w:sz w:val="30"/>
          <w:szCs w:val="30"/>
          <w:lang w:val="es-ES"/>
        </w:rPr>
        <w:lastRenderedPageBreak/>
        <w:t>ejecutado se efectuará en persona o mediante tres boletas.</w:t>
      </w:r>
      <w:r>
        <w:rPr>
          <w:rFonts w:eastAsia="Times New Roman"/>
          <w:sz w:val="30"/>
          <w:szCs w:val="30"/>
          <w:lang w:val="es-ES"/>
        </w:rPr>
        <w:br/>
      </w:r>
      <w:r>
        <w:rPr>
          <w:rFonts w:eastAsia="Times New Roman"/>
          <w:sz w:val="30"/>
          <w:szCs w:val="30"/>
          <w:lang w:val="es-ES"/>
        </w:rPr>
        <w:br/>
        <w:t>De cumplirse con la obligación se la declarará extinguida y se ordenará el archivo del expediente.</w:t>
      </w:r>
    </w:p>
    <w:p w:rsidR="00273600" w:rsidRDefault="001514F4">
      <w:pPr>
        <w:divId w:val="762608637"/>
        <w:rPr>
          <w:rFonts w:eastAsia="Times New Roman"/>
          <w:sz w:val="30"/>
          <w:szCs w:val="30"/>
          <w:lang w:val="es-ES"/>
        </w:rPr>
      </w:pPr>
      <w:r>
        <w:rPr>
          <w:rFonts w:eastAsia="Times New Roman"/>
          <w:sz w:val="30"/>
          <w:szCs w:val="30"/>
          <w:lang w:val="es-ES"/>
        </w:rPr>
        <w:t>Art. 373.-</w:t>
      </w:r>
      <w:r>
        <w:rPr>
          <w:rFonts w:eastAsia="Times New Roman"/>
          <w:b/>
          <w:bCs/>
          <w:sz w:val="30"/>
          <w:szCs w:val="30"/>
          <w:lang w:val="es-ES"/>
        </w:rPr>
        <w:t xml:space="preserve"> Oposición de la o del deudor. </w:t>
      </w:r>
      <w:r>
        <w:rPr>
          <w:rFonts w:eastAsia="Times New Roman"/>
          <w:sz w:val="30"/>
          <w:szCs w:val="30"/>
          <w:lang w:val="es-ES"/>
        </w:rPr>
        <w:t>La o el deudor únicamente podrá oponerse al mandamiento de ejecución dentro del término de cinco días señalados en el artículo anterior, por las siguientes causas:</w:t>
      </w:r>
      <w:r>
        <w:rPr>
          <w:rFonts w:eastAsia="Times New Roman"/>
          <w:sz w:val="30"/>
          <w:szCs w:val="30"/>
          <w:lang w:val="es-ES"/>
        </w:rPr>
        <w:br/>
      </w:r>
      <w:r>
        <w:rPr>
          <w:rFonts w:eastAsia="Times New Roman"/>
          <w:sz w:val="30"/>
          <w:szCs w:val="30"/>
          <w:lang w:val="es-ES"/>
        </w:rPr>
        <w:br/>
        <w:t>1. Pago o dación en pago.</w:t>
      </w:r>
      <w:r>
        <w:rPr>
          <w:rFonts w:eastAsia="Times New Roman"/>
          <w:sz w:val="30"/>
          <w:szCs w:val="30"/>
          <w:lang w:val="es-ES"/>
        </w:rPr>
        <w:br/>
      </w:r>
      <w:r>
        <w:rPr>
          <w:rFonts w:eastAsia="Times New Roman"/>
          <w:sz w:val="30"/>
          <w:szCs w:val="30"/>
          <w:lang w:val="es-ES"/>
        </w:rPr>
        <w:br/>
        <w:t>2. Transacción.</w:t>
      </w:r>
      <w:r>
        <w:rPr>
          <w:rFonts w:eastAsia="Times New Roman"/>
          <w:sz w:val="30"/>
          <w:szCs w:val="30"/>
          <w:lang w:val="es-ES"/>
        </w:rPr>
        <w:br/>
      </w:r>
      <w:r>
        <w:rPr>
          <w:rFonts w:eastAsia="Times New Roman"/>
          <w:sz w:val="30"/>
          <w:szCs w:val="30"/>
          <w:lang w:val="es-ES"/>
        </w:rPr>
        <w:br/>
        <w:t>3. Remisión.</w:t>
      </w:r>
      <w:r>
        <w:rPr>
          <w:rFonts w:eastAsia="Times New Roman"/>
          <w:sz w:val="30"/>
          <w:szCs w:val="30"/>
          <w:lang w:val="es-ES"/>
        </w:rPr>
        <w:br/>
      </w:r>
      <w:r>
        <w:rPr>
          <w:rFonts w:eastAsia="Times New Roman"/>
          <w:sz w:val="30"/>
          <w:szCs w:val="30"/>
          <w:lang w:val="es-ES"/>
        </w:rPr>
        <w:br/>
        <w:t>4. Novación.</w:t>
      </w:r>
      <w:r>
        <w:rPr>
          <w:rFonts w:eastAsia="Times New Roman"/>
          <w:sz w:val="30"/>
          <w:szCs w:val="30"/>
          <w:lang w:val="es-ES"/>
        </w:rPr>
        <w:br/>
      </w:r>
      <w:r>
        <w:rPr>
          <w:rFonts w:eastAsia="Times New Roman"/>
          <w:sz w:val="30"/>
          <w:szCs w:val="30"/>
          <w:lang w:val="es-ES"/>
        </w:rPr>
        <w:br/>
        <w:t>5. Confusión.</w:t>
      </w:r>
      <w:r>
        <w:rPr>
          <w:rFonts w:eastAsia="Times New Roman"/>
          <w:sz w:val="30"/>
          <w:szCs w:val="30"/>
          <w:lang w:val="es-ES"/>
        </w:rPr>
        <w:br/>
      </w:r>
      <w:r>
        <w:rPr>
          <w:rFonts w:eastAsia="Times New Roman"/>
          <w:sz w:val="30"/>
          <w:szCs w:val="30"/>
          <w:lang w:val="es-ES"/>
        </w:rPr>
        <w:br/>
        <w:t>6. Compensación.</w:t>
      </w:r>
      <w:r>
        <w:rPr>
          <w:rFonts w:eastAsia="Times New Roman"/>
          <w:sz w:val="30"/>
          <w:szCs w:val="30"/>
          <w:lang w:val="es-ES"/>
        </w:rPr>
        <w:br/>
      </w:r>
      <w:r>
        <w:rPr>
          <w:rFonts w:eastAsia="Times New Roman"/>
          <w:sz w:val="30"/>
          <w:szCs w:val="30"/>
          <w:lang w:val="es-ES"/>
        </w:rPr>
        <w:br/>
        <w:t>7. Pérdida o destrucción de la cosa debida.</w:t>
      </w:r>
      <w:r>
        <w:rPr>
          <w:rFonts w:eastAsia="Times New Roman"/>
          <w:sz w:val="30"/>
          <w:szCs w:val="30"/>
          <w:lang w:val="es-ES"/>
        </w:rPr>
        <w:br/>
      </w:r>
      <w:r>
        <w:rPr>
          <w:rFonts w:eastAsia="Times New Roman"/>
          <w:sz w:val="30"/>
          <w:szCs w:val="30"/>
          <w:lang w:val="es-ES"/>
        </w:rPr>
        <w:br/>
        <w:t>La causa que se invoque deberá estar debidamente justificada, así como el hecho de haberse producido luego de la ejecutoria de la sentencia o de la exigibilidad del título de ejecución respectivo. No será admisible la oferta de presentación de esta prueba. De igual forma se procederá en caso de que se aleguen pagos parciales.</w:t>
      </w:r>
      <w:r>
        <w:rPr>
          <w:rFonts w:eastAsia="Times New Roman"/>
          <w:sz w:val="30"/>
          <w:szCs w:val="30"/>
          <w:lang w:val="es-ES"/>
        </w:rPr>
        <w:br/>
      </w:r>
      <w:r>
        <w:rPr>
          <w:rFonts w:eastAsia="Times New Roman"/>
          <w:sz w:val="30"/>
          <w:szCs w:val="30"/>
          <w:lang w:val="es-ES"/>
        </w:rPr>
        <w:br/>
        <w:t>Para el caso de pérdida o destrucción de la cosa debida, el ejecutado deberá demostrar el caso fortuito o fuerza mayor, de lo contrario la o el juzgador en la audiencia de ejecución ordenará el pago del valor de la cosa o indemnización que correspondan según la ley.</w:t>
      </w:r>
      <w:r>
        <w:rPr>
          <w:rFonts w:eastAsia="Times New Roman"/>
          <w:sz w:val="30"/>
          <w:szCs w:val="30"/>
          <w:lang w:val="es-ES"/>
        </w:rPr>
        <w:br/>
      </w:r>
      <w:r>
        <w:rPr>
          <w:rFonts w:eastAsia="Times New Roman"/>
          <w:sz w:val="30"/>
          <w:szCs w:val="30"/>
          <w:lang w:val="es-ES"/>
        </w:rPr>
        <w:br/>
        <w:t>La oposición no suspende la ejecución y será resuelta en la audiencia de ejecución.</w:t>
      </w:r>
      <w:r>
        <w:rPr>
          <w:rFonts w:eastAsia="Times New Roman"/>
          <w:sz w:val="30"/>
          <w:szCs w:val="30"/>
          <w:lang w:val="es-ES"/>
        </w:rPr>
        <w:br/>
      </w:r>
      <w:r>
        <w:rPr>
          <w:rFonts w:eastAsia="Times New Roman"/>
          <w:sz w:val="30"/>
          <w:szCs w:val="30"/>
          <w:lang w:val="es-ES"/>
        </w:rPr>
        <w:br/>
        <w:t>De aceptarse alguna causa de oposición, que demuestre el cumplimiento total de la obligación contenida en el título, la o el juzgador deberá declarar terminada la ejecución disponiendo su archivo definitivo.</w:t>
      </w:r>
    </w:p>
    <w:p w:rsidR="00273600" w:rsidRDefault="001514F4">
      <w:pPr>
        <w:divId w:val="1480272085"/>
        <w:rPr>
          <w:rFonts w:eastAsia="Times New Roman"/>
          <w:sz w:val="30"/>
          <w:szCs w:val="30"/>
          <w:lang w:val="es-ES"/>
        </w:rPr>
      </w:pPr>
      <w:r>
        <w:rPr>
          <w:rFonts w:eastAsia="Times New Roman"/>
          <w:sz w:val="30"/>
          <w:szCs w:val="30"/>
          <w:lang w:val="es-ES"/>
        </w:rPr>
        <w:lastRenderedPageBreak/>
        <w:t>Art. 374.-</w:t>
      </w:r>
      <w:r>
        <w:rPr>
          <w:rFonts w:eastAsia="Times New Roman"/>
          <w:b/>
          <w:bCs/>
          <w:sz w:val="30"/>
          <w:szCs w:val="30"/>
          <w:lang w:val="es-ES"/>
        </w:rPr>
        <w:t xml:space="preserve"> Fórmula de pago. </w:t>
      </w:r>
      <w:r>
        <w:rPr>
          <w:rFonts w:eastAsia="Times New Roman"/>
          <w:sz w:val="30"/>
          <w:szCs w:val="30"/>
          <w:lang w:val="es-ES"/>
        </w:rPr>
        <w:t>La fórmula de pago propuesta por parte de la o del ejecutado no suspende la ejecución y deberá incluir una garantía que asegure el cumplimiento de la obligación cuando sea a plazo, salvo que la o el ejecutante no lo requiera.</w:t>
      </w:r>
      <w:r>
        <w:rPr>
          <w:rFonts w:eastAsia="Times New Roman"/>
          <w:sz w:val="30"/>
          <w:szCs w:val="30"/>
          <w:lang w:val="es-ES"/>
        </w:rPr>
        <w:br/>
      </w:r>
      <w:r>
        <w:rPr>
          <w:rFonts w:eastAsia="Times New Roman"/>
          <w:sz w:val="30"/>
          <w:szCs w:val="30"/>
          <w:lang w:val="es-ES"/>
        </w:rPr>
        <w:br/>
        <w:t>Podrá también proponerse como fórmula de pago la dación de cualquier bien aceptado por la o el ejecutante.</w:t>
      </w:r>
      <w:r>
        <w:rPr>
          <w:rFonts w:eastAsia="Times New Roman"/>
          <w:sz w:val="30"/>
          <w:szCs w:val="30"/>
          <w:lang w:val="es-ES"/>
        </w:rPr>
        <w:br/>
      </w:r>
      <w:r>
        <w:rPr>
          <w:rFonts w:eastAsia="Times New Roman"/>
          <w:sz w:val="30"/>
          <w:szCs w:val="30"/>
          <w:lang w:val="es-ES"/>
        </w:rPr>
        <w:br/>
        <w:t>Aceptada la fórmula de pago y siempre que la o el ejecutante o los terceristas no se opongan, la o el juzgador levantará el embargo que pese sobre los bienes de la o del ejecutado o en su defecto, dispondrá medidas sobre otros bienes que aseguren el cumplimiento de dicha fórmula de pago.</w:t>
      </w:r>
      <w:r>
        <w:rPr>
          <w:rFonts w:eastAsia="Times New Roman"/>
          <w:sz w:val="30"/>
          <w:szCs w:val="30"/>
          <w:lang w:val="es-ES"/>
        </w:rPr>
        <w:br/>
      </w:r>
      <w:r>
        <w:rPr>
          <w:rFonts w:eastAsia="Times New Roman"/>
          <w:sz w:val="30"/>
          <w:szCs w:val="30"/>
          <w:lang w:val="es-ES"/>
        </w:rPr>
        <w:br/>
        <w:t>Si la fórmula propuesta, es aceptada parcialmente la o el juzgador continuará la audiencia única de ejecución con respecto a la parte no acordada.</w:t>
      </w:r>
      <w:r>
        <w:rPr>
          <w:rFonts w:eastAsia="Times New Roman"/>
          <w:sz w:val="30"/>
          <w:szCs w:val="30"/>
          <w:lang w:val="es-ES"/>
        </w:rPr>
        <w:br/>
      </w:r>
      <w:r>
        <w:rPr>
          <w:rFonts w:eastAsia="Times New Roman"/>
          <w:sz w:val="30"/>
          <w:szCs w:val="30"/>
          <w:lang w:val="es-ES"/>
        </w:rPr>
        <w:br/>
        <w:t>La o el ejecutante estará obligado a entregar a la o al ejecutado las constancias escritas de los pagos efectuados.</w:t>
      </w:r>
      <w:r>
        <w:rPr>
          <w:rFonts w:eastAsia="Times New Roman"/>
          <w:sz w:val="30"/>
          <w:szCs w:val="30"/>
          <w:lang w:val="es-ES"/>
        </w:rPr>
        <w:br/>
      </w:r>
      <w:r>
        <w:rPr>
          <w:rFonts w:eastAsia="Times New Roman"/>
          <w:sz w:val="30"/>
          <w:szCs w:val="30"/>
          <w:lang w:val="es-ES"/>
        </w:rPr>
        <w:br/>
        <w:t>En caso de que la o el ejecutado incumpla con la fórmula de pago, se procederá a la ejecución de las garantías o al embargo de los bienes que se hayan entregado en garantía real y de manera inmediata se realizará su avalúo para iniciar el remate.</w:t>
      </w:r>
    </w:p>
    <w:p w:rsidR="00273600" w:rsidRDefault="001514F4">
      <w:pPr>
        <w:divId w:val="2030174671"/>
        <w:rPr>
          <w:rFonts w:eastAsia="Times New Roman"/>
          <w:sz w:val="30"/>
          <w:szCs w:val="30"/>
          <w:lang w:val="es-ES"/>
        </w:rPr>
      </w:pPr>
      <w:r>
        <w:rPr>
          <w:rFonts w:eastAsia="Times New Roman"/>
          <w:sz w:val="30"/>
          <w:szCs w:val="30"/>
          <w:lang w:val="es-ES"/>
        </w:rPr>
        <w:t>Art. 375.-</w:t>
      </w:r>
      <w:r>
        <w:rPr>
          <w:rFonts w:eastAsia="Times New Roman"/>
          <w:b/>
          <w:bCs/>
          <w:sz w:val="30"/>
          <w:szCs w:val="30"/>
          <w:lang w:val="es-ES"/>
        </w:rPr>
        <w:t xml:space="preserve"> Falta de cumplimiento del mandamiento de ejecución. </w:t>
      </w:r>
      <w:r>
        <w:rPr>
          <w:rFonts w:eastAsia="Times New Roman"/>
          <w:sz w:val="30"/>
          <w:szCs w:val="30"/>
          <w:lang w:val="es-ES"/>
        </w:rPr>
        <w:t>De no cumplirse con la obligación, la o el juzgador ordenará que se publique en la página web de la Función Judicial el mandamiento de ejecución para conocimiento de terceros, a fin de que, todos aquellos que tengan interés en la ejecución concurran a la audiencia con todas las pruebas necesarias para hacer efectivos sus derechos.</w:t>
      </w:r>
      <w:r>
        <w:rPr>
          <w:rFonts w:eastAsia="Times New Roman"/>
          <w:sz w:val="30"/>
          <w:szCs w:val="30"/>
          <w:lang w:val="es-ES"/>
        </w:rPr>
        <w:br/>
      </w:r>
      <w:r>
        <w:rPr>
          <w:rFonts w:eastAsia="Times New Roman"/>
          <w:sz w:val="30"/>
          <w:szCs w:val="30"/>
          <w:lang w:val="es-ES"/>
        </w:rPr>
        <w:br/>
        <w:t>Adicionalmente se ordenará el embargo de los bienes de propiedad de la o de la o del ejecutado conforme con la documentación certificada proporcionada por la o el ejecutante o la obtenida por la o el juzgador, los que se entregarán a la o al depositario de acuerdo con la ley.</w:t>
      </w:r>
      <w:r>
        <w:rPr>
          <w:rFonts w:eastAsia="Times New Roman"/>
          <w:sz w:val="30"/>
          <w:szCs w:val="30"/>
          <w:lang w:val="es-ES"/>
        </w:rPr>
        <w:br/>
      </w:r>
      <w:r>
        <w:rPr>
          <w:rFonts w:eastAsia="Times New Roman"/>
          <w:sz w:val="30"/>
          <w:szCs w:val="30"/>
          <w:lang w:val="es-ES"/>
        </w:rPr>
        <w:br/>
        <w:t xml:space="preserve">Practicado el embargo, la o el juzgador ordenará el avalúo de los bienes con la intervención de una o un perito. El informe se presentará con los sustentos técnicos que respalden el avalúo y la firma de la o </w:t>
      </w:r>
      <w:r>
        <w:rPr>
          <w:rFonts w:eastAsia="Times New Roman"/>
          <w:sz w:val="30"/>
          <w:szCs w:val="30"/>
          <w:lang w:val="es-ES"/>
        </w:rPr>
        <w:lastRenderedPageBreak/>
        <w:t>del depositario judicial a cargo de los bienes en señal de su conformidad.</w:t>
      </w:r>
      <w:r>
        <w:rPr>
          <w:rFonts w:eastAsia="Times New Roman"/>
          <w:sz w:val="30"/>
          <w:szCs w:val="30"/>
          <w:lang w:val="es-ES"/>
        </w:rPr>
        <w:br/>
      </w:r>
      <w:r>
        <w:rPr>
          <w:rFonts w:eastAsia="Times New Roman"/>
          <w:sz w:val="30"/>
          <w:szCs w:val="30"/>
          <w:lang w:val="es-ES"/>
        </w:rPr>
        <w:br/>
        <w:t>La o el juzgador notificará a las partes el informe pericial, que será discutido en la audiencia de ejecución, que deberá llevarse a cabo en el término máximo de quince días. A esta audiencia comparecerá la o el perito a fin de sustentarlo.</w:t>
      </w:r>
    </w:p>
    <w:p w:rsidR="00273600" w:rsidRDefault="001514F4">
      <w:pPr>
        <w:divId w:val="2056343536"/>
        <w:rPr>
          <w:rFonts w:eastAsia="Times New Roman"/>
          <w:sz w:val="30"/>
          <w:szCs w:val="30"/>
          <w:lang w:val="es-ES"/>
        </w:rPr>
      </w:pPr>
      <w:r>
        <w:rPr>
          <w:rFonts w:eastAsia="Times New Roman"/>
          <w:sz w:val="30"/>
          <w:szCs w:val="30"/>
          <w:lang w:val="es-ES"/>
        </w:rPr>
        <w:t>Art. 376.-</w:t>
      </w:r>
      <w:r>
        <w:rPr>
          <w:rFonts w:eastAsia="Times New Roman"/>
          <w:b/>
          <w:bCs/>
          <w:sz w:val="30"/>
          <w:szCs w:val="30"/>
          <w:lang w:val="es-ES"/>
        </w:rPr>
        <w:t xml:space="preserve"> Embargo. </w:t>
      </w:r>
      <w:r>
        <w:rPr>
          <w:rFonts w:eastAsia="Times New Roman"/>
          <w:sz w:val="30"/>
          <w:szCs w:val="30"/>
          <w:lang w:val="es-ES"/>
        </w:rPr>
        <w:t>La prohibición de enajenar, la retención o el secuestro anteriores no impiden el embargo y dispuesto este, la o el juzgador que lo ordena oficiará al que haya dictado la medida preventiva, para que notifique a la o al acreedor que la solicitó, a fin de que pueda hacer valer sus derechos como tercerista, si lo quiere. Las providencias preventivas subsistirán, no obstante el embargo, dejando a salvo el procedimiento de ejecución para el remate.</w:t>
      </w:r>
      <w:r>
        <w:rPr>
          <w:rFonts w:eastAsia="Times New Roman"/>
          <w:sz w:val="30"/>
          <w:szCs w:val="30"/>
          <w:lang w:val="es-ES"/>
        </w:rPr>
        <w:br/>
      </w:r>
      <w:r>
        <w:rPr>
          <w:rFonts w:eastAsia="Times New Roman"/>
          <w:sz w:val="30"/>
          <w:szCs w:val="30"/>
          <w:lang w:val="es-ES"/>
        </w:rPr>
        <w:br/>
        <w:t>La o el depositario de las cosas secuestradas las entregará a la o al depositario designado por la o el juzgador que ordenó el embargo, o las conservará en su poder, a órdenes de esta o este juzgador si también es designado depositaría o depositario de las cosas embargadas.</w:t>
      </w:r>
      <w:r>
        <w:rPr>
          <w:rFonts w:eastAsia="Times New Roman"/>
          <w:sz w:val="30"/>
          <w:szCs w:val="30"/>
          <w:lang w:val="es-ES"/>
        </w:rPr>
        <w:br/>
      </w:r>
      <w:r>
        <w:rPr>
          <w:rFonts w:eastAsia="Times New Roman"/>
          <w:sz w:val="30"/>
          <w:szCs w:val="30"/>
          <w:lang w:val="es-ES"/>
        </w:rPr>
        <w:br/>
        <w:t>Si el embargo es cancelado sin llegar al remate, en la providencia de cancelación se oficiará a la o al juzgador que ordenó la providencia preventiva, la cual seguirá vigente hasta que sea cancelada por la o el juzgador que la dictó.</w:t>
      </w:r>
      <w:r>
        <w:rPr>
          <w:rFonts w:eastAsia="Times New Roman"/>
          <w:sz w:val="30"/>
          <w:szCs w:val="30"/>
          <w:lang w:val="es-ES"/>
        </w:rPr>
        <w:br/>
      </w:r>
      <w:r>
        <w:rPr>
          <w:rFonts w:eastAsia="Times New Roman"/>
          <w:sz w:val="30"/>
          <w:szCs w:val="30"/>
          <w:lang w:val="es-ES"/>
        </w:rPr>
        <w:br/>
        <w:t>Hecho el remate, la o el juzgador declarará canceladas las providencias preventivas y oficiará a la o al juzgador que las ordenó para que se tome nota de tal cancelación en el proceso respectivo.</w:t>
      </w:r>
    </w:p>
    <w:p w:rsidR="00273600" w:rsidRDefault="001514F4">
      <w:pPr>
        <w:divId w:val="1040974032"/>
        <w:rPr>
          <w:rFonts w:eastAsia="Times New Roman"/>
          <w:sz w:val="30"/>
          <w:szCs w:val="30"/>
          <w:lang w:val="es-ES"/>
        </w:rPr>
      </w:pPr>
      <w:r>
        <w:rPr>
          <w:rFonts w:eastAsia="Times New Roman"/>
          <w:sz w:val="30"/>
          <w:szCs w:val="30"/>
          <w:lang w:val="es-ES"/>
        </w:rPr>
        <w:t>Art. 377.-</w:t>
      </w:r>
      <w:r>
        <w:rPr>
          <w:rFonts w:eastAsia="Times New Roman"/>
          <w:b/>
          <w:bCs/>
          <w:sz w:val="30"/>
          <w:szCs w:val="30"/>
          <w:lang w:val="es-ES"/>
        </w:rPr>
        <w:t xml:space="preserve"> Prelación del embargo. </w:t>
      </w:r>
      <w:r>
        <w:rPr>
          <w:rFonts w:eastAsia="Times New Roman"/>
          <w:sz w:val="30"/>
          <w:szCs w:val="30"/>
          <w:lang w:val="es-ES"/>
        </w:rPr>
        <w:t>El embargo se practicará en el siguiente orden:</w:t>
      </w:r>
      <w:r>
        <w:rPr>
          <w:rFonts w:eastAsia="Times New Roman"/>
          <w:sz w:val="30"/>
          <w:szCs w:val="30"/>
          <w:lang w:val="es-ES"/>
        </w:rPr>
        <w:br/>
      </w:r>
      <w:r>
        <w:rPr>
          <w:rFonts w:eastAsia="Times New Roman"/>
          <w:sz w:val="30"/>
          <w:szCs w:val="30"/>
          <w:lang w:val="es-ES"/>
        </w:rPr>
        <w:br/>
        <w:t>1. Del dinero de propiedad de la o del deudor.</w:t>
      </w:r>
      <w:r>
        <w:rPr>
          <w:rFonts w:eastAsia="Times New Roman"/>
          <w:sz w:val="30"/>
          <w:szCs w:val="30"/>
          <w:lang w:val="es-ES"/>
        </w:rPr>
        <w:br/>
      </w:r>
      <w:r>
        <w:rPr>
          <w:rFonts w:eastAsia="Times New Roman"/>
          <w:sz w:val="30"/>
          <w:szCs w:val="30"/>
          <w:lang w:val="es-ES"/>
        </w:rPr>
        <w:br/>
        <w:t>2. De los bienes hipotecados, prendados o gravados con otra garantía real.</w:t>
      </w:r>
      <w:r>
        <w:rPr>
          <w:rFonts w:eastAsia="Times New Roman"/>
          <w:sz w:val="30"/>
          <w:szCs w:val="30"/>
          <w:lang w:val="es-ES"/>
        </w:rPr>
        <w:br/>
      </w:r>
      <w:r>
        <w:rPr>
          <w:rFonts w:eastAsia="Times New Roman"/>
          <w:sz w:val="30"/>
          <w:szCs w:val="30"/>
          <w:lang w:val="es-ES"/>
        </w:rPr>
        <w:br/>
        <w:t>3. De los bienes sobre los cuales se dictó providencia preventiva.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De los demás bienes que señale la o el acreedor, que los determinará acompañando prueba de la propiedad de los mismos.</w:t>
      </w:r>
    </w:p>
    <w:p w:rsidR="00273600" w:rsidRDefault="001514F4">
      <w:pPr>
        <w:divId w:val="1054235596"/>
        <w:rPr>
          <w:rFonts w:eastAsia="Times New Roman"/>
          <w:sz w:val="30"/>
          <w:szCs w:val="30"/>
          <w:lang w:val="es-ES"/>
        </w:rPr>
      </w:pPr>
      <w:r>
        <w:rPr>
          <w:rFonts w:eastAsia="Times New Roman"/>
          <w:sz w:val="30"/>
          <w:szCs w:val="30"/>
          <w:lang w:val="es-ES"/>
        </w:rPr>
        <w:t>Art. 378.-</w:t>
      </w:r>
      <w:r>
        <w:rPr>
          <w:rFonts w:eastAsia="Times New Roman"/>
          <w:b/>
          <w:bCs/>
          <w:sz w:val="30"/>
          <w:szCs w:val="30"/>
          <w:lang w:val="es-ES"/>
        </w:rPr>
        <w:t xml:space="preserve"> Embargo de dinero. </w:t>
      </w:r>
      <w:r>
        <w:rPr>
          <w:rFonts w:eastAsia="Times New Roman"/>
          <w:sz w:val="30"/>
          <w:szCs w:val="30"/>
          <w:lang w:val="es-ES"/>
        </w:rPr>
        <w:t>Si se aprehende dinero de propiedad de la o del deudor, la o el juzgador ordenará que sean transferidos o depositados en la cuenta de la judicatura respectiva e inmediatamente dispondrá el pago a la o al acreedor.</w:t>
      </w:r>
    </w:p>
    <w:p w:rsidR="00273600" w:rsidRDefault="001514F4">
      <w:pPr>
        <w:divId w:val="1314794312"/>
        <w:rPr>
          <w:rFonts w:eastAsia="Times New Roman"/>
          <w:sz w:val="30"/>
          <w:szCs w:val="30"/>
          <w:lang w:val="es-ES"/>
        </w:rPr>
      </w:pPr>
      <w:r>
        <w:rPr>
          <w:rFonts w:eastAsia="Times New Roman"/>
          <w:sz w:val="30"/>
          <w:szCs w:val="30"/>
          <w:lang w:val="es-ES"/>
        </w:rPr>
        <w:t>Art. 379.-</w:t>
      </w:r>
      <w:r>
        <w:rPr>
          <w:rFonts w:eastAsia="Times New Roman"/>
          <w:b/>
          <w:bCs/>
          <w:sz w:val="30"/>
          <w:szCs w:val="30"/>
          <w:lang w:val="es-ES"/>
        </w:rPr>
        <w:t xml:space="preserve"> Embargo de créditos. </w:t>
      </w:r>
      <w:r>
        <w:rPr>
          <w:rFonts w:eastAsia="Times New Roman"/>
          <w:sz w:val="30"/>
          <w:szCs w:val="30"/>
          <w:lang w:val="es-ES"/>
        </w:rPr>
        <w:t>El embargo de un crédito se practicará mediante notificación de la orden a la o al deudor de la o del ejecutado, para que se abstenga de pagarle a su acreedor y lo efectúe a la o al ejecutante. En el término de tres días o en la audiencia de ejecución, la o el notificado podrá oponerse fundadamente. En la misma audiencia se fijará el tiempo y la forma de pago.</w:t>
      </w:r>
    </w:p>
    <w:p w:rsidR="00273600" w:rsidRDefault="001514F4">
      <w:pPr>
        <w:divId w:val="70781482"/>
        <w:rPr>
          <w:rFonts w:eastAsia="Times New Roman"/>
          <w:sz w:val="30"/>
          <w:szCs w:val="30"/>
          <w:lang w:val="es-ES"/>
        </w:rPr>
      </w:pPr>
      <w:r>
        <w:rPr>
          <w:rFonts w:eastAsia="Times New Roman"/>
          <w:sz w:val="30"/>
          <w:szCs w:val="30"/>
          <w:lang w:val="es-ES"/>
        </w:rPr>
        <w:t>Art. 380.-</w:t>
      </w:r>
      <w:r>
        <w:rPr>
          <w:rFonts w:eastAsia="Times New Roman"/>
          <w:b/>
          <w:bCs/>
          <w:sz w:val="30"/>
          <w:szCs w:val="30"/>
          <w:lang w:val="es-ES"/>
        </w:rPr>
        <w:t xml:space="preserve"> Embargo de cuota o de derechos y acciones. </w:t>
      </w:r>
      <w:r>
        <w:rPr>
          <w:rFonts w:eastAsia="Times New Roman"/>
          <w:sz w:val="30"/>
          <w:szCs w:val="30"/>
          <w:lang w:val="es-ES"/>
        </w:rPr>
        <w:t xml:space="preserve">El embargo de la cuota o de derechos y acciones de una cosa universal o singular o de derechos en común, se hará notificando la orden de embargo a cualquiera de las o los copartícipes, que por el mismo hecho quedará como la o el depositario de la cuota embargada. Si el copartícipe </w:t>
      </w:r>
      <w:proofErr w:type="spellStart"/>
      <w:r>
        <w:rPr>
          <w:rFonts w:eastAsia="Times New Roman"/>
          <w:sz w:val="30"/>
          <w:szCs w:val="30"/>
          <w:lang w:val="es-ES"/>
        </w:rPr>
        <w:t>rehusa</w:t>
      </w:r>
      <w:proofErr w:type="spellEnd"/>
      <w:r>
        <w:rPr>
          <w:rFonts w:eastAsia="Times New Roman"/>
          <w:sz w:val="30"/>
          <w:szCs w:val="30"/>
          <w:lang w:val="es-ES"/>
        </w:rPr>
        <w:t xml:space="preserve"> del depósito dentro del tercer día de notificado, se notificará a otro de los copartícipes. Si se niegan todos, se hará cargo la o el depositario.</w:t>
      </w:r>
      <w:r>
        <w:rPr>
          <w:rFonts w:eastAsia="Times New Roman"/>
          <w:sz w:val="30"/>
          <w:szCs w:val="30"/>
          <w:lang w:val="es-ES"/>
        </w:rPr>
        <w:br/>
      </w:r>
      <w:r>
        <w:rPr>
          <w:rFonts w:eastAsia="Times New Roman"/>
          <w:sz w:val="30"/>
          <w:szCs w:val="30"/>
          <w:lang w:val="es-ES"/>
        </w:rPr>
        <w:br/>
        <w:t>Cuando se trate del embargo de la cuota de uno de los cónyuges en los bienes de la sociedad conyugal, el otro cónyuge, si es mayor de edad, se considerará depositario de dicha cuota y tendrá su administración. De rehusar el depósito o de ser menor de edad, se hará cargo el respectivo depositario, en el segundo caso, hasta que la o el cónyuge llegue a la mayoría de edad y acepte el depósito.</w:t>
      </w:r>
      <w:r>
        <w:rPr>
          <w:rFonts w:eastAsia="Times New Roman"/>
          <w:sz w:val="30"/>
          <w:szCs w:val="30"/>
          <w:lang w:val="es-ES"/>
        </w:rPr>
        <w:br/>
      </w:r>
      <w:r>
        <w:rPr>
          <w:rFonts w:eastAsia="Times New Roman"/>
          <w:sz w:val="30"/>
          <w:szCs w:val="30"/>
          <w:lang w:val="es-ES"/>
        </w:rPr>
        <w:br/>
        <w:t>Las o los copartícipes podrán concurrir a la audiencia de ejecución para los fines previstos en este Código.</w:t>
      </w:r>
    </w:p>
    <w:p w:rsidR="00273600" w:rsidRDefault="001514F4">
      <w:pPr>
        <w:divId w:val="162206309"/>
        <w:rPr>
          <w:rFonts w:eastAsia="Times New Roman"/>
          <w:sz w:val="30"/>
          <w:szCs w:val="30"/>
          <w:lang w:val="es-ES"/>
        </w:rPr>
      </w:pPr>
      <w:r>
        <w:rPr>
          <w:rFonts w:eastAsia="Times New Roman"/>
          <w:sz w:val="30"/>
          <w:szCs w:val="30"/>
          <w:lang w:val="es-ES"/>
        </w:rPr>
        <w:t>Art. 381.-</w:t>
      </w:r>
      <w:r>
        <w:rPr>
          <w:rFonts w:eastAsia="Times New Roman"/>
          <w:b/>
          <w:bCs/>
          <w:sz w:val="30"/>
          <w:szCs w:val="30"/>
          <w:lang w:val="es-ES"/>
        </w:rPr>
        <w:t xml:space="preserve"> Embargo de bienes muebles. </w:t>
      </w:r>
      <w:r>
        <w:rPr>
          <w:rFonts w:eastAsia="Times New Roman"/>
          <w:sz w:val="30"/>
          <w:szCs w:val="30"/>
          <w:lang w:val="es-ES"/>
        </w:rPr>
        <w:t>El embargo de bienes muebles se practicará aprehendiéndolos y entregándolos a la o el depositario respectivo, para que queden en custodia de esta o este, pero los bienes gravados con anticresis judicial, continuarán en poder de la o del acreedor ejecutante.</w:t>
      </w:r>
      <w:r>
        <w:rPr>
          <w:rFonts w:eastAsia="Times New Roman"/>
          <w:sz w:val="30"/>
          <w:szCs w:val="30"/>
          <w:lang w:val="es-ES"/>
        </w:rPr>
        <w:br/>
      </w:r>
      <w:r>
        <w:rPr>
          <w:rFonts w:eastAsia="Times New Roman"/>
          <w:sz w:val="30"/>
          <w:szCs w:val="30"/>
          <w:lang w:val="es-ES"/>
        </w:rPr>
        <w:br/>
        <w:t>El depósito de bienes muebles se hará formando un inventario de todos los objetos, con expresión de cantidad, calidad, número, peso y medida cuando sea el caso y el de los semovientes, determinando el número, clase, peso, género, raza, marcas, señales y edad aproximada.</w:t>
      </w:r>
      <w:r>
        <w:rPr>
          <w:rFonts w:eastAsia="Times New Roman"/>
          <w:sz w:val="30"/>
          <w:szCs w:val="30"/>
          <w:lang w:val="es-ES"/>
        </w:rPr>
        <w:br/>
      </w:r>
      <w:r>
        <w:rPr>
          <w:rFonts w:eastAsia="Times New Roman"/>
          <w:sz w:val="30"/>
          <w:szCs w:val="30"/>
          <w:lang w:val="es-ES"/>
        </w:rPr>
        <w:lastRenderedPageBreak/>
        <w:br/>
        <w:t>El embargo de bienes muebles registrables se inscribirá en el registro correspondiente.</w:t>
      </w:r>
    </w:p>
    <w:p w:rsidR="00273600" w:rsidRDefault="001514F4">
      <w:pPr>
        <w:divId w:val="895747398"/>
        <w:rPr>
          <w:rFonts w:eastAsia="Times New Roman"/>
          <w:sz w:val="30"/>
          <w:szCs w:val="30"/>
          <w:lang w:val="es-ES"/>
        </w:rPr>
      </w:pPr>
      <w:r>
        <w:rPr>
          <w:rFonts w:eastAsia="Times New Roman"/>
          <w:sz w:val="30"/>
          <w:szCs w:val="30"/>
          <w:lang w:val="es-ES"/>
        </w:rPr>
        <w:t>Art. 382.-</w:t>
      </w:r>
      <w:r>
        <w:rPr>
          <w:rFonts w:eastAsia="Times New Roman"/>
          <w:b/>
          <w:bCs/>
          <w:sz w:val="30"/>
          <w:szCs w:val="30"/>
          <w:lang w:val="es-ES"/>
        </w:rPr>
        <w:t xml:space="preserve"> Embargo de vehículos. </w:t>
      </w:r>
      <w:r>
        <w:rPr>
          <w:rFonts w:eastAsia="Times New Roman"/>
          <w:sz w:val="30"/>
          <w:szCs w:val="30"/>
          <w:lang w:val="es-ES"/>
        </w:rPr>
        <w:t>El embargo de vehículos se practicará con la intervención de la fuerza pública, que tendrá la facultad de inmovilizarlos por medio de cualquier elemento o dispositivo que impida su uso o traslado, cuidando siempre que este no produzca menoscabo al bien.</w:t>
      </w:r>
      <w:r>
        <w:rPr>
          <w:rFonts w:eastAsia="Times New Roman"/>
          <w:sz w:val="30"/>
          <w:szCs w:val="30"/>
          <w:lang w:val="es-ES"/>
        </w:rPr>
        <w:br/>
      </w:r>
      <w:r>
        <w:rPr>
          <w:rFonts w:eastAsia="Times New Roman"/>
          <w:sz w:val="30"/>
          <w:szCs w:val="30"/>
          <w:lang w:val="es-ES"/>
        </w:rPr>
        <w:br/>
        <w:t>La orden de embargo se comunicará de inmediato a la autoridad de tránsito correspondiente, a fin de que se realicen las inscripciones y anotaciones pertinentes y apoye a la ubicación y captura del vehículo objeto del embargo.</w:t>
      </w:r>
      <w:r>
        <w:rPr>
          <w:rFonts w:eastAsia="Times New Roman"/>
          <w:sz w:val="30"/>
          <w:szCs w:val="30"/>
          <w:lang w:val="es-ES"/>
        </w:rPr>
        <w:br/>
      </w:r>
      <w:r>
        <w:rPr>
          <w:rFonts w:eastAsia="Times New Roman"/>
          <w:sz w:val="30"/>
          <w:szCs w:val="30"/>
          <w:lang w:val="es-ES"/>
        </w:rPr>
        <w:br/>
        <w:t>En caso de que un vehículo cuente con servicio de rastreo satelital, la parte interesada o la Policía Nacional, podrán solicitar a la o al juzgador que ordene a las empresas de rastreo satelital de vehículos, que proporcione la ubicación en tiempo real del mismo.</w:t>
      </w:r>
    </w:p>
    <w:p w:rsidR="00273600" w:rsidRDefault="001514F4">
      <w:pPr>
        <w:divId w:val="1411849210"/>
        <w:rPr>
          <w:rFonts w:eastAsia="Times New Roman"/>
          <w:sz w:val="30"/>
          <w:szCs w:val="30"/>
          <w:lang w:val="es-ES"/>
        </w:rPr>
      </w:pPr>
      <w:r>
        <w:rPr>
          <w:rFonts w:eastAsia="Times New Roman"/>
          <w:sz w:val="30"/>
          <w:szCs w:val="30"/>
          <w:lang w:val="es-ES"/>
        </w:rPr>
        <w:t>Art. 383.-</w:t>
      </w:r>
      <w:r>
        <w:rPr>
          <w:rFonts w:eastAsia="Times New Roman"/>
          <w:b/>
          <w:bCs/>
          <w:sz w:val="30"/>
          <w:szCs w:val="30"/>
          <w:lang w:val="es-ES"/>
        </w:rPr>
        <w:t xml:space="preserve"> Embargo de la unidad productiva. </w:t>
      </w:r>
      <w:r>
        <w:rPr>
          <w:rFonts w:eastAsia="Times New Roman"/>
          <w:sz w:val="30"/>
          <w:szCs w:val="30"/>
          <w:lang w:val="es-ES"/>
        </w:rPr>
        <w:t>Cuando se ordene el embargo de los activos de cualquier unidad productiva o sobre las utilidades que estas han producido o produzcan en el futuro, la o el juzgador designará una o un depositario, quien estará a cargo de la gestión del negocio y tendrá las atribuciones y deberes de depositario previstas en la ley.</w:t>
      </w:r>
      <w:r>
        <w:rPr>
          <w:rFonts w:eastAsia="Times New Roman"/>
          <w:sz w:val="30"/>
          <w:szCs w:val="30"/>
          <w:lang w:val="es-ES"/>
        </w:rPr>
        <w:br/>
      </w:r>
      <w:r>
        <w:rPr>
          <w:rFonts w:eastAsia="Times New Roman"/>
          <w:sz w:val="30"/>
          <w:szCs w:val="30"/>
          <w:lang w:val="es-ES"/>
        </w:rPr>
        <w:br/>
        <w:t>La o el depositario judicial que administre del negocio embargado rendirá cuentas con la periodicidad que determine la o el juzgador y obligatoriamente al concluir su gestión. En caso de existir utilidad con la misma periodicidad realizará los pagos correspondientes a la o al acreedor.</w:t>
      </w:r>
      <w:r>
        <w:rPr>
          <w:rFonts w:eastAsia="Times New Roman"/>
          <w:sz w:val="30"/>
          <w:szCs w:val="30"/>
          <w:lang w:val="es-ES"/>
        </w:rPr>
        <w:br/>
      </w:r>
      <w:r>
        <w:rPr>
          <w:rFonts w:eastAsia="Times New Roman"/>
          <w:sz w:val="30"/>
          <w:szCs w:val="30"/>
          <w:lang w:val="es-ES"/>
        </w:rPr>
        <w:br/>
        <w:t>Las cuentas podrán ser impugnadas por las o los interesados dentro del término de diez días desde la fecha en que hayan sido notificadas a las partes. Con las impugnaciones, la o el juzgador convocará a una audiencia que se efectuará conforme con las normas generales previstas en este Código.</w:t>
      </w:r>
      <w:r>
        <w:rPr>
          <w:rFonts w:eastAsia="Times New Roman"/>
          <w:sz w:val="30"/>
          <w:szCs w:val="30"/>
          <w:lang w:val="es-ES"/>
        </w:rPr>
        <w:br/>
      </w:r>
      <w:r>
        <w:rPr>
          <w:rFonts w:eastAsia="Times New Roman"/>
          <w:sz w:val="30"/>
          <w:szCs w:val="30"/>
          <w:lang w:val="es-ES"/>
        </w:rPr>
        <w:br/>
        <w:t xml:space="preserve">En la audiencia, la o al juzgador resolverá si acepta las impugnaciones y en este caso removerá de su cargo a la o al depositario y designará a otra u otro que lo sustituya, sin perjuicio de las responsabilidades </w:t>
      </w:r>
      <w:r>
        <w:rPr>
          <w:rFonts w:eastAsia="Times New Roman"/>
          <w:sz w:val="30"/>
          <w:szCs w:val="30"/>
          <w:lang w:val="es-ES"/>
        </w:rPr>
        <w:lastRenderedPageBreak/>
        <w:t>administrativas, civiles y penales a que haya lugar. Si se deniega la impugnación, se mantendrá la administración.</w:t>
      </w:r>
      <w:r>
        <w:rPr>
          <w:rFonts w:eastAsia="Times New Roman"/>
          <w:sz w:val="30"/>
          <w:szCs w:val="30"/>
          <w:lang w:val="es-ES"/>
        </w:rPr>
        <w:br/>
      </w:r>
      <w:r>
        <w:rPr>
          <w:rFonts w:eastAsia="Times New Roman"/>
          <w:sz w:val="30"/>
          <w:szCs w:val="30"/>
          <w:lang w:val="es-ES"/>
        </w:rPr>
        <w:br/>
        <w:t>La administración se mantendrá hasta que las partes convengan en una fórmula de pago, se cancelen los valores adeudados o la o el acreedor solicite el remate.</w:t>
      </w:r>
      <w:r>
        <w:rPr>
          <w:rFonts w:eastAsia="Times New Roman"/>
          <w:sz w:val="30"/>
          <w:szCs w:val="30"/>
          <w:lang w:val="es-ES"/>
        </w:rPr>
        <w:br/>
      </w:r>
      <w:r>
        <w:rPr>
          <w:rFonts w:eastAsia="Times New Roman"/>
          <w:sz w:val="30"/>
          <w:szCs w:val="30"/>
          <w:lang w:val="es-ES"/>
        </w:rPr>
        <w:br/>
        <w:t>El embargo a una unidad productiva se notificará al organismo de control que corresponda.</w:t>
      </w:r>
    </w:p>
    <w:p w:rsidR="00273600" w:rsidRDefault="001514F4">
      <w:pPr>
        <w:divId w:val="1476220296"/>
        <w:rPr>
          <w:rFonts w:eastAsia="Times New Roman"/>
          <w:sz w:val="30"/>
          <w:szCs w:val="30"/>
          <w:lang w:val="es-ES"/>
        </w:rPr>
      </w:pPr>
      <w:r>
        <w:rPr>
          <w:rFonts w:eastAsia="Times New Roman"/>
          <w:sz w:val="30"/>
          <w:szCs w:val="30"/>
          <w:lang w:val="es-ES"/>
        </w:rPr>
        <w:t>Art. 384.-</w:t>
      </w:r>
      <w:r>
        <w:rPr>
          <w:rFonts w:eastAsia="Times New Roman"/>
          <w:b/>
          <w:bCs/>
          <w:sz w:val="30"/>
          <w:szCs w:val="30"/>
          <w:lang w:val="es-ES"/>
        </w:rPr>
        <w:t xml:space="preserve"> Embargo de inmuebles. </w:t>
      </w:r>
      <w:r>
        <w:rPr>
          <w:rFonts w:eastAsia="Times New Roman"/>
          <w:sz w:val="30"/>
          <w:szCs w:val="30"/>
          <w:lang w:val="es-ES"/>
        </w:rPr>
        <w:t>El embargo de inmuebles se practicará aprehendiéndolos y entregándolos a la o al depositario respectivo, para que queden en custodia de esta o este. Los inmuebles sobre los que se haya constituido anticresis judicial, continuarán en poder de la o del acreedor ejecutante.</w:t>
      </w:r>
      <w:r>
        <w:rPr>
          <w:rFonts w:eastAsia="Times New Roman"/>
          <w:sz w:val="30"/>
          <w:szCs w:val="30"/>
          <w:lang w:val="es-ES"/>
        </w:rPr>
        <w:br/>
      </w:r>
      <w:r>
        <w:rPr>
          <w:rFonts w:eastAsia="Times New Roman"/>
          <w:sz w:val="30"/>
          <w:szCs w:val="30"/>
          <w:lang w:val="es-ES"/>
        </w:rPr>
        <w:br/>
        <w:t>El depósito de inmuebles se hará expresando la extensión aproximada, los edificios y las plantaciones, enumerando todas sus existencias y formando un inventario con expresión de cantidad, calidad, número, peso y medida cuando corresponda.</w:t>
      </w:r>
      <w:r>
        <w:rPr>
          <w:rFonts w:eastAsia="Times New Roman"/>
          <w:sz w:val="30"/>
          <w:szCs w:val="30"/>
          <w:lang w:val="es-ES"/>
        </w:rPr>
        <w:br/>
      </w:r>
      <w:r>
        <w:rPr>
          <w:rFonts w:eastAsia="Times New Roman"/>
          <w:sz w:val="30"/>
          <w:szCs w:val="30"/>
          <w:lang w:val="es-ES"/>
        </w:rPr>
        <w:br/>
        <w:t>El embargo se inscribirá en el registro correspondiente al lugar en donde se ubique el bien. Si el inmueble se encuentra situado en dos o más cantones, la inscripción se realizará en todos los registros.</w:t>
      </w:r>
      <w:r>
        <w:rPr>
          <w:rFonts w:eastAsia="Times New Roman"/>
          <w:sz w:val="30"/>
          <w:szCs w:val="30"/>
          <w:lang w:val="es-ES"/>
        </w:rPr>
        <w:br/>
      </w:r>
      <w:r>
        <w:rPr>
          <w:rFonts w:eastAsia="Times New Roman"/>
          <w:sz w:val="30"/>
          <w:szCs w:val="30"/>
          <w:lang w:val="es-ES"/>
        </w:rPr>
        <w:br/>
        <w:t>Para proceder al embargo de bienes raíces, la o el juzgador se cerciorará mediante el certificado del registro de la propiedad, que los bienes pertenezcan a la o al ejecutado y que no estén embargados.</w:t>
      </w:r>
      <w:r>
        <w:rPr>
          <w:rFonts w:eastAsia="Times New Roman"/>
          <w:sz w:val="30"/>
          <w:szCs w:val="30"/>
          <w:lang w:val="es-ES"/>
        </w:rPr>
        <w:br/>
      </w:r>
      <w:r>
        <w:rPr>
          <w:rFonts w:eastAsia="Times New Roman"/>
          <w:sz w:val="30"/>
          <w:szCs w:val="30"/>
          <w:lang w:val="es-ES"/>
        </w:rPr>
        <w:br/>
        <w:t>Si los bienes están en poder de arrendatario, acreedor anticrético u otros, el embargo se practicará respetando sus derechos y se notificará a estos.</w:t>
      </w:r>
      <w:r>
        <w:rPr>
          <w:rFonts w:eastAsia="Times New Roman"/>
          <w:sz w:val="30"/>
          <w:szCs w:val="30"/>
          <w:lang w:val="es-ES"/>
        </w:rPr>
        <w:br/>
      </w:r>
      <w:r>
        <w:rPr>
          <w:rFonts w:eastAsia="Times New Roman"/>
          <w:sz w:val="30"/>
          <w:szCs w:val="30"/>
          <w:lang w:val="es-ES"/>
        </w:rPr>
        <w:br/>
      </w:r>
      <w:proofErr w:type="spellStart"/>
      <w:r>
        <w:rPr>
          <w:rFonts w:eastAsia="Times New Roman"/>
          <w:sz w:val="30"/>
          <w:szCs w:val="30"/>
          <w:lang w:val="es-ES"/>
        </w:rPr>
        <w:t>Exceptúase</w:t>
      </w:r>
      <w:proofErr w:type="spellEnd"/>
      <w:r>
        <w:rPr>
          <w:rFonts w:eastAsia="Times New Roman"/>
          <w:sz w:val="30"/>
          <w:szCs w:val="30"/>
          <w:lang w:val="es-ES"/>
        </w:rPr>
        <w:t xml:space="preserve"> el caso en el que la constitución de los contratos descritos sean posteriores a la inscripción de la correspondiente escritura de hipoteca, o al embargo, secuestro o prohibición de enajenar, pues entonces, el embargo pedido por el acreedor ejecutante, se verificará, no obstante tales contratos, en la forma común.</w:t>
      </w:r>
      <w:r>
        <w:rPr>
          <w:rFonts w:eastAsia="Times New Roman"/>
          <w:sz w:val="30"/>
          <w:szCs w:val="30"/>
          <w:lang w:val="es-ES"/>
        </w:rPr>
        <w:br/>
      </w:r>
      <w:r>
        <w:rPr>
          <w:rFonts w:eastAsia="Times New Roman"/>
          <w:sz w:val="30"/>
          <w:szCs w:val="30"/>
          <w:lang w:val="es-ES"/>
        </w:rPr>
        <w:br/>
        <w:t xml:space="preserve">Rematados los bienes, se respetará el arriendo o anticresis según lo dispone la ley. La o el depositario recibirá la renta y en caso de remate </w:t>
      </w:r>
      <w:r>
        <w:rPr>
          <w:rFonts w:eastAsia="Times New Roman"/>
          <w:sz w:val="30"/>
          <w:szCs w:val="30"/>
          <w:lang w:val="es-ES"/>
        </w:rPr>
        <w:lastRenderedPageBreak/>
        <w:t>o pago de la obligación, liquidará y entregará el dinero percibido para que se impute a la deuda.</w:t>
      </w:r>
    </w:p>
    <w:p w:rsidR="00273600" w:rsidRDefault="001514F4">
      <w:pPr>
        <w:divId w:val="1401252427"/>
        <w:rPr>
          <w:rFonts w:eastAsia="Times New Roman"/>
          <w:sz w:val="30"/>
          <w:szCs w:val="30"/>
          <w:lang w:val="es-ES"/>
        </w:rPr>
      </w:pPr>
      <w:r>
        <w:rPr>
          <w:rFonts w:eastAsia="Times New Roman"/>
          <w:sz w:val="30"/>
          <w:szCs w:val="30"/>
          <w:lang w:val="es-ES"/>
        </w:rPr>
        <w:t>Art. 385.-</w:t>
      </w:r>
      <w:r>
        <w:rPr>
          <w:rFonts w:eastAsia="Times New Roman"/>
          <w:b/>
          <w:bCs/>
          <w:sz w:val="30"/>
          <w:szCs w:val="30"/>
          <w:lang w:val="es-ES"/>
        </w:rPr>
        <w:t xml:space="preserve"> Embargo preferente de una o un acreedor hipotecario. </w:t>
      </w:r>
      <w:r>
        <w:rPr>
          <w:rFonts w:eastAsia="Times New Roman"/>
          <w:sz w:val="30"/>
          <w:szCs w:val="30"/>
          <w:lang w:val="es-ES"/>
        </w:rPr>
        <w:t>No obstante lo dispuesto para el embargo de inmuebles, si un bien raíz es embargado por una o un acreedor no hipotecario, y luego ocurre que una o un acreedor hipotecario obtiene, en otro proceso, la orden de embargo de tal inmueble, se cancelará el primer embargo y se efectuará el segundo. La o el acreedor no hipotecario conservará el derecho de presentarse como tercerista en la ejecución seguida por la o el acreedor hipotecario.</w:t>
      </w:r>
      <w:r>
        <w:rPr>
          <w:rFonts w:eastAsia="Times New Roman"/>
          <w:sz w:val="30"/>
          <w:szCs w:val="30"/>
          <w:lang w:val="es-ES"/>
        </w:rPr>
        <w:br/>
      </w:r>
      <w:r>
        <w:rPr>
          <w:rFonts w:eastAsia="Times New Roman"/>
          <w:sz w:val="30"/>
          <w:szCs w:val="30"/>
          <w:lang w:val="es-ES"/>
        </w:rPr>
        <w:br/>
        <w:t>Lo mismo ocurrirá si el primer embargo se ha obtenido por una o un acreedor hipotecario y el segundo se pide por otro con hipoteca anterior.</w:t>
      </w:r>
    </w:p>
    <w:p w:rsidR="00273600" w:rsidRDefault="001514F4">
      <w:pPr>
        <w:divId w:val="1716782109"/>
        <w:rPr>
          <w:rFonts w:eastAsia="Times New Roman"/>
          <w:sz w:val="30"/>
          <w:szCs w:val="30"/>
          <w:lang w:val="es-ES"/>
        </w:rPr>
      </w:pPr>
      <w:r>
        <w:rPr>
          <w:rFonts w:eastAsia="Times New Roman"/>
          <w:sz w:val="30"/>
          <w:szCs w:val="30"/>
          <w:lang w:val="es-ES"/>
        </w:rPr>
        <w:t>Art. 386.-</w:t>
      </w:r>
      <w:r>
        <w:rPr>
          <w:rFonts w:eastAsia="Times New Roman"/>
          <w:b/>
          <w:bCs/>
          <w:sz w:val="30"/>
          <w:szCs w:val="30"/>
          <w:lang w:val="es-ES"/>
        </w:rPr>
        <w:t xml:space="preserve"> Obligaciones laborales. </w:t>
      </w:r>
      <w:r>
        <w:rPr>
          <w:rFonts w:eastAsia="Times New Roman"/>
          <w:sz w:val="30"/>
          <w:szCs w:val="30"/>
          <w:lang w:val="es-ES"/>
        </w:rPr>
        <w:t>Si para la ejecución de lo convenido en el acta de audiencia de conciliación o lo resuelto en el fallo dictado en un conflicto colectivo de trabajo, se ordena el embargo de bienes que ya estén embargados por providencia dictada en un proceso no laboral, excepto el de alimentos legales, se cancelará el embargo anterior y se efectuará el ordenado en el acta o en el fallo laboral y la o el acreedor cuyo embargo se canceló conservará el derecho de presentarse como tercerista.</w:t>
      </w:r>
      <w:r>
        <w:rPr>
          <w:rFonts w:eastAsia="Times New Roman"/>
          <w:sz w:val="30"/>
          <w:szCs w:val="30"/>
          <w:lang w:val="es-ES"/>
        </w:rPr>
        <w:br/>
      </w:r>
      <w:r>
        <w:rPr>
          <w:rFonts w:eastAsia="Times New Roman"/>
          <w:sz w:val="30"/>
          <w:szCs w:val="30"/>
          <w:lang w:val="es-ES"/>
        </w:rPr>
        <w:br/>
        <w:t>En ningún caso se suspenderá la ejecución de una sentencia o de un acta transaccional que ponga fin a un conflicto colectivo y por lo tanto, el embargo y remate de los bienes seguirá su procedimiento ante la autoridad de trabajo que haya efectuado, salvo el caso en que la o el deudor efectúe el pago en dinero en efectivo o cheque certificado.</w:t>
      </w:r>
    </w:p>
    <w:p w:rsidR="00273600" w:rsidRDefault="001514F4">
      <w:pPr>
        <w:divId w:val="1472938182"/>
        <w:rPr>
          <w:rFonts w:eastAsia="Times New Roman"/>
          <w:sz w:val="30"/>
          <w:szCs w:val="30"/>
          <w:lang w:val="es-ES"/>
        </w:rPr>
      </w:pPr>
      <w:r>
        <w:rPr>
          <w:rFonts w:eastAsia="Times New Roman"/>
          <w:sz w:val="30"/>
          <w:szCs w:val="30"/>
          <w:lang w:val="es-ES"/>
        </w:rPr>
        <w:t>Art. 387.-</w:t>
      </w:r>
      <w:r>
        <w:rPr>
          <w:rFonts w:eastAsia="Times New Roman"/>
          <w:b/>
          <w:bCs/>
          <w:sz w:val="30"/>
          <w:szCs w:val="30"/>
          <w:lang w:val="es-ES"/>
        </w:rPr>
        <w:t xml:space="preserve"> Funciones de la Policía Nacional en el embargo. </w:t>
      </w:r>
      <w:r>
        <w:rPr>
          <w:rFonts w:eastAsia="Times New Roman"/>
          <w:sz w:val="30"/>
          <w:szCs w:val="30"/>
          <w:lang w:val="es-ES"/>
        </w:rPr>
        <w:t>La Policía Nacional ejecutará el embargo dentro del término señalado por la o el juzgador.</w:t>
      </w:r>
      <w:r>
        <w:rPr>
          <w:rFonts w:eastAsia="Times New Roman"/>
          <w:sz w:val="30"/>
          <w:szCs w:val="30"/>
          <w:lang w:val="es-ES"/>
        </w:rPr>
        <w:br/>
      </w:r>
      <w:r>
        <w:rPr>
          <w:rFonts w:eastAsia="Times New Roman"/>
          <w:sz w:val="30"/>
          <w:szCs w:val="30"/>
          <w:lang w:val="es-ES"/>
        </w:rPr>
        <w:br/>
        <w:t>La o el juzgador podrá disponer:</w:t>
      </w:r>
      <w:r>
        <w:rPr>
          <w:rFonts w:eastAsia="Times New Roman"/>
          <w:sz w:val="30"/>
          <w:szCs w:val="30"/>
          <w:lang w:val="es-ES"/>
        </w:rPr>
        <w:br/>
      </w:r>
      <w:r>
        <w:rPr>
          <w:rFonts w:eastAsia="Times New Roman"/>
          <w:sz w:val="30"/>
          <w:szCs w:val="30"/>
          <w:lang w:val="es-ES"/>
        </w:rPr>
        <w:br/>
        <w:t>1. El ingreso a bienes inmuebles.</w:t>
      </w:r>
      <w:r>
        <w:rPr>
          <w:rFonts w:eastAsia="Times New Roman"/>
          <w:sz w:val="30"/>
          <w:szCs w:val="30"/>
          <w:lang w:val="es-ES"/>
        </w:rPr>
        <w:br/>
      </w:r>
      <w:r>
        <w:rPr>
          <w:rFonts w:eastAsia="Times New Roman"/>
          <w:sz w:val="30"/>
          <w:szCs w:val="30"/>
          <w:lang w:val="es-ES"/>
        </w:rPr>
        <w:br/>
        <w:t>2. El desalojo de personas y bienes que se encuentren en el inmueble.</w:t>
      </w:r>
      <w:r>
        <w:rPr>
          <w:rFonts w:eastAsia="Times New Roman"/>
          <w:sz w:val="30"/>
          <w:szCs w:val="30"/>
          <w:lang w:val="es-ES"/>
        </w:rPr>
        <w:br/>
      </w:r>
      <w:r>
        <w:rPr>
          <w:rFonts w:eastAsia="Times New Roman"/>
          <w:sz w:val="30"/>
          <w:szCs w:val="30"/>
          <w:lang w:val="es-ES"/>
        </w:rPr>
        <w:br/>
        <w:t xml:space="preserve">3. El </w:t>
      </w:r>
      <w:proofErr w:type="spellStart"/>
      <w:r>
        <w:rPr>
          <w:rFonts w:eastAsia="Times New Roman"/>
          <w:sz w:val="30"/>
          <w:szCs w:val="30"/>
          <w:lang w:val="es-ES"/>
        </w:rPr>
        <w:t>descerrajamiento</w:t>
      </w:r>
      <w:proofErr w:type="spellEnd"/>
      <w:r>
        <w:rPr>
          <w:rFonts w:eastAsia="Times New Roman"/>
          <w:sz w:val="30"/>
          <w:szCs w:val="30"/>
          <w:lang w:val="es-ES"/>
        </w:rPr>
        <w:t xml:space="preserve"> de seguridades.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La aprehensión de bienes objeto del embargo.</w:t>
      </w:r>
      <w:r>
        <w:rPr>
          <w:rFonts w:eastAsia="Times New Roman"/>
          <w:sz w:val="30"/>
          <w:szCs w:val="30"/>
          <w:lang w:val="es-ES"/>
        </w:rPr>
        <w:br/>
      </w:r>
      <w:r>
        <w:rPr>
          <w:rFonts w:eastAsia="Times New Roman"/>
          <w:sz w:val="30"/>
          <w:szCs w:val="30"/>
          <w:lang w:val="es-ES"/>
        </w:rPr>
        <w:br/>
        <w:t>5. Cualquier otra medida necesaria para ejecutar el embargo de acuerdo con la naturaleza del bien.</w:t>
      </w:r>
    </w:p>
    <w:p w:rsidR="00273600" w:rsidRDefault="001514F4">
      <w:pPr>
        <w:divId w:val="305822489"/>
        <w:rPr>
          <w:rFonts w:eastAsia="Times New Roman"/>
          <w:sz w:val="30"/>
          <w:szCs w:val="30"/>
          <w:lang w:val="es-ES"/>
        </w:rPr>
      </w:pPr>
      <w:r>
        <w:rPr>
          <w:rFonts w:eastAsia="Times New Roman"/>
          <w:sz w:val="30"/>
          <w:szCs w:val="30"/>
          <w:lang w:val="es-ES"/>
        </w:rPr>
        <w:t>Art. 388.-</w:t>
      </w:r>
      <w:r>
        <w:rPr>
          <w:rFonts w:eastAsia="Times New Roman"/>
          <w:b/>
          <w:bCs/>
          <w:sz w:val="30"/>
          <w:szCs w:val="30"/>
          <w:lang w:val="es-ES"/>
        </w:rPr>
        <w:t xml:space="preserve"> Acta de ejecución de embargo. </w:t>
      </w:r>
      <w:r>
        <w:rPr>
          <w:rFonts w:eastAsia="Times New Roman"/>
          <w:sz w:val="30"/>
          <w:szCs w:val="30"/>
          <w:lang w:val="es-ES"/>
        </w:rPr>
        <w:t>La o el miembro de la Policía Nacional que ejecute el embargo deberá levantar un acta de la diligencia, que será suscrita además por la o el depositario judicial, la que contendrá lo siguiente:</w:t>
      </w:r>
      <w:r>
        <w:rPr>
          <w:rFonts w:eastAsia="Times New Roman"/>
          <w:sz w:val="30"/>
          <w:szCs w:val="30"/>
          <w:lang w:val="es-ES"/>
        </w:rPr>
        <w:br/>
      </w:r>
      <w:r>
        <w:rPr>
          <w:rFonts w:eastAsia="Times New Roman"/>
          <w:sz w:val="30"/>
          <w:szCs w:val="30"/>
          <w:lang w:val="es-ES"/>
        </w:rPr>
        <w:br/>
        <w:t>1. Señalamiento del lugar, día y hora en que se produjo el embargo.</w:t>
      </w:r>
      <w:r>
        <w:rPr>
          <w:rFonts w:eastAsia="Times New Roman"/>
          <w:sz w:val="30"/>
          <w:szCs w:val="30"/>
          <w:lang w:val="es-ES"/>
        </w:rPr>
        <w:br/>
      </w:r>
      <w:r>
        <w:rPr>
          <w:rFonts w:eastAsia="Times New Roman"/>
          <w:sz w:val="30"/>
          <w:szCs w:val="30"/>
          <w:lang w:val="es-ES"/>
        </w:rPr>
        <w:br/>
        <w:t>2. Expresión individual y detallada de los bienes embargados.</w:t>
      </w:r>
      <w:r>
        <w:rPr>
          <w:rFonts w:eastAsia="Times New Roman"/>
          <w:sz w:val="30"/>
          <w:szCs w:val="30"/>
          <w:lang w:val="es-ES"/>
        </w:rPr>
        <w:br/>
      </w:r>
      <w:r>
        <w:rPr>
          <w:rFonts w:eastAsia="Times New Roman"/>
          <w:sz w:val="30"/>
          <w:szCs w:val="30"/>
          <w:lang w:val="es-ES"/>
        </w:rPr>
        <w:br/>
        <w:t>3. Respaldo documental y digital de las imágenes de los bienes embargados.</w:t>
      </w:r>
      <w:r>
        <w:rPr>
          <w:rFonts w:eastAsia="Times New Roman"/>
          <w:sz w:val="30"/>
          <w:szCs w:val="30"/>
          <w:lang w:val="es-ES"/>
        </w:rPr>
        <w:br/>
      </w:r>
      <w:r>
        <w:rPr>
          <w:rFonts w:eastAsia="Times New Roman"/>
          <w:sz w:val="30"/>
          <w:szCs w:val="30"/>
          <w:lang w:val="es-ES"/>
        </w:rPr>
        <w:br/>
        <w:t>4. Identificación de los funcionarios que intervinieron en la diligencia.</w:t>
      </w:r>
      <w:r>
        <w:rPr>
          <w:rFonts w:eastAsia="Times New Roman"/>
          <w:sz w:val="30"/>
          <w:szCs w:val="30"/>
          <w:lang w:val="es-ES"/>
        </w:rPr>
        <w:br/>
      </w:r>
      <w:r>
        <w:rPr>
          <w:rFonts w:eastAsia="Times New Roman"/>
          <w:sz w:val="30"/>
          <w:szCs w:val="30"/>
          <w:lang w:val="es-ES"/>
        </w:rPr>
        <w:br/>
        <w:t>Si se trata del embargo de bienes muebles, el acta deberá indicar su especie, calidad y estado de conservación y todo antecedente o especificación necesarios para su debida singularización tales como: marca, número de serie, color y dimensión aproximada, según sea posible.</w:t>
      </w:r>
      <w:r>
        <w:rPr>
          <w:rFonts w:eastAsia="Times New Roman"/>
          <w:sz w:val="30"/>
          <w:szCs w:val="30"/>
          <w:lang w:val="es-ES"/>
        </w:rPr>
        <w:br/>
      </w:r>
      <w:r>
        <w:rPr>
          <w:rFonts w:eastAsia="Times New Roman"/>
          <w:sz w:val="30"/>
          <w:szCs w:val="30"/>
          <w:lang w:val="es-ES"/>
        </w:rPr>
        <w:br/>
        <w:t>En el embargo de bienes inmuebles, estos se individualizarán por su ubicación, linderos y demás datos que permitan su identificación, verificando si se encuentran desocupados o señalando la persona que ocupaba el bien.</w:t>
      </w:r>
      <w:r>
        <w:rPr>
          <w:rFonts w:eastAsia="Times New Roman"/>
          <w:sz w:val="30"/>
          <w:szCs w:val="30"/>
          <w:lang w:val="es-ES"/>
        </w:rPr>
        <w:br/>
      </w:r>
      <w:r>
        <w:rPr>
          <w:rFonts w:eastAsia="Times New Roman"/>
          <w:sz w:val="30"/>
          <w:szCs w:val="30"/>
          <w:lang w:val="es-ES"/>
        </w:rPr>
        <w:br/>
        <w:t>La Policía Nacional, tan pronto haya extendido el acta de embargo, la entregará a la o al juzgador para que se inscriba en los registros correspondientes.</w:t>
      </w:r>
    </w:p>
    <w:p w:rsidR="00273600" w:rsidRDefault="001514F4">
      <w:pPr>
        <w:divId w:val="432358083"/>
        <w:rPr>
          <w:rFonts w:eastAsia="Times New Roman"/>
          <w:sz w:val="30"/>
          <w:szCs w:val="30"/>
          <w:lang w:val="es-ES"/>
        </w:rPr>
      </w:pPr>
      <w:r>
        <w:rPr>
          <w:rFonts w:eastAsia="Times New Roman"/>
          <w:sz w:val="30"/>
          <w:szCs w:val="30"/>
          <w:lang w:val="es-ES"/>
        </w:rPr>
        <w:t>Art. 389.-</w:t>
      </w:r>
      <w:r>
        <w:rPr>
          <w:rFonts w:eastAsia="Times New Roman"/>
          <w:b/>
          <w:bCs/>
          <w:sz w:val="30"/>
          <w:szCs w:val="30"/>
          <w:lang w:val="es-ES"/>
        </w:rPr>
        <w:t xml:space="preserve"> Inscripción del embargo. </w:t>
      </w:r>
      <w:r>
        <w:rPr>
          <w:rFonts w:eastAsia="Times New Roman"/>
          <w:sz w:val="30"/>
          <w:szCs w:val="30"/>
          <w:lang w:val="es-ES"/>
        </w:rPr>
        <w:t>El embargo de bienes raíces surtirá efecto con respecto a terceros, desde su inscripción en el registro respectivo.</w:t>
      </w:r>
      <w:r>
        <w:rPr>
          <w:rFonts w:eastAsia="Times New Roman"/>
          <w:sz w:val="30"/>
          <w:szCs w:val="30"/>
          <w:lang w:val="es-ES"/>
        </w:rPr>
        <w:br/>
      </w:r>
      <w:r>
        <w:rPr>
          <w:rFonts w:eastAsia="Times New Roman"/>
          <w:sz w:val="30"/>
          <w:szCs w:val="30"/>
          <w:lang w:val="es-ES"/>
        </w:rPr>
        <w:br/>
        <w:t>Cuando el embargo recaiga sobre bienes muebles que deban inscribirse, se presumirá el conocimiento del mismo con respecto a terceros desde el momento de su inscripción.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Cuando el embargo verse sobre cosas muebles no susceptibles de inscripción, producirá efecto con respecto a terceros desde la elaboración del acta de embargo.</w:t>
      </w:r>
      <w:r>
        <w:rPr>
          <w:rFonts w:eastAsia="Times New Roman"/>
          <w:sz w:val="30"/>
          <w:szCs w:val="30"/>
          <w:lang w:val="es-ES"/>
        </w:rPr>
        <w:br/>
      </w:r>
      <w:r>
        <w:rPr>
          <w:rFonts w:eastAsia="Times New Roman"/>
          <w:sz w:val="30"/>
          <w:szCs w:val="30"/>
          <w:lang w:val="es-ES"/>
        </w:rPr>
        <w:br/>
        <w:t>La o el ejecutado que fraudulentamente dispone del bien, una vez ordenado el embargo, será responsable penalmente.</w:t>
      </w:r>
    </w:p>
    <w:p w:rsidR="00273600" w:rsidRDefault="001514F4">
      <w:pPr>
        <w:divId w:val="1552811869"/>
        <w:rPr>
          <w:rFonts w:eastAsia="Times New Roman"/>
          <w:sz w:val="30"/>
          <w:szCs w:val="30"/>
          <w:lang w:val="es-ES"/>
        </w:rPr>
      </w:pPr>
      <w:r>
        <w:rPr>
          <w:rFonts w:eastAsia="Times New Roman"/>
          <w:sz w:val="30"/>
          <w:szCs w:val="30"/>
          <w:lang w:val="es-ES"/>
        </w:rPr>
        <w:t>Art. 390.-</w:t>
      </w:r>
      <w:r>
        <w:rPr>
          <w:rFonts w:eastAsia="Times New Roman"/>
          <w:b/>
          <w:bCs/>
          <w:sz w:val="30"/>
          <w:szCs w:val="30"/>
          <w:lang w:val="es-ES"/>
        </w:rPr>
        <w:t xml:space="preserve"> Cesación del embargo. </w:t>
      </w:r>
      <w:r>
        <w:rPr>
          <w:rFonts w:eastAsia="Times New Roman"/>
          <w:sz w:val="30"/>
          <w:szCs w:val="30"/>
          <w:lang w:val="es-ES"/>
        </w:rPr>
        <w:t>Hasta antes del cierre del remate, puede la o el ejecutado liberar los bienes, consignando el valor que corresponda a la deuda y que conste en el mandamiento de ejecución.</w:t>
      </w:r>
    </w:p>
    <w:p w:rsidR="00273600" w:rsidRDefault="001514F4">
      <w:pPr>
        <w:divId w:val="237206393"/>
        <w:rPr>
          <w:rFonts w:eastAsia="Times New Roman"/>
          <w:sz w:val="30"/>
          <w:szCs w:val="30"/>
          <w:lang w:val="es-ES"/>
        </w:rPr>
      </w:pPr>
      <w:r>
        <w:rPr>
          <w:rFonts w:eastAsia="Times New Roman"/>
          <w:sz w:val="30"/>
          <w:szCs w:val="30"/>
          <w:lang w:val="es-ES"/>
        </w:rPr>
        <w:t>Art. 391.-</w:t>
      </w:r>
      <w:r>
        <w:rPr>
          <w:rFonts w:eastAsia="Times New Roman"/>
          <w:b/>
          <w:bCs/>
          <w:sz w:val="30"/>
          <w:szCs w:val="30"/>
          <w:lang w:val="es-ES"/>
        </w:rPr>
        <w:t xml:space="preserve"> Depósito judicial. </w:t>
      </w:r>
      <w:r>
        <w:rPr>
          <w:rFonts w:eastAsia="Times New Roman"/>
          <w:sz w:val="30"/>
          <w:szCs w:val="30"/>
          <w:lang w:val="es-ES"/>
        </w:rPr>
        <w:t>Realizado el embargo, la o el depositario judicial será custodio de los bienes embargados, los mismos que serán trasladados al lugar que determine la o el depositario, dichos bienes quedarán bajo su responsabilidad.</w:t>
      </w:r>
      <w:r>
        <w:rPr>
          <w:rFonts w:eastAsia="Times New Roman"/>
          <w:sz w:val="30"/>
          <w:szCs w:val="30"/>
          <w:lang w:val="es-ES"/>
        </w:rPr>
        <w:br/>
      </w:r>
      <w:r>
        <w:rPr>
          <w:rFonts w:eastAsia="Times New Roman"/>
          <w:sz w:val="30"/>
          <w:szCs w:val="30"/>
          <w:lang w:val="es-ES"/>
        </w:rPr>
        <w:br/>
        <w:t>La o el depositario judicial tendrá derecho a cobrar los gastos ocasionados por transporte, conservación, custodia, exhibición y administración de los bienes bajo su custodia, conforme con el reglamento que se dicte para el efecto. La o el depositario deberá justificar los gastos, debiendo la o el juzgador resolver cualquier cuestión que se plantee al respecto.</w:t>
      </w:r>
    </w:p>
    <w:p w:rsidR="00273600" w:rsidRDefault="001514F4">
      <w:pPr>
        <w:divId w:val="242448031"/>
        <w:rPr>
          <w:rFonts w:eastAsia="Times New Roman"/>
          <w:sz w:val="30"/>
          <w:szCs w:val="30"/>
          <w:lang w:val="es-ES"/>
        </w:rPr>
      </w:pPr>
      <w:r>
        <w:rPr>
          <w:rFonts w:eastAsia="Times New Roman"/>
          <w:sz w:val="30"/>
          <w:szCs w:val="30"/>
          <w:lang w:val="es-ES"/>
        </w:rPr>
        <w:t>Art. 392.-</w:t>
      </w:r>
      <w:r>
        <w:rPr>
          <w:rFonts w:eastAsia="Times New Roman"/>
          <w:b/>
          <w:bCs/>
          <w:sz w:val="30"/>
          <w:szCs w:val="30"/>
          <w:lang w:val="es-ES"/>
        </w:rPr>
        <w:t xml:space="preserve"> Audiencia de ejecución. </w:t>
      </w:r>
      <w:r>
        <w:rPr>
          <w:rFonts w:eastAsia="Times New Roman"/>
          <w:sz w:val="30"/>
          <w:szCs w:val="30"/>
          <w:lang w:val="es-ES"/>
        </w:rPr>
        <w:t>La audiencia seguirá, en lo que sea pertinente, los lineamientos generales para el desarrollo de audiencias previstas en este Código, debiendo además cumplirse con lo siguiente:</w:t>
      </w:r>
      <w:r>
        <w:rPr>
          <w:rFonts w:eastAsia="Times New Roman"/>
          <w:sz w:val="30"/>
          <w:szCs w:val="30"/>
          <w:lang w:val="es-ES"/>
        </w:rPr>
        <w:br/>
      </w:r>
      <w:r>
        <w:rPr>
          <w:rFonts w:eastAsia="Times New Roman"/>
          <w:sz w:val="30"/>
          <w:szCs w:val="30"/>
          <w:lang w:val="es-ES"/>
        </w:rPr>
        <w:br/>
        <w:t>1. Conocer y resolver sobre la oposición de la o del ejecutado por extinción de la obligación o pagos parciales posteriores al título de ejecución, debidamente justificados.</w:t>
      </w:r>
      <w:r>
        <w:rPr>
          <w:rFonts w:eastAsia="Times New Roman"/>
          <w:sz w:val="30"/>
          <w:szCs w:val="30"/>
          <w:lang w:val="es-ES"/>
        </w:rPr>
        <w:br/>
      </w:r>
      <w:r>
        <w:rPr>
          <w:rFonts w:eastAsia="Times New Roman"/>
          <w:sz w:val="30"/>
          <w:szCs w:val="30"/>
          <w:lang w:val="es-ES"/>
        </w:rPr>
        <w:br/>
        <w:t>2. De ser procedente aprobar fórmulas de pago, incluso cuando impliquen la suspensión del procedimiento de ejecución.</w:t>
      </w:r>
      <w:r>
        <w:rPr>
          <w:rFonts w:eastAsia="Times New Roman"/>
          <w:sz w:val="30"/>
          <w:szCs w:val="30"/>
          <w:lang w:val="es-ES"/>
        </w:rPr>
        <w:br/>
      </w:r>
      <w:r>
        <w:rPr>
          <w:rFonts w:eastAsia="Times New Roman"/>
          <w:sz w:val="30"/>
          <w:szCs w:val="30"/>
          <w:lang w:val="es-ES"/>
        </w:rPr>
        <w:br/>
        <w:t>3. Conocer sobre las observaciones de las partes al informe pericial de avalúo de los bienes y de ser el caso designar otra u otro perito.</w:t>
      </w:r>
      <w:r>
        <w:rPr>
          <w:rFonts w:eastAsia="Times New Roman"/>
          <w:sz w:val="30"/>
          <w:szCs w:val="30"/>
          <w:lang w:val="es-ES"/>
        </w:rPr>
        <w:br/>
      </w:r>
      <w:r>
        <w:rPr>
          <w:rFonts w:eastAsia="Times New Roman"/>
          <w:sz w:val="30"/>
          <w:szCs w:val="30"/>
          <w:lang w:val="es-ES"/>
        </w:rPr>
        <w:br/>
        <w:t>4. Señalar de entre los bienes embargados, los que deben ser objeto de remate, con base a su avalúo y al monto de la obligación.</w:t>
      </w:r>
      <w:r>
        <w:rPr>
          <w:rFonts w:eastAsia="Times New Roman"/>
          <w:sz w:val="30"/>
          <w:szCs w:val="30"/>
          <w:lang w:val="es-ES"/>
        </w:rPr>
        <w:br/>
      </w:r>
      <w:r>
        <w:rPr>
          <w:rFonts w:eastAsia="Times New Roman"/>
          <w:sz w:val="30"/>
          <w:szCs w:val="30"/>
          <w:lang w:val="es-ES"/>
        </w:rPr>
        <w:br/>
        <w:t>5. Resolver sobre la admisibilidad de las tercerías y sobre reclamaciones de terceros perjudicados.</w:t>
      </w:r>
      <w:r>
        <w:rPr>
          <w:rFonts w:eastAsia="Times New Roman"/>
          <w:sz w:val="30"/>
          <w:szCs w:val="30"/>
          <w:lang w:val="es-ES"/>
        </w:rPr>
        <w:br/>
      </w:r>
      <w:r>
        <w:rPr>
          <w:rFonts w:eastAsia="Times New Roman"/>
          <w:sz w:val="30"/>
          <w:szCs w:val="30"/>
          <w:lang w:val="es-ES"/>
        </w:rPr>
        <w:lastRenderedPageBreak/>
        <w:br/>
        <w:t>A la audiencia podrán concurrir otras personas por invitación del ejecutante o el ejecutado, los asistentes podrán proponer cualquier forma de realización de los bienes de la o del deudor y presentar a terceros que, previa caución de seriedad de oferta, se ofrezcan a adquirir dichos bienes por un precio previsiblemente superior al que pueda lograrse mediante venta en pública subasta, en este caso, la o el acreedor que ha vencido en el proceso podrá solicitar a la o al juzgador una prórroga para hacer acudir a la o al tercero adquirente, para lo cual se deberá contar con el acuerdo de la o del deudor y de la o del acreedor.</w:t>
      </w:r>
      <w:r>
        <w:rPr>
          <w:rFonts w:eastAsia="Times New Roman"/>
          <w:sz w:val="30"/>
          <w:szCs w:val="30"/>
          <w:lang w:val="es-ES"/>
        </w:rPr>
        <w:br/>
      </w:r>
      <w:r>
        <w:rPr>
          <w:rFonts w:eastAsia="Times New Roman"/>
          <w:sz w:val="30"/>
          <w:szCs w:val="30"/>
          <w:lang w:val="es-ES"/>
        </w:rPr>
        <w:br/>
        <w:t>En todo caso la o el acreedor que ha vencido no podrá oponerse si el precio ofrecido es mayor al monto de la obligación.</w:t>
      </w:r>
      <w:r>
        <w:rPr>
          <w:rFonts w:eastAsia="Times New Roman"/>
          <w:sz w:val="30"/>
          <w:szCs w:val="30"/>
          <w:lang w:val="es-ES"/>
        </w:rPr>
        <w:br/>
      </w:r>
      <w:r>
        <w:rPr>
          <w:rFonts w:eastAsia="Times New Roman"/>
          <w:sz w:val="30"/>
          <w:szCs w:val="30"/>
          <w:lang w:val="es-ES"/>
        </w:rPr>
        <w:br/>
        <w:t>La audiencia terminará con el auto que resuelve los asuntos planteados y que ordene lo que corresponda para la continuación del procedimiento.</w:t>
      </w:r>
      <w:r>
        <w:rPr>
          <w:rFonts w:eastAsia="Times New Roman"/>
          <w:sz w:val="30"/>
          <w:szCs w:val="30"/>
          <w:lang w:val="es-ES"/>
        </w:rPr>
        <w:br/>
      </w:r>
      <w:r>
        <w:rPr>
          <w:rFonts w:eastAsia="Times New Roman"/>
          <w:sz w:val="30"/>
          <w:szCs w:val="30"/>
          <w:lang w:val="es-ES"/>
        </w:rPr>
        <w:br/>
        <w:t>Si continúa la ejecución, la o el juzgador señalará la fecha y la hora en que se realizará el remate electrónico, ordenando la publicación en la página web del Consejo de la Judicatura de un extracto que contendrá el detalle e imágenes de los bienes a ser rematados y su valor.</w:t>
      </w:r>
    </w:p>
    <w:p w:rsidR="00273600" w:rsidRDefault="001514F4">
      <w:pPr>
        <w:divId w:val="1737312123"/>
        <w:rPr>
          <w:rFonts w:eastAsia="Times New Roman"/>
          <w:sz w:val="30"/>
          <w:szCs w:val="30"/>
          <w:lang w:val="es-ES"/>
        </w:rPr>
      </w:pPr>
      <w:r>
        <w:rPr>
          <w:rFonts w:eastAsia="Times New Roman"/>
          <w:sz w:val="30"/>
          <w:szCs w:val="30"/>
          <w:lang w:val="es-ES"/>
        </w:rPr>
        <w:t>Art. 393.-</w:t>
      </w:r>
      <w:r>
        <w:rPr>
          <w:rFonts w:eastAsia="Times New Roman"/>
          <w:b/>
          <w:bCs/>
          <w:sz w:val="30"/>
          <w:szCs w:val="30"/>
          <w:lang w:val="es-ES"/>
        </w:rPr>
        <w:t xml:space="preserve"> Efectos de la inasistencia a la audiencia de ejecución. </w:t>
      </w:r>
      <w:r>
        <w:rPr>
          <w:rFonts w:eastAsia="Times New Roman"/>
          <w:sz w:val="30"/>
          <w:szCs w:val="30"/>
          <w:lang w:val="es-ES"/>
        </w:rPr>
        <w:t>Cuando alguna de las partes no asista a la audiencia de ejecución, la o el juzgador señalará por una sola vez un nuevo día y hora para llevarla a cabo en un término máximo de diez días.</w:t>
      </w:r>
      <w:r>
        <w:rPr>
          <w:rFonts w:eastAsia="Times New Roman"/>
          <w:sz w:val="30"/>
          <w:szCs w:val="30"/>
          <w:lang w:val="es-ES"/>
        </w:rPr>
        <w:br/>
      </w:r>
      <w:r>
        <w:rPr>
          <w:rFonts w:eastAsia="Times New Roman"/>
          <w:sz w:val="30"/>
          <w:szCs w:val="30"/>
          <w:lang w:val="es-ES"/>
        </w:rPr>
        <w:br/>
        <w:t>En la segunda convocatoria la audiencia de ejecución se realizará con las partes que concurran.</w:t>
      </w:r>
      <w:r>
        <w:rPr>
          <w:rFonts w:eastAsia="Times New Roman"/>
          <w:sz w:val="30"/>
          <w:szCs w:val="30"/>
          <w:lang w:val="es-ES"/>
        </w:rPr>
        <w:br/>
      </w:r>
      <w:r>
        <w:rPr>
          <w:rFonts w:eastAsia="Times New Roman"/>
          <w:sz w:val="30"/>
          <w:szCs w:val="30"/>
          <w:lang w:val="es-ES"/>
        </w:rPr>
        <w:br/>
        <w:t>Si no concurre ninguna de la partes el procedimiento únicamente continuará a petición de parte, que justifique su inasistencia y solicite la realización de la audiencia de ejecución.</w:t>
      </w:r>
    </w:p>
    <w:p w:rsidR="00273600" w:rsidRDefault="001514F4">
      <w:pPr>
        <w:divId w:val="1326010146"/>
        <w:rPr>
          <w:rFonts w:eastAsia="Times New Roman"/>
          <w:sz w:val="30"/>
          <w:szCs w:val="30"/>
          <w:lang w:val="es-ES"/>
        </w:rPr>
      </w:pPr>
      <w:r>
        <w:rPr>
          <w:rFonts w:eastAsia="Times New Roman"/>
          <w:sz w:val="30"/>
          <w:szCs w:val="30"/>
          <w:lang w:val="es-ES"/>
        </w:rPr>
        <w:t>Art. 394.-</w:t>
      </w:r>
      <w:r>
        <w:rPr>
          <w:rFonts w:eastAsia="Times New Roman"/>
          <w:b/>
          <w:bCs/>
          <w:sz w:val="30"/>
          <w:szCs w:val="30"/>
          <w:lang w:val="es-ES"/>
        </w:rPr>
        <w:t xml:space="preserve"> Terceros en la ejecución. </w:t>
      </w:r>
      <w:r>
        <w:rPr>
          <w:rFonts w:eastAsia="Times New Roman"/>
          <w:sz w:val="30"/>
          <w:szCs w:val="30"/>
          <w:lang w:val="es-ES"/>
        </w:rPr>
        <w:t>Si a la audiencia de ejecución comparecen terceros que demuestran documentadamente su derecho, la o el juzgador deberá ordenar lo siguiente:</w:t>
      </w:r>
      <w:r>
        <w:rPr>
          <w:rFonts w:eastAsia="Times New Roman"/>
          <w:sz w:val="30"/>
          <w:szCs w:val="30"/>
          <w:lang w:val="es-ES"/>
        </w:rPr>
        <w:br/>
      </w:r>
      <w:r>
        <w:rPr>
          <w:rFonts w:eastAsia="Times New Roman"/>
          <w:sz w:val="30"/>
          <w:szCs w:val="30"/>
          <w:lang w:val="es-ES"/>
        </w:rPr>
        <w:br/>
        <w:t xml:space="preserve">1. Si se trata de una tercería de dominio fundamentada exclusivamente en un título inscrito, la o el juzgador deberá resolver sobre su </w:t>
      </w:r>
      <w:r>
        <w:rPr>
          <w:rFonts w:eastAsia="Times New Roman"/>
          <w:sz w:val="30"/>
          <w:szCs w:val="30"/>
          <w:lang w:val="es-ES"/>
        </w:rPr>
        <w:lastRenderedPageBreak/>
        <w:t>admisibilidad y de creerla justificada dispondrá que se mantenga el embargo del bien hasta que se resuelva sobre la tercería en el procedimiento ordinario, dejado a salvo el derecho de la o del acreedor de solicitar el embargo de otros bienes de la o del ejecutado.</w:t>
      </w:r>
      <w:r>
        <w:rPr>
          <w:rFonts w:eastAsia="Times New Roman"/>
          <w:sz w:val="30"/>
          <w:szCs w:val="30"/>
          <w:lang w:val="es-ES"/>
        </w:rPr>
        <w:br/>
      </w:r>
      <w:r>
        <w:rPr>
          <w:rFonts w:eastAsia="Times New Roman"/>
          <w:sz w:val="30"/>
          <w:szCs w:val="30"/>
          <w:lang w:val="es-ES"/>
        </w:rPr>
        <w:br/>
        <w:t>2. Si se trata de la tercería coadyuvante, la o el juzgador resolverá sobre su admisibilidad y en caso de aceptarla, ordenará que sus créditos sean considerados en la prelación. Obtenido el producto del remate el juez convocará a audiencia y de existir acuerdo de los interesados ordenará que se cumpla lo convenido. A falta de acuerdo, se resolverá sumariamente y en cuaderno separado sobre la prelación.</w:t>
      </w:r>
    </w:p>
    <w:p w:rsidR="00273600" w:rsidRDefault="001514F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REMATE DE LOS BIENES EMBARGADOS Y LIQUIDACIÓN DEL CRÉDITO</w:t>
      </w:r>
    </w:p>
    <w:p w:rsidR="00273600" w:rsidRDefault="001514F4">
      <w:pPr>
        <w:divId w:val="1508061487"/>
        <w:rPr>
          <w:rFonts w:eastAsia="Times New Roman"/>
          <w:sz w:val="30"/>
          <w:szCs w:val="30"/>
          <w:lang w:val="es-ES"/>
        </w:rPr>
      </w:pPr>
      <w:r>
        <w:rPr>
          <w:rFonts w:eastAsia="Times New Roman"/>
          <w:sz w:val="30"/>
          <w:szCs w:val="30"/>
          <w:lang w:val="es-ES"/>
        </w:rPr>
        <w:t>Art. 395.-</w:t>
      </w:r>
      <w:r>
        <w:rPr>
          <w:rFonts w:eastAsia="Times New Roman"/>
          <w:b/>
          <w:bCs/>
          <w:sz w:val="30"/>
          <w:szCs w:val="30"/>
          <w:lang w:val="es-ES"/>
        </w:rPr>
        <w:t xml:space="preserve"> Conclusión de la ejecución y archivo del proceso. </w:t>
      </w:r>
      <w:r>
        <w:rPr>
          <w:rFonts w:eastAsia="Times New Roman"/>
          <w:sz w:val="30"/>
          <w:szCs w:val="30"/>
          <w:lang w:val="es-ES"/>
        </w:rPr>
        <w:t>En cualquier momento antes del remate, una vez acreditada la extinción de la obligación liquidada en mandamiento de ejecución, se declarará la conclusión de la ejecución y el archivo del proceso.</w:t>
      </w:r>
    </w:p>
    <w:p w:rsidR="00273600" w:rsidRDefault="001514F4">
      <w:pPr>
        <w:divId w:val="7559655"/>
        <w:rPr>
          <w:rFonts w:eastAsia="Times New Roman"/>
          <w:sz w:val="30"/>
          <w:szCs w:val="30"/>
          <w:lang w:val="es-ES"/>
        </w:rPr>
      </w:pPr>
      <w:r>
        <w:rPr>
          <w:rFonts w:eastAsia="Times New Roman"/>
          <w:sz w:val="30"/>
          <w:szCs w:val="30"/>
          <w:lang w:val="es-ES"/>
        </w:rPr>
        <w:t>Art. 396.-</w:t>
      </w:r>
      <w:r>
        <w:rPr>
          <w:rFonts w:eastAsia="Times New Roman"/>
          <w:b/>
          <w:bCs/>
          <w:sz w:val="30"/>
          <w:szCs w:val="30"/>
          <w:lang w:val="es-ES"/>
        </w:rPr>
        <w:t xml:space="preserve"> Entrega directa al ejecutante. </w:t>
      </w:r>
      <w:r>
        <w:rPr>
          <w:rFonts w:eastAsia="Times New Roman"/>
          <w:sz w:val="30"/>
          <w:szCs w:val="30"/>
          <w:lang w:val="es-ES"/>
        </w:rPr>
        <w:t>La o el juzgador mandará que se entregue directamente a la o al acreedor ejecutante los bienes embargados que sean:</w:t>
      </w:r>
      <w:r>
        <w:rPr>
          <w:rFonts w:eastAsia="Times New Roman"/>
          <w:sz w:val="30"/>
          <w:szCs w:val="30"/>
          <w:lang w:val="es-ES"/>
        </w:rPr>
        <w:br/>
      </w:r>
      <w:r>
        <w:rPr>
          <w:rFonts w:eastAsia="Times New Roman"/>
          <w:sz w:val="30"/>
          <w:szCs w:val="30"/>
          <w:lang w:val="es-ES"/>
        </w:rPr>
        <w:br/>
        <w:t>1. Dinero en efectivo.</w:t>
      </w:r>
      <w:r>
        <w:rPr>
          <w:rFonts w:eastAsia="Times New Roman"/>
          <w:sz w:val="30"/>
          <w:szCs w:val="30"/>
          <w:lang w:val="es-ES"/>
        </w:rPr>
        <w:br/>
      </w:r>
      <w:r>
        <w:rPr>
          <w:rFonts w:eastAsia="Times New Roman"/>
          <w:sz w:val="30"/>
          <w:szCs w:val="30"/>
          <w:lang w:val="es-ES"/>
        </w:rPr>
        <w:br/>
        <w:t>2. Especie o cuerpo cierto que fue objeto de la demanda.</w:t>
      </w:r>
      <w:r>
        <w:rPr>
          <w:rFonts w:eastAsia="Times New Roman"/>
          <w:sz w:val="30"/>
          <w:szCs w:val="30"/>
          <w:lang w:val="es-ES"/>
        </w:rPr>
        <w:br/>
      </w:r>
      <w:r>
        <w:rPr>
          <w:rFonts w:eastAsia="Times New Roman"/>
          <w:sz w:val="30"/>
          <w:szCs w:val="30"/>
          <w:lang w:val="es-ES"/>
        </w:rPr>
        <w:br/>
        <w:t>3. Bienes genéricos que fueron objeto de la demanda y que se embargaron en poder de la o del ejecutado.</w:t>
      </w:r>
    </w:p>
    <w:p w:rsidR="00273600" w:rsidRDefault="001514F4">
      <w:pPr>
        <w:divId w:val="382028068"/>
        <w:rPr>
          <w:rFonts w:eastAsia="Times New Roman"/>
          <w:sz w:val="30"/>
          <w:szCs w:val="30"/>
          <w:lang w:val="es-ES"/>
        </w:rPr>
      </w:pPr>
      <w:r>
        <w:rPr>
          <w:rFonts w:eastAsia="Times New Roman"/>
          <w:sz w:val="30"/>
          <w:szCs w:val="30"/>
          <w:lang w:val="es-ES"/>
        </w:rPr>
        <w:t>Art. 397.-</w:t>
      </w:r>
      <w:r>
        <w:rPr>
          <w:rFonts w:eastAsia="Times New Roman"/>
          <w:b/>
          <w:bCs/>
          <w:sz w:val="30"/>
          <w:szCs w:val="30"/>
          <w:lang w:val="es-ES"/>
        </w:rPr>
        <w:t xml:space="preserve"> Remate de títulos valores y efectos de comercio. </w:t>
      </w:r>
      <w:r>
        <w:rPr>
          <w:rFonts w:eastAsia="Times New Roman"/>
          <w:sz w:val="30"/>
          <w:szCs w:val="30"/>
          <w:lang w:val="es-ES"/>
        </w:rPr>
        <w:t>Los títulos valores y efectos de comercio, transables en bolsa de valores, se venderán en condiciones de mercado por una casa de valores que resulte sorteada de entre las que se hallen legalmente autorizadas para operar en el mercado bursátil.</w:t>
      </w:r>
    </w:p>
    <w:p w:rsidR="00273600" w:rsidRDefault="001514F4">
      <w:pPr>
        <w:divId w:val="55203770"/>
        <w:rPr>
          <w:rFonts w:eastAsia="Times New Roman"/>
          <w:sz w:val="30"/>
          <w:szCs w:val="30"/>
          <w:lang w:val="es-ES"/>
        </w:rPr>
      </w:pPr>
      <w:r>
        <w:rPr>
          <w:rFonts w:eastAsia="Times New Roman"/>
          <w:sz w:val="30"/>
          <w:szCs w:val="30"/>
          <w:lang w:val="es-ES"/>
        </w:rPr>
        <w:t>Art. 398.-</w:t>
      </w:r>
      <w:r>
        <w:rPr>
          <w:rFonts w:eastAsia="Times New Roman"/>
          <w:b/>
          <w:bCs/>
          <w:sz w:val="30"/>
          <w:szCs w:val="30"/>
          <w:lang w:val="es-ES"/>
        </w:rPr>
        <w:t xml:space="preserve"> Remate de los bienes de la o del ejecutado.-</w:t>
      </w:r>
      <w:r>
        <w:rPr>
          <w:rFonts w:eastAsia="Times New Roman"/>
          <w:sz w:val="30"/>
          <w:szCs w:val="30"/>
          <w:lang w:val="es-ES"/>
        </w:rPr>
        <w:t xml:space="preserve"> Los bienes de la o del ejecutado, que no se encuentren descritos en los artículos anteriores, sean muebles o inmuebles, derechos o acciones, se rematarán a través de la plataforma única de la página web del Consejo de la Judicatura.</w:t>
      </w:r>
      <w:r>
        <w:rPr>
          <w:rFonts w:eastAsia="Times New Roman"/>
          <w:sz w:val="30"/>
          <w:szCs w:val="30"/>
          <w:lang w:val="es-ES"/>
        </w:rPr>
        <w:br/>
      </w:r>
      <w:r>
        <w:rPr>
          <w:rFonts w:eastAsia="Times New Roman"/>
          <w:sz w:val="30"/>
          <w:szCs w:val="30"/>
          <w:lang w:val="es-ES"/>
        </w:rPr>
        <w:lastRenderedPageBreak/>
        <w:br/>
        <w:t>Por acuerdo de las partes y a su costa, los bienes embargados también se podrán rematar en entidades públicas o privadas autorizadas por el Consejo de la Judicatura.</w:t>
      </w:r>
      <w:r>
        <w:rPr>
          <w:rFonts w:eastAsia="Times New Roman"/>
          <w:sz w:val="30"/>
          <w:szCs w:val="30"/>
          <w:lang w:val="es-ES"/>
        </w:rPr>
        <w:br/>
      </w:r>
      <w:r>
        <w:rPr>
          <w:rFonts w:eastAsia="Times New Roman"/>
          <w:sz w:val="30"/>
          <w:szCs w:val="30"/>
          <w:lang w:val="es-ES"/>
        </w:rPr>
        <w:br/>
        <w:t>La o el ejecutante y la o el ejecutado podrán convenir que la venta, tanto de muebles como de inmuebles, se haga al martillo, con la intervención de martillador público, acuerdo que deberá ser respetado por la o el juzgador.</w:t>
      </w:r>
    </w:p>
    <w:p w:rsidR="00273600" w:rsidRDefault="001514F4">
      <w:pPr>
        <w:divId w:val="292642967"/>
        <w:rPr>
          <w:rFonts w:eastAsia="Times New Roman"/>
          <w:sz w:val="30"/>
          <w:szCs w:val="30"/>
          <w:lang w:val="es-ES"/>
        </w:rPr>
      </w:pPr>
      <w:r>
        <w:rPr>
          <w:rFonts w:eastAsia="Times New Roman"/>
          <w:sz w:val="30"/>
          <w:szCs w:val="30"/>
          <w:lang w:val="es-ES"/>
        </w:rPr>
        <w:t>Art. 399.-</w:t>
      </w:r>
      <w:r>
        <w:rPr>
          <w:rFonts w:eastAsia="Times New Roman"/>
          <w:b/>
          <w:bCs/>
          <w:sz w:val="30"/>
          <w:szCs w:val="30"/>
          <w:lang w:val="es-ES"/>
        </w:rPr>
        <w:t xml:space="preserve"> Posturas del remate. </w:t>
      </w:r>
      <w:r>
        <w:rPr>
          <w:rFonts w:eastAsia="Times New Roman"/>
          <w:sz w:val="30"/>
          <w:szCs w:val="30"/>
          <w:lang w:val="es-ES"/>
        </w:rPr>
        <w:t>El aviso del remate deberá ser publicado en la plataforma única de la página web del Consejo de la Judicatura, con el término de al menos veinte días de anticipación a la fecha del remate. La plataforma recibirá las ofertas desde las cero horas hasta las veinticuatro horas del día señalado para el remate.</w:t>
      </w:r>
      <w:r>
        <w:rPr>
          <w:rFonts w:eastAsia="Times New Roman"/>
          <w:sz w:val="30"/>
          <w:szCs w:val="30"/>
          <w:lang w:val="es-ES"/>
        </w:rPr>
        <w:br/>
      </w:r>
      <w:r>
        <w:rPr>
          <w:rFonts w:eastAsia="Times New Roman"/>
          <w:sz w:val="30"/>
          <w:szCs w:val="30"/>
          <w:lang w:val="es-ES"/>
        </w:rPr>
        <w:br/>
        <w:t>Adicionalmente y con fines de publicidad, a criterio de la o del juzgador debidamente motivado, el aviso del remate podrá ser publicado en otros medios electrónicos, impresos o escritos.</w:t>
      </w:r>
      <w:r>
        <w:rPr>
          <w:rFonts w:eastAsia="Times New Roman"/>
          <w:sz w:val="30"/>
          <w:szCs w:val="30"/>
          <w:lang w:val="es-ES"/>
        </w:rPr>
        <w:br/>
      </w:r>
      <w:r>
        <w:rPr>
          <w:rFonts w:eastAsia="Times New Roman"/>
          <w:sz w:val="30"/>
          <w:szCs w:val="30"/>
          <w:lang w:val="es-ES"/>
        </w:rPr>
        <w:br/>
        <w:t>La o el ejecutado podrá pagar la obligación con depósito bancario o transferencia bancaria electrónica dentro del mismo término.</w:t>
      </w:r>
      <w:r>
        <w:rPr>
          <w:rFonts w:eastAsia="Times New Roman"/>
          <w:sz w:val="30"/>
          <w:szCs w:val="30"/>
          <w:lang w:val="es-ES"/>
        </w:rPr>
        <w:br/>
      </w:r>
      <w:r>
        <w:rPr>
          <w:rFonts w:eastAsia="Times New Roman"/>
          <w:sz w:val="30"/>
          <w:szCs w:val="30"/>
          <w:lang w:val="es-ES"/>
        </w:rPr>
        <w:br/>
        <w:t>En el remate en línea, las o los postores deberán entregar, mediante depósito bancario o transferencia bancaria electrónica el 10% de la postura realizada. Si la postura contempla el pago a plazo, se deberá entregar el 15% de la postura realizada.</w:t>
      </w:r>
      <w:r>
        <w:rPr>
          <w:rFonts w:eastAsia="Times New Roman"/>
          <w:sz w:val="30"/>
          <w:szCs w:val="30"/>
          <w:lang w:val="es-ES"/>
        </w:rPr>
        <w:br/>
      </w:r>
      <w:r>
        <w:rPr>
          <w:rFonts w:eastAsia="Times New Roman"/>
          <w:sz w:val="30"/>
          <w:szCs w:val="30"/>
          <w:lang w:val="es-ES"/>
        </w:rPr>
        <w:br/>
        <w:t>La o el ejecutante podrá participar en el remate con cargo a su crédito estando exento del depósito del 10%), salvo que en la audiencia única se hayan admitido tercerías coadyuvantes, en cuyo caso participará en las mismas condiciones que las o los otros postores.</w:t>
      </w:r>
    </w:p>
    <w:p w:rsidR="00273600" w:rsidRDefault="001514F4">
      <w:pPr>
        <w:divId w:val="726301713"/>
        <w:rPr>
          <w:rFonts w:eastAsia="Times New Roman"/>
          <w:sz w:val="30"/>
          <w:szCs w:val="30"/>
          <w:lang w:val="es-ES"/>
        </w:rPr>
      </w:pPr>
      <w:r>
        <w:rPr>
          <w:rFonts w:eastAsia="Times New Roman"/>
          <w:sz w:val="30"/>
          <w:szCs w:val="30"/>
          <w:lang w:val="es-ES"/>
        </w:rPr>
        <w:t>Art. 400.-</w:t>
      </w:r>
      <w:r>
        <w:rPr>
          <w:rFonts w:eastAsia="Times New Roman"/>
          <w:b/>
          <w:bCs/>
          <w:sz w:val="30"/>
          <w:szCs w:val="30"/>
          <w:lang w:val="es-ES"/>
        </w:rPr>
        <w:t xml:space="preserve"> Requisitos de la postura. </w:t>
      </w:r>
      <w:r>
        <w:rPr>
          <w:rFonts w:eastAsia="Times New Roman"/>
          <w:sz w:val="30"/>
          <w:szCs w:val="30"/>
          <w:lang w:val="es-ES"/>
        </w:rPr>
        <w:t>Las posturas presentadas para primer y segundo señalamiento, no podrán ser inferiores al 100% del avalúo pericial efectuado.</w:t>
      </w:r>
    </w:p>
    <w:p w:rsidR="00273600" w:rsidRDefault="001514F4">
      <w:pPr>
        <w:divId w:val="1070276059"/>
        <w:rPr>
          <w:rFonts w:eastAsia="Times New Roman"/>
          <w:sz w:val="30"/>
          <w:szCs w:val="30"/>
          <w:lang w:val="es-ES"/>
        </w:rPr>
      </w:pPr>
      <w:r>
        <w:rPr>
          <w:rFonts w:eastAsia="Times New Roman"/>
          <w:sz w:val="30"/>
          <w:szCs w:val="30"/>
          <w:lang w:val="es-ES"/>
        </w:rPr>
        <w:t>Art. 401.-</w:t>
      </w:r>
      <w:r>
        <w:rPr>
          <w:rFonts w:eastAsia="Times New Roman"/>
          <w:b/>
          <w:bCs/>
          <w:sz w:val="30"/>
          <w:szCs w:val="30"/>
          <w:lang w:val="es-ES"/>
        </w:rPr>
        <w:t xml:space="preserve"> Formas de pago. </w:t>
      </w:r>
      <w:r>
        <w:rPr>
          <w:rFonts w:eastAsia="Times New Roman"/>
          <w:sz w:val="30"/>
          <w:szCs w:val="30"/>
          <w:lang w:val="es-ES"/>
        </w:rPr>
        <w:t>Las formas de pago de las posturas son las siguientes:</w:t>
      </w:r>
      <w:r>
        <w:rPr>
          <w:rFonts w:eastAsia="Times New Roman"/>
          <w:sz w:val="30"/>
          <w:szCs w:val="30"/>
          <w:lang w:val="es-ES"/>
        </w:rPr>
        <w:br/>
      </w:r>
      <w:r>
        <w:rPr>
          <w:rFonts w:eastAsia="Times New Roman"/>
          <w:sz w:val="30"/>
          <w:szCs w:val="30"/>
          <w:lang w:val="es-ES"/>
        </w:rPr>
        <w:br/>
        <w:t>1. Al contado.</w:t>
      </w:r>
      <w:r>
        <w:rPr>
          <w:rFonts w:eastAsia="Times New Roman"/>
          <w:sz w:val="30"/>
          <w:szCs w:val="30"/>
          <w:lang w:val="es-ES"/>
        </w:rPr>
        <w:br/>
      </w:r>
      <w:r>
        <w:rPr>
          <w:rFonts w:eastAsia="Times New Roman"/>
          <w:sz w:val="30"/>
          <w:szCs w:val="30"/>
          <w:lang w:val="es-ES"/>
        </w:rPr>
        <w:br/>
        <w:t>2. A plazo.</w:t>
      </w:r>
      <w:r>
        <w:rPr>
          <w:rFonts w:eastAsia="Times New Roman"/>
          <w:sz w:val="30"/>
          <w:szCs w:val="30"/>
          <w:lang w:val="es-ES"/>
        </w:rPr>
        <w:br/>
      </w:r>
      <w:r>
        <w:rPr>
          <w:rFonts w:eastAsia="Times New Roman"/>
          <w:sz w:val="30"/>
          <w:szCs w:val="30"/>
          <w:lang w:val="es-ES"/>
        </w:rPr>
        <w:lastRenderedPageBreak/>
        <w:br/>
        <w:t>En el remate de bienes inmuebles no se admitirán posturas en que se fije plazos que excedan de cinco años contados desde el día del remate, ni las que no ofrezcan el pago de, por lo menos, el interés legal, pagadero por anualidades adelantadas.</w:t>
      </w:r>
      <w:r>
        <w:rPr>
          <w:rFonts w:eastAsia="Times New Roman"/>
          <w:sz w:val="30"/>
          <w:szCs w:val="30"/>
          <w:lang w:val="es-ES"/>
        </w:rPr>
        <w:br/>
      </w:r>
      <w:r>
        <w:rPr>
          <w:rFonts w:eastAsia="Times New Roman"/>
          <w:sz w:val="30"/>
          <w:szCs w:val="30"/>
          <w:lang w:val="es-ES"/>
        </w:rPr>
        <w:br/>
        <w:t>La cosa rematada, si es bien inmueble, quedará en todo caso, hipotecada por lo que se ofrezca a plazo, debiendo inscribirse este gravamen en el correspondiente registro, al mismo tiempo que el traspaso de la propiedad. Del mismo modo, la prenda se conservará en poder de la o del acreedor prendario, mientras se cancele el precio del remate.</w:t>
      </w:r>
      <w:r>
        <w:rPr>
          <w:rFonts w:eastAsia="Times New Roman"/>
          <w:sz w:val="30"/>
          <w:szCs w:val="30"/>
          <w:lang w:val="es-ES"/>
        </w:rPr>
        <w:br/>
      </w:r>
      <w:r>
        <w:rPr>
          <w:rFonts w:eastAsia="Times New Roman"/>
          <w:sz w:val="30"/>
          <w:szCs w:val="30"/>
          <w:lang w:val="es-ES"/>
        </w:rPr>
        <w:br/>
        <w:t>En el remate de bienes muebles, todo pago se hará al contado, sin que puedan admitirse ofertas a plazo, a menos que la o el ejecutante y la o el ejecutado convengan lo contrario.</w:t>
      </w:r>
      <w:r>
        <w:rPr>
          <w:rFonts w:eastAsia="Times New Roman"/>
          <w:sz w:val="30"/>
          <w:szCs w:val="30"/>
          <w:lang w:val="es-ES"/>
        </w:rPr>
        <w:br/>
      </w:r>
      <w:r>
        <w:rPr>
          <w:rFonts w:eastAsia="Times New Roman"/>
          <w:sz w:val="30"/>
          <w:szCs w:val="30"/>
          <w:lang w:val="es-ES"/>
        </w:rPr>
        <w:br/>
        <w:t>De existir posturas iguales se preferirá la que se haya ingresado en primer lugar, salvo que se trate de postura de la o del ejecutante.</w:t>
      </w:r>
    </w:p>
    <w:p w:rsidR="00273600" w:rsidRDefault="001514F4">
      <w:pPr>
        <w:divId w:val="2049527324"/>
        <w:rPr>
          <w:rFonts w:eastAsia="Times New Roman"/>
          <w:sz w:val="30"/>
          <w:szCs w:val="30"/>
          <w:lang w:val="es-ES"/>
        </w:rPr>
      </w:pPr>
      <w:r>
        <w:rPr>
          <w:rFonts w:eastAsia="Times New Roman"/>
          <w:sz w:val="30"/>
          <w:szCs w:val="30"/>
          <w:lang w:val="es-ES"/>
        </w:rPr>
        <w:t>Art. 402.-</w:t>
      </w:r>
      <w:r>
        <w:rPr>
          <w:rFonts w:eastAsia="Times New Roman"/>
          <w:b/>
          <w:bCs/>
          <w:sz w:val="30"/>
          <w:szCs w:val="30"/>
          <w:lang w:val="es-ES"/>
        </w:rPr>
        <w:t xml:space="preserve"> Calificación de las posturas. </w:t>
      </w:r>
      <w:r>
        <w:rPr>
          <w:rFonts w:eastAsia="Times New Roman"/>
          <w:sz w:val="30"/>
          <w:szCs w:val="30"/>
          <w:lang w:val="es-ES"/>
        </w:rPr>
        <w:t>Una vez acreditados los valores de las posturas la o el juzgador señalará día y hora para la audiencia pública, en la que podrán intervenir los postores. La o el juzgador procederá a calificar las posturas teniendo en cuenta la cantidad ofrecida, el plazo y demás condiciones. Preferirá las que cubran al contado el crédito, intereses y costas de la o del ejecutante.</w:t>
      </w:r>
      <w:r>
        <w:rPr>
          <w:rFonts w:eastAsia="Times New Roman"/>
          <w:sz w:val="30"/>
          <w:szCs w:val="30"/>
          <w:lang w:val="es-ES"/>
        </w:rPr>
        <w:br/>
      </w:r>
      <w:r>
        <w:rPr>
          <w:rFonts w:eastAsia="Times New Roman"/>
          <w:sz w:val="30"/>
          <w:szCs w:val="30"/>
          <w:lang w:val="es-ES"/>
        </w:rPr>
        <w:br/>
        <w:t>El auto de admisión y calificación de las posturas se reducirá a escrito, se notificará dentro de las cuarenta y ocho horas siguientes al de la realización de la audiencia y debe comprender el examen de todas las que se hayan presentado, enumerando su orden de preferencia y describiendo con claridad, exactitud y precisión todas sus condiciones.</w:t>
      </w:r>
      <w:r>
        <w:rPr>
          <w:rFonts w:eastAsia="Times New Roman"/>
          <w:sz w:val="30"/>
          <w:szCs w:val="30"/>
          <w:lang w:val="es-ES"/>
        </w:rPr>
        <w:br/>
      </w:r>
      <w:r>
        <w:rPr>
          <w:rFonts w:eastAsia="Times New Roman"/>
          <w:sz w:val="30"/>
          <w:szCs w:val="30"/>
          <w:lang w:val="es-ES"/>
        </w:rPr>
        <w:br/>
        <w:t>El auto de calificación de posturas podrá ser apelado por la o el ejecutante y las o los terceristas coadyuvantes. La o el ejecutado podrá apelar cuando la postura sea inferior a la base del remate determinada en los requisitos de la postura, previstos en este Código. Concedida la apelación, la Corte Provincial fallará en el término de quince días sin ninguna tramitación por el mérito del proceso y de su fallo no se admitirá recurso alguno.</w:t>
      </w:r>
    </w:p>
    <w:p w:rsidR="00273600" w:rsidRDefault="001514F4">
      <w:pPr>
        <w:divId w:val="749542692"/>
        <w:rPr>
          <w:rFonts w:eastAsia="Times New Roman"/>
          <w:sz w:val="30"/>
          <w:szCs w:val="30"/>
          <w:lang w:val="es-ES"/>
        </w:rPr>
      </w:pPr>
      <w:r>
        <w:rPr>
          <w:rFonts w:eastAsia="Times New Roman"/>
          <w:sz w:val="30"/>
          <w:szCs w:val="30"/>
          <w:lang w:val="es-ES"/>
        </w:rPr>
        <w:lastRenderedPageBreak/>
        <w:t>Art. 403.-</w:t>
      </w:r>
      <w:r>
        <w:rPr>
          <w:rFonts w:eastAsia="Times New Roman"/>
          <w:b/>
          <w:bCs/>
          <w:sz w:val="30"/>
          <w:szCs w:val="30"/>
          <w:lang w:val="es-ES"/>
        </w:rPr>
        <w:t xml:space="preserve"> Posturas iguales. </w:t>
      </w:r>
      <w:r>
        <w:rPr>
          <w:rFonts w:eastAsia="Times New Roman"/>
          <w:sz w:val="30"/>
          <w:szCs w:val="30"/>
          <w:lang w:val="es-ES"/>
        </w:rPr>
        <w:t>Si hay dos o más posturas que se conceptúan iguales, la o el juzgador, de considerar que son las mejores, dispondrá en la misma audiencia de calificación, la adjudicación de la cosa al mejor postor. En este remate no se admitirán otras u otros postores que los señalados en este artículo, y todo lo que ocurra se hará constar sucintamente en acta firmada por la o el juzgador, las o los postores que quieran hacerlo, las partes si concurren y la o el secretario.</w:t>
      </w:r>
    </w:p>
    <w:p w:rsidR="00273600" w:rsidRDefault="001514F4">
      <w:pPr>
        <w:divId w:val="1862015223"/>
        <w:rPr>
          <w:rFonts w:eastAsia="Times New Roman"/>
          <w:sz w:val="30"/>
          <w:szCs w:val="30"/>
          <w:lang w:val="es-ES"/>
        </w:rPr>
      </w:pPr>
      <w:r>
        <w:rPr>
          <w:rFonts w:eastAsia="Times New Roman"/>
          <w:sz w:val="30"/>
          <w:szCs w:val="30"/>
          <w:lang w:val="es-ES"/>
        </w:rPr>
        <w:t>Art. 404.-</w:t>
      </w:r>
      <w:r>
        <w:rPr>
          <w:rFonts w:eastAsia="Times New Roman"/>
          <w:b/>
          <w:bCs/>
          <w:sz w:val="30"/>
          <w:szCs w:val="30"/>
          <w:lang w:val="es-ES"/>
        </w:rPr>
        <w:t xml:space="preserve"> Postura de la o del acreedor y de las o los trabajadores. </w:t>
      </w:r>
      <w:r>
        <w:rPr>
          <w:rFonts w:eastAsia="Times New Roman"/>
          <w:sz w:val="30"/>
          <w:szCs w:val="30"/>
          <w:lang w:val="es-ES"/>
        </w:rPr>
        <w:t>La o el acreedor puede hacer postura con la misma libertad que cualquier otra persona y si no hay tercerías coadyuvantes, podrá imputarla al valor de su crédito sin acompañar la consignación del 10%.</w:t>
      </w:r>
      <w:r>
        <w:rPr>
          <w:rFonts w:eastAsia="Times New Roman"/>
          <w:sz w:val="30"/>
          <w:szCs w:val="30"/>
          <w:lang w:val="es-ES"/>
        </w:rPr>
        <w:br/>
      </w:r>
      <w:r>
        <w:rPr>
          <w:rFonts w:eastAsia="Times New Roman"/>
          <w:sz w:val="30"/>
          <w:szCs w:val="30"/>
          <w:lang w:val="es-ES"/>
        </w:rPr>
        <w:br/>
        <w:t>Las o los trabajadores pueden hacer postura con la misma libertad que cualquier otra persona, e imputarla al valor de su crédito sin consignar el 10% aunque haya tercería coadyuvante.</w:t>
      </w:r>
      <w:r>
        <w:rPr>
          <w:rFonts w:eastAsia="Times New Roman"/>
          <w:sz w:val="30"/>
          <w:szCs w:val="30"/>
          <w:lang w:val="es-ES"/>
        </w:rPr>
        <w:br/>
      </w:r>
      <w:r>
        <w:rPr>
          <w:rFonts w:eastAsia="Times New Roman"/>
          <w:sz w:val="30"/>
          <w:szCs w:val="30"/>
          <w:lang w:val="es-ES"/>
        </w:rPr>
        <w:br/>
        <w:t>Si el avalúo de los bienes embargados es superior al valor del crédito materia de la ejecución, consignará el 10%) de lo que la oferta exceda al crédito.</w:t>
      </w:r>
    </w:p>
    <w:p w:rsidR="00273600" w:rsidRDefault="001514F4">
      <w:pPr>
        <w:divId w:val="1535460526"/>
        <w:rPr>
          <w:rFonts w:eastAsia="Times New Roman"/>
          <w:sz w:val="30"/>
          <w:szCs w:val="30"/>
          <w:lang w:val="es-ES"/>
        </w:rPr>
      </w:pPr>
      <w:r>
        <w:rPr>
          <w:rFonts w:eastAsia="Times New Roman"/>
          <w:sz w:val="30"/>
          <w:szCs w:val="30"/>
          <w:lang w:val="es-ES"/>
        </w:rPr>
        <w:t>Art. 405.-</w:t>
      </w:r>
      <w:r>
        <w:rPr>
          <w:rFonts w:eastAsia="Times New Roman"/>
          <w:b/>
          <w:bCs/>
          <w:sz w:val="30"/>
          <w:szCs w:val="30"/>
          <w:lang w:val="es-ES"/>
        </w:rPr>
        <w:t xml:space="preserve"> Retasa y embargo de otros bienes. </w:t>
      </w:r>
      <w:r>
        <w:rPr>
          <w:rFonts w:eastAsia="Times New Roman"/>
          <w:sz w:val="30"/>
          <w:szCs w:val="30"/>
          <w:lang w:val="es-ES"/>
        </w:rPr>
        <w:t>En el caso en que no haya postores, la o el acreedor podrá solicitar la retasa de los bienes embargados y se reanudará el proceso de remate con el nuevo avalúo o pedir que se embarguen y rematen otros bienes liberando los bienes anteriormente embargados.</w:t>
      </w:r>
      <w:r>
        <w:rPr>
          <w:rFonts w:eastAsia="Times New Roman"/>
          <w:sz w:val="30"/>
          <w:szCs w:val="30"/>
          <w:lang w:val="es-ES"/>
        </w:rPr>
        <w:br/>
      </w:r>
      <w:r>
        <w:rPr>
          <w:rFonts w:eastAsia="Times New Roman"/>
          <w:sz w:val="30"/>
          <w:szCs w:val="30"/>
          <w:lang w:val="es-ES"/>
        </w:rPr>
        <w:br/>
        <w:t>Si el valor ofrecido al contado no alcanza a cubrir el crédito de la o del ejecutante o el de la o del tercerista, podrán pedir, a su arbitrio, que se rematen como créditos los dividendos aplazo.</w:t>
      </w:r>
    </w:p>
    <w:p w:rsidR="00273600" w:rsidRDefault="001514F4">
      <w:pPr>
        <w:divId w:val="1640038498"/>
        <w:rPr>
          <w:rFonts w:eastAsia="Times New Roman"/>
          <w:sz w:val="30"/>
          <w:szCs w:val="30"/>
          <w:lang w:val="es-ES"/>
        </w:rPr>
      </w:pPr>
      <w:r>
        <w:rPr>
          <w:rFonts w:eastAsia="Times New Roman"/>
          <w:sz w:val="30"/>
          <w:szCs w:val="30"/>
          <w:lang w:val="es-ES"/>
        </w:rPr>
        <w:t>Art. 406.-</w:t>
      </w:r>
      <w:r>
        <w:rPr>
          <w:rFonts w:eastAsia="Times New Roman"/>
          <w:b/>
          <w:bCs/>
          <w:sz w:val="30"/>
          <w:szCs w:val="30"/>
          <w:lang w:val="es-ES"/>
        </w:rPr>
        <w:t xml:space="preserve"> Nulidad del remate. </w:t>
      </w:r>
      <w:r>
        <w:rPr>
          <w:rFonts w:eastAsia="Times New Roman"/>
          <w:sz w:val="30"/>
          <w:szCs w:val="30"/>
          <w:lang w:val="es-ES"/>
        </w:rPr>
        <w:t>El remate será nulo en los siguientes casos:</w:t>
      </w:r>
      <w:r>
        <w:rPr>
          <w:rFonts w:eastAsia="Times New Roman"/>
          <w:sz w:val="30"/>
          <w:szCs w:val="30"/>
          <w:lang w:val="es-ES"/>
        </w:rPr>
        <w:br/>
      </w:r>
      <w:r>
        <w:rPr>
          <w:rFonts w:eastAsia="Times New Roman"/>
          <w:sz w:val="30"/>
          <w:szCs w:val="30"/>
          <w:lang w:val="es-ES"/>
        </w:rPr>
        <w:br/>
        <w:t>1. Si se verifica en día distinto del que sea señalado por la o el juzgador.</w:t>
      </w:r>
      <w:r>
        <w:rPr>
          <w:rFonts w:eastAsia="Times New Roman"/>
          <w:sz w:val="30"/>
          <w:szCs w:val="30"/>
          <w:lang w:val="es-ES"/>
        </w:rPr>
        <w:br/>
      </w:r>
      <w:r>
        <w:rPr>
          <w:rFonts w:eastAsia="Times New Roman"/>
          <w:sz w:val="30"/>
          <w:szCs w:val="30"/>
          <w:lang w:val="es-ES"/>
        </w:rPr>
        <w:br/>
        <w:t>2. Si no se ha publicitado el remate en la forma ordenada por la o el juzgador.</w:t>
      </w:r>
      <w:r>
        <w:rPr>
          <w:rFonts w:eastAsia="Times New Roman"/>
          <w:sz w:val="30"/>
          <w:szCs w:val="30"/>
          <w:lang w:val="es-ES"/>
        </w:rPr>
        <w:br/>
      </w:r>
      <w:r>
        <w:rPr>
          <w:rFonts w:eastAsia="Times New Roman"/>
          <w:sz w:val="30"/>
          <w:szCs w:val="30"/>
          <w:lang w:val="es-ES"/>
        </w:rPr>
        <w:br/>
        <w:t xml:space="preserve">La nulidad podrá ser declarada de oficio o a petición de parte en la </w:t>
      </w:r>
      <w:r>
        <w:rPr>
          <w:rFonts w:eastAsia="Times New Roman"/>
          <w:sz w:val="30"/>
          <w:szCs w:val="30"/>
          <w:lang w:val="es-ES"/>
        </w:rPr>
        <w:lastRenderedPageBreak/>
        <w:t>audiencia de calificación de posturas. De lo que se resuelva no habrá recurso alguno.</w:t>
      </w:r>
      <w:r>
        <w:rPr>
          <w:rFonts w:eastAsia="Times New Roman"/>
          <w:sz w:val="30"/>
          <w:szCs w:val="30"/>
          <w:lang w:val="es-ES"/>
        </w:rPr>
        <w:br/>
      </w:r>
      <w:r>
        <w:rPr>
          <w:rFonts w:eastAsia="Times New Roman"/>
          <w:sz w:val="30"/>
          <w:szCs w:val="30"/>
          <w:lang w:val="es-ES"/>
        </w:rPr>
        <w:br/>
        <w:t>Si se declara la nulidad del remate se señalará nuevo día para el remate conforme con este Código.</w:t>
      </w:r>
    </w:p>
    <w:p w:rsidR="00273600" w:rsidRDefault="001514F4">
      <w:pPr>
        <w:divId w:val="630134105"/>
        <w:rPr>
          <w:rFonts w:eastAsia="Times New Roman"/>
          <w:sz w:val="30"/>
          <w:szCs w:val="30"/>
          <w:lang w:val="es-ES"/>
        </w:rPr>
      </w:pPr>
      <w:r>
        <w:rPr>
          <w:rFonts w:eastAsia="Times New Roman"/>
          <w:sz w:val="30"/>
          <w:szCs w:val="30"/>
          <w:lang w:val="es-ES"/>
        </w:rPr>
        <w:t>Art. 407.-</w:t>
      </w:r>
      <w:r>
        <w:rPr>
          <w:rFonts w:eastAsia="Times New Roman"/>
          <w:b/>
          <w:bCs/>
          <w:sz w:val="30"/>
          <w:szCs w:val="30"/>
          <w:lang w:val="es-ES"/>
        </w:rPr>
        <w:t xml:space="preserve"> Auto de adjudicación. </w:t>
      </w:r>
      <w:r>
        <w:rPr>
          <w:rFonts w:eastAsia="Times New Roman"/>
          <w:sz w:val="30"/>
          <w:szCs w:val="30"/>
          <w:lang w:val="es-ES"/>
        </w:rPr>
        <w:t>Dentro del término de diez días de ejecutoriado el auto de calificación de posturas, a la o al postor preferente consignará el valor ofrecido de contado, hecho lo cual, la o el juzgador emitirá el auto de adjudicación que contendrá:</w:t>
      </w:r>
      <w:r>
        <w:rPr>
          <w:rFonts w:eastAsia="Times New Roman"/>
          <w:sz w:val="30"/>
          <w:szCs w:val="30"/>
          <w:lang w:val="es-ES"/>
        </w:rPr>
        <w:br/>
      </w:r>
      <w:r>
        <w:rPr>
          <w:rFonts w:eastAsia="Times New Roman"/>
          <w:sz w:val="30"/>
          <w:szCs w:val="30"/>
          <w:lang w:val="es-ES"/>
        </w:rPr>
        <w:br/>
        <w:t>1. Los nombres y apellidos completos, cédula de identidad o pasaporte, estado civil, de la o del deudor y de la o del postor al que se adjudicó el bien.</w:t>
      </w:r>
      <w:r>
        <w:rPr>
          <w:rFonts w:eastAsia="Times New Roman"/>
          <w:sz w:val="30"/>
          <w:szCs w:val="30"/>
          <w:lang w:val="es-ES"/>
        </w:rPr>
        <w:br/>
      </w:r>
      <w:r>
        <w:rPr>
          <w:rFonts w:eastAsia="Times New Roman"/>
          <w:sz w:val="30"/>
          <w:szCs w:val="30"/>
          <w:lang w:val="es-ES"/>
        </w:rPr>
        <w:br/>
        <w:t>2. La individualización del bien rematado con sus antecedentes de dominio y regístrales, si es del caso.</w:t>
      </w:r>
      <w:r>
        <w:rPr>
          <w:rFonts w:eastAsia="Times New Roman"/>
          <w:sz w:val="30"/>
          <w:szCs w:val="30"/>
          <w:lang w:val="es-ES"/>
        </w:rPr>
        <w:br/>
      </w:r>
      <w:r>
        <w:rPr>
          <w:rFonts w:eastAsia="Times New Roman"/>
          <w:sz w:val="30"/>
          <w:szCs w:val="30"/>
          <w:lang w:val="es-ES"/>
        </w:rPr>
        <w:br/>
        <w:t>3. El precio por el que se haya rematado.</w:t>
      </w:r>
      <w:r>
        <w:rPr>
          <w:rFonts w:eastAsia="Times New Roman"/>
          <w:sz w:val="30"/>
          <w:szCs w:val="30"/>
          <w:lang w:val="es-ES"/>
        </w:rPr>
        <w:br/>
      </w:r>
      <w:r>
        <w:rPr>
          <w:rFonts w:eastAsia="Times New Roman"/>
          <w:sz w:val="30"/>
          <w:szCs w:val="30"/>
          <w:lang w:val="es-ES"/>
        </w:rPr>
        <w:br/>
        <w:t>4. La cancelación de todos los gravámenes inscritos con anterioridad a su adjudicación.</w:t>
      </w:r>
      <w:r>
        <w:rPr>
          <w:rFonts w:eastAsia="Times New Roman"/>
          <w:sz w:val="30"/>
          <w:szCs w:val="30"/>
          <w:lang w:val="es-ES"/>
        </w:rPr>
        <w:br/>
      </w:r>
      <w:r>
        <w:rPr>
          <w:rFonts w:eastAsia="Times New Roman"/>
          <w:sz w:val="30"/>
          <w:szCs w:val="30"/>
          <w:lang w:val="es-ES"/>
        </w:rPr>
        <w:br/>
        <w:t>5. Los demás datos que la o el juzgador considere necesarios.</w:t>
      </w:r>
      <w:r>
        <w:rPr>
          <w:rFonts w:eastAsia="Times New Roman"/>
          <w:sz w:val="30"/>
          <w:szCs w:val="30"/>
          <w:lang w:val="es-ES"/>
        </w:rPr>
        <w:br/>
      </w:r>
      <w:r>
        <w:rPr>
          <w:rFonts w:eastAsia="Times New Roman"/>
          <w:sz w:val="30"/>
          <w:szCs w:val="30"/>
          <w:lang w:val="es-ES"/>
        </w:rPr>
        <w:br/>
        <w:t>Los gastos e impuestos que genere la transferencia de dominio se pagarán con el producto del remate.</w:t>
      </w:r>
      <w:r>
        <w:rPr>
          <w:rFonts w:eastAsia="Times New Roman"/>
          <w:sz w:val="30"/>
          <w:szCs w:val="30"/>
          <w:lang w:val="es-ES"/>
        </w:rPr>
        <w:br/>
      </w:r>
      <w:r>
        <w:rPr>
          <w:rFonts w:eastAsia="Times New Roman"/>
          <w:sz w:val="30"/>
          <w:szCs w:val="30"/>
          <w:lang w:val="es-ES"/>
        </w:rPr>
        <w:br/>
        <w:t>La o el juzgador dispondrá que una vez ejecutoriado el auto de adjudicación se proceda a la devolución de los valores correspondientes a las posturas no aceptadas.</w:t>
      </w:r>
      <w:r>
        <w:rPr>
          <w:rFonts w:eastAsia="Times New Roman"/>
          <w:sz w:val="30"/>
          <w:szCs w:val="30"/>
          <w:lang w:val="es-ES"/>
        </w:rPr>
        <w:br/>
      </w:r>
      <w:r>
        <w:rPr>
          <w:rFonts w:eastAsia="Times New Roman"/>
          <w:sz w:val="30"/>
          <w:szCs w:val="30"/>
          <w:lang w:val="es-ES"/>
        </w:rPr>
        <w:br/>
        <w:t>Si la cosa rematada es inmueble quedará hipotecada, por lo que se ofrezca a plazo, debiendo inscribirse este gravamen en el correspondiente registro, al mismo tiempo que el traspaso de propiedad. Del mismo modo, la prenda se conservará en poder del acreedor prendario mientras se cancela el precio del remate.</w:t>
      </w:r>
    </w:p>
    <w:p w:rsidR="00273600" w:rsidRDefault="001514F4">
      <w:pPr>
        <w:divId w:val="265961852"/>
        <w:rPr>
          <w:rFonts w:eastAsia="Times New Roman"/>
          <w:sz w:val="30"/>
          <w:szCs w:val="30"/>
          <w:lang w:val="es-ES"/>
        </w:rPr>
      </w:pPr>
      <w:r>
        <w:rPr>
          <w:rFonts w:eastAsia="Times New Roman"/>
          <w:sz w:val="30"/>
          <w:szCs w:val="30"/>
          <w:lang w:val="es-ES"/>
        </w:rPr>
        <w:t>Art. 408.-</w:t>
      </w:r>
      <w:r>
        <w:rPr>
          <w:rFonts w:eastAsia="Times New Roman"/>
          <w:b/>
          <w:bCs/>
          <w:sz w:val="30"/>
          <w:szCs w:val="30"/>
          <w:lang w:val="es-ES"/>
        </w:rPr>
        <w:t xml:space="preserve"> No consignación del valor ofrecido. </w:t>
      </w:r>
      <w:r>
        <w:rPr>
          <w:rFonts w:eastAsia="Times New Roman"/>
          <w:sz w:val="30"/>
          <w:szCs w:val="30"/>
          <w:lang w:val="es-ES"/>
        </w:rPr>
        <w:t>Si la o el postor no consigna la cantidad que ofreció de contado, se mandará a notificar a la o al postor que siga en el orden de preferencia, para que consigne, en el término de diez días, la cantidad ofrecida y así sucesivamente.</w:t>
      </w:r>
      <w:r>
        <w:rPr>
          <w:rFonts w:eastAsia="Times New Roman"/>
          <w:sz w:val="30"/>
          <w:szCs w:val="30"/>
          <w:lang w:val="es-ES"/>
        </w:rPr>
        <w:br/>
      </w:r>
      <w:r>
        <w:rPr>
          <w:rFonts w:eastAsia="Times New Roman"/>
          <w:sz w:val="30"/>
          <w:szCs w:val="30"/>
          <w:lang w:val="es-ES"/>
        </w:rPr>
        <w:lastRenderedPageBreak/>
        <w:br/>
        <w:t>En este caso, el anterior postor pagará las costas y la quiebra del remate ocasionadas por la falta de pago, con la cantidad que haya consignado al tiempo de hacer la postura y si falta con otros bienes.</w:t>
      </w:r>
    </w:p>
    <w:p w:rsidR="00273600" w:rsidRDefault="001514F4">
      <w:pPr>
        <w:divId w:val="1253011225"/>
        <w:rPr>
          <w:rFonts w:eastAsia="Times New Roman"/>
          <w:sz w:val="30"/>
          <w:szCs w:val="30"/>
          <w:lang w:val="es-ES"/>
        </w:rPr>
      </w:pPr>
      <w:r>
        <w:rPr>
          <w:rFonts w:eastAsia="Times New Roman"/>
          <w:sz w:val="30"/>
          <w:szCs w:val="30"/>
          <w:lang w:val="es-ES"/>
        </w:rPr>
        <w:t>Art. 409.-</w:t>
      </w:r>
      <w:r>
        <w:rPr>
          <w:rFonts w:eastAsia="Times New Roman"/>
          <w:b/>
          <w:bCs/>
          <w:sz w:val="30"/>
          <w:szCs w:val="30"/>
          <w:lang w:val="es-ES"/>
        </w:rPr>
        <w:t xml:space="preserve"> Quiebra del remate. </w:t>
      </w:r>
      <w:r>
        <w:rPr>
          <w:rFonts w:eastAsia="Times New Roman"/>
          <w:sz w:val="30"/>
          <w:szCs w:val="30"/>
          <w:lang w:val="es-ES"/>
        </w:rPr>
        <w:t>Se llama quiebra del remate, la diferencia entre el precio aceptado por la o el postor cuya oferta se declaró preferente y el ofrecido por la o el postor a quien se adjudique lo rematado.</w:t>
      </w:r>
    </w:p>
    <w:p w:rsidR="00273600" w:rsidRDefault="001514F4">
      <w:pPr>
        <w:divId w:val="1231578582"/>
        <w:rPr>
          <w:rFonts w:eastAsia="Times New Roman"/>
          <w:sz w:val="30"/>
          <w:szCs w:val="30"/>
          <w:lang w:val="es-ES"/>
        </w:rPr>
      </w:pPr>
      <w:r>
        <w:rPr>
          <w:rFonts w:eastAsia="Times New Roman"/>
          <w:sz w:val="30"/>
          <w:szCs w:val="30"/>
          <w:lang w:val="es-ES"/>
        </w:rPr>
        <w:t>Art. 410.-</w:t>
      </w:r>
      <w:r>
        <w:rPr>
          <w:rFonts w:eastAsia="Times New Roman"/>
          <w:b/>
          <w:bCs/>
          <w:sz w:val="30"/>
          <w:szCs w:val="30"/>
          <w:lang w:val="es-ES"/>
        </w:rPr>
        <w:t xml:space="preserve"> Protocolización e inscripción del auto de adjudicación. </w:t>
      </w:r>
      <w:r>
        <w:rPr>
          <w:rFonts w:eastAsia="Times New Roman"/>
          <w:sz w:val="30"/>
          <w:szCs w:val="30"/>
          <w:lang w:val="es-ES"/>
        </w:rPr>
        <w:t>El auto de adjudicación se protocolizará para que sirva de título y se inscribirá en el registro que corresponda.</w:t>
      </w:r>
    </w:p>
    <w:p w:rsidR="00273600" w:rsidRDefault="001514F4">
      <w:pPr>
        <w:divId w:val="1862666059"/>
        <w:rPr>
          <w:rFonts w:eastAsia="Times New Roman"/>
          <w:sz w:val="30"/>
          <w:szCs w:val="30"/>
          <w:lang w:val="es-ES"/>
        </w:rPr>
      </w:pPr>
      <w:r>
        <w:rPr>
          <w:rFonts w:eastAsia="Times New Roman"/>
          <w:sz w:val="30"/>
          <w:szCs w:val="30"/>
          <w:lang w:val="es-ES"/>
        </w:rPr>
        <w:t>Art. 411.-</w:t>
      </w:r>
      <w:r>
        <w:rPr>
          <w:rFonts w:eastAsia="Times New Roman"/>
          <w:b/>
          <w:bCs/>
          <w:sz w:val="30"/>
          <w:szCs w:val="30"/>
          <w:lang w:val="es-ES"/>
        </w:rPr>
        <w:t xml:space="preserve"> Tradición material. </w:t>
      </w:r>
      <w:r>
        <w:rPr>
          <w:rFonts w:eastAsia="Times New Roman"/>
          <w:sz w:val="30"/>
          <w:szCs w:val="30"/>
          <w:lang w:val="es-ES"/>
        </w:rPr>
        <w:t>La tradición material se efectuará con la intervención de la Policía Nacional, la entrega se hará con intervención de la o del depositario y conforme con el inventario formulado al tiempo del embargo. Las divergencias que ocurran se resolverán por la o el mismo juzgador de la causa.</w:t>
      </w:r>
    </w:p>
    <w:p w:rsidR="00273600" w:rsidRDefault="001514F4">
      <w:pPr>
        <w:divId w:val="1553351402"/>
        <w:rPr>
          <w:rFonts w:eastAsia="Times New Roman"/>
          <w:sz w:val="30"/>
          <w:szCs w:val="30"/>
          <w:lang w:val="es-ES"/>
        </w:rPr>
      </w:pPr>
      <w:r>
        <w:rPr>
          <w:rFonts w:eastAsia="Times New Roman"/>
          <w:sz w:val="30"/>
          <w:szCs w:val="30"/>
          <w:lang w:val="es-ES"/>
        </w:rPr>
        <w:t>Art. 412.-</w:t>
      </w:r>
      <w:r>
        <w:rPr>
          <w:rFonts w:eastAsia="Times New Roman"/>
          <w:b/>
          <w:bCs/>
          <w:sz w:val="30"/>
          <w:szCs w:val="30"/>
          <w:lang w:val="es-ES"/>
        </w:rPr>
        <w:t xml:space="preserve"> Pago a la o al acreedor. </w:t>
      </w:r>
      <w:r>
        <w:rPr>
          <w:rFonts w:eastAsia="Times New Roman"/>
          <w:sz w:val="30"/>
          <w:szCs w:val="30"/>
          <w:lang w:val="es-ES"/>
        </w:rPr>
        <w:t>De la cantidad que se consigne por el precio de la cosa rematada, se pagará a la o al acreedor inmediatamente los valores que se le adeuden en concepto del principal de su crédito, intereses, indemnizaciones y costas. El sobrante se entregará a la o al deudor, salvo que la o el juzgador haya ordenado su retención, a solicitud de otro juez.</w:t>
      </w:r>
    </w:p>
    <w:p w:rsidR="00273600" w:rsidRDefault="001514F4">
      <w:pPr>
        <w:divId w:val="916355108"/>
        <w:rPr>
          <w:rFonts w:eastAsia="Times New Roman"/>
          <w:sz w:val="30"/>
          <w:szCs w:val="30"/>
          <w:lang w:val="es-ES"/>
        </w:rPr>
      </w:pPr>
      <w:r>
        <w:rPr>
          <w:rFonts w:eastAsia="Times New Roman"/>
          <w:sz w:val="30"/>
          <w:szCs w:val="30"/>
          <w:lang w:val="es-ES"/>
        </w:rPr>
        <w:t>Art. 413.-</w:t>
      </w:r>
      <w:r>
        <w:rPr>
          <w:rFonts w:eastAsia="Times New Roman"/>
          <w:b/>
          <w:bCs/>
          <w:sz w:val="30"/>
          <w:szCs w:val="30"/>
          <w:lang w:val="es-ES"/>
        </w:rPr>
        <w:t xml:space="preserve"> Régimen de recursos. </w:t>
      </w:r>
      <w:r>
        <w:rPr>
          <w:rFonts w:eastAsia="Times New Roman"/>
          <w:sz w:val="30"/>
          <w:szCs w:val="30"/>
          <w:lang w:val="es-ES"/>
        </w:rPr>
        <w:t>Serán apelables exclusivamente el auto de calificación de postura y el auto de adjudicación.</w:t>
      </w:r>
    </w:p>
    <w:p w:rsidR="00273600" w:rsidRDefault="001514F4">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PROCEDIMIENTO CONCURSAL</w:t>
      </w:r>
    </w:p>
    <w:p w:rsidR="00273600" w:rsidRDefault="001514F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REGLAS GENERALES</w:t>
      </w:r>
    </w:p>
    <w:p w:rsidR="00273600" w:rsidRDefault="001514F4">
      <w:pPr>
        <w:divId w:val="773399049"/>
        <w:rPr>
          <w:rFonts w:eastAsia="Times New Roman"/>
          <w:sz w:val="30"/>
          <w:szCs w:val="30"/>
          <w:lang w:val="es-ES"/>
        </w:rPr>
      </w:pPr>
      <w:r>
        <w:rPr>
          <w:rFonts w:eastAsia="Times New Roman"/>
          <w:b/>
          <w:bCs/>
          <w:sz w:val="30"/>
          <w:szCs w:val="30"/>
          <w:lang w:val="es-ES"/>
        </w:rPr>
        <w:t xml:space="preserve">Art. 414.- Concurso de acreedores. </w:t>
      </w:r>
      <w:r>
        <w:rPr>
          <w:rFonts w:eastAsia="Times New Roman"/>
          <w:sz w:val="30"/>
          <w:szCs w:val="30"/>
          <w:lang w:val="es-ES"/>
        </w:rPr>
        <w:t>Tiene lugar el concurso de acreedores, en los casos de cesión de bienes o de insolvencia.</w:t>
      </w:r>
      <w:r>
        <w:rPr>
          <w:rFonts w:eastAsia="Times New Roman"/>
          <w:sz w:val="30"/>
          <w:szCs w:val="30"/>
          <w:lang w:val="es-ES"/>
        </w:rPr>
        <w:br/>
      </w:r>
      <w:r>
        <w:rPr>
          <w:rFonts w:eastAsia="Times New Roman"/>
          <w:sz w:val="30"/>
          <w:szCs w:val="30"/>
          <w:lang w:val="es-ES"/>
        </w:rPr>
        <w:br/>
        <w:t>Si se trata de comerciantes matriculados, el proceso se denominará indistintamente concurso de acreedores o quiebra.</w:t>
      </w:r>
    </w:p>
    <w:p w:rsidR="00273600" w:rsidRDefault="001514F4">
      <w:pPr>
        <w:divId w:val="1191724838"/>
        <w:rPr>
          <w:rFonts w:eastAsia="Times New Roman"/>
          <w:sz w:val="30"/>
          <w:szCs w:val="30"/>
          <w:lang w:val="es-ES"/>
        </w:rPr>
      </w:pPr>
      <w:r>
        <w:rPr>
          <w:rFonts w:eastAsia="Times New Roman"/>
          <w:sz w:val="30"/>
          <w:szCs w:val="30"/>
          <w:lang w:val="es-ES"/>
        </w:rPr>
        <w:t>Art. 415.-</w:t>
      </w:r>
      <w:r>
        <w:rPr>
          <w:rFonts w:eastAsia="Times New Roman"/>
          <w:b/>
          <w:bCs/>
          <w:sz w:val="30"/>
          <w:szCs w:val="30"/>
          <w:lang w:val="es-ES"/>
        </w:rPr>
        <w:t xml:space="preserve"> Concurso preventivo. </w:t>
      </w:r>
      <w:r>
        <w:rPr>
          <w:rFonts w:eastAsia="Times New Roman"/>
          <w:sz w:val="30"/>
          <w:szCs w:val="30"/>
          <w:lang w:val="es-ES"/>
        </w:rPr>
        <w:t xml:space="preserve">Las o los deudores, sean comerciantes o no comerciantes, podrán acogerse a concurso preventivo a fin de evitar el concurso de acreedores. La o el deudor que posea bienes suficientes para cubrir todas sus deudas o ingresos </w:t>
      </w:r>
      <w:r>
        <w:rPr>
          <w:rFonts w:eastAsia="Times New Roman"/>
          <w:sz w:val="30"/>
          <w:szCs w:val="30"/>
          <w:lang w:val="es-ES"/>
        </w:rPr>
        <w:lastRenderedPageBreak/>
        <w:t>permanentes provenientes de sueldos, rentas, remesas del extranjero, pensiones locativas u otras fuentes de ingresos periódicos y prevea la imposibilidad de efectuar los pagos de las mismas en las fechas de sus respectivos vencimientos, podrá acudir a la o al juzgador de su domicilio solicitándole que inicie el procedimiento de concurso preventivo, a efectos de procurar un concordato con sus acreedores, que le permita solventar sus acreencias en un plazo razonable, no mayor a tres años.</w:t>
      </w:r>
      <w:r>
        <w:rPr>
          <w:rFonts w:eastAsia="Times New Roman"/>
          <w:sz w:val="30"/>
          <w:szCs w:val="30"/>
          <w:lang w:val="es-ES"/>
        </w:rPr>
        <w:br/>
      </w:r>
      <w:r>
        <w:rPr>
          <w:rFonts w:eastAsia="Times New Roman"/>
          <w:sz w:val="30"/>
          <w:szCs w:val="30"/>
          <w:lang w:val="es-ES"/>
        </w:rPr>
        <w:br/>
        <w:t>Las compañías se sujetarán a la ley.</w:t>
      </w:r>
    </w:p>
    <w:p w:rsidR="00273600" w:rsidRDefault="001514F4">
      <w:pPr>
        <w:divId w:val="636371805"/>
        <w:rPr>
          <w:rFonts w:eastAsia="Times New Roman"/>
          <w:sz w:val="30"/>
          <w:szCs w:val="30"/>
          <w:lang w:val="es-ES"/>
        </w:rPr>
      </w:pPr>
      <w:r>
        <w:rPr>
          <w:rFonts w:eastAsia="Times New Roman"/>
          <w:sz w:val="30"/>
          <w:szCs w:val="30"/>
          <w:lang w:val="es-ES"/>
        </w:rPr>
        <w:t>Art. 416.-</w:t>
      </w:r>
      <w:r>
        <w:rPr>
          <w:rFonts w:eastAsia="Times New Roman"/>
          <w:b/>
          <w:bCs/>
          <w:sz w:val="30"/>
          <w:szCs w:val="30"/>
          <w:lang w:val="es-ES"/>
        </w:rPr>
        <w:t xml:space="preserve"> Presunción de insolvencia. </w:t>
      </w:r>
      <w:r>
        <w:rPr>
          <w:rFonts w:eastAsia="Times New Roman"/>
          <w:sz w:val="30"/>
          <w:szCs w:val="30"/>
          <w:lang w:val="es-ES"/>
        </w:rPr>
        <w:t>Se presume la insolvencia y como consecuencia de ella se declarará haber lugar al concurso de acreedores o a la quiebra cuando:</w:t>
      </w:r>
      <w:r>
        <w:rPr>
          <w:rFonts w:eastAsia="Times New Roman"/>
          <w:sz w:val="30"/>
          <w:szCs w:val="30"/>
          <w:lang w:val="es-ES"/>
        </w:rPr>
        <w:br/>
      </w:r>
      <w:r>
        <w:rPr>
          <w:rFonts w:eastAsia="Times New Roman"/>
          <w:sz w:val="30"/>
          <w:szCs w:val="30"/>
          <w:lang w:val="es-ES"/>
        </w:rPr>
        <w:br/>
        <w:t>1. Requerido la o el deudor con el mandamiento de ejecución, no pague ni dimita bienes.</w:t>
      </w:r>
      <w:r>
        <w:rPr>
          <w:rFonts w:eastAsia="Times New Roman"/>
          <w:sz w:val="30"/>
          <w:szCs w:val="30"/>
          <w:lang w:val="es-ES"/>
        </w:rPr>
        <w:br/>
      </w:r>
      <w:r>
        <w:rPr>
          <w:rFonts w:eastAsia="Times New Roman"/>
          <w:sz w:val="30"/>
          <w:szCs w:val="30"/>
          <w:lang w:val="es-ES"/>
        </w:rPr>
        <w:br/>
        <w:t>2. Los bienes dimitidos sean litigiosos. No estén en posesión por la o el deudor. Estén situados fuera de la República, o consistan en créditos no escritos o contra personas de insolvencia notoria.</w:t>
      </w:r>
      <w:r>
        <w:rPr>
          <w:rFonts w:eastAsia="Times New Roman"/>
          <w:sz w:val="30"/>
          <w:szCs w:val="30"/>
          <w:lang w:val="es-ES"/>
        </w:rPr>
        <w:br/>
      </w:r>
      <w:r>
        <w:rPr>
          <w:rFonts w:eastAsia="Times New Roman"/>
          <w:sz w:val="30"/>
          <w:szCs w:val="30"/>
          <w:lang w:val="es-ES"/>
        </w:rPr>
        <w:br/>
        <w:t>3. Los bienes dimitidos sean insuficientes para el pago, según el avalúo practicado en el mismo proceso o según las posturas hechas al tiempo de la subasta. Para apreciar la insuficiencia de los bienes, se deducirá el importe de los gravámenes a que estén sujetos, a menos que se haya constituido, para caucionar el mismo crédito.</w:t>
      </w:r>
      <w:r>
        <w:rPr>
          <w:rFonts w:eastAsia="Times New Roman"/>
          <w:sz w:val="30"/>
          <w:szCs w:val="30"/>
          <w:lang w:val="es-ES"/>
        </w:rPr>
        <w:br/>
      </w:r>
      <w:r>
        <w:rPr>
          <w:rFonts w:eastAsia="Times New Roman"/>
          <w:sz w:val="30"/>
          <w:szCs w:val="30"/>
          <w:lang w:val="es-ES"/>
        </w:rPr>
        <w:br/>
        <w:t>Si los bienes dimitidos están embargados en otro proceso, se tendrá por no hecha la dimisión, a menos que, en el término que conceda la o al juzgador, compruebe el ejecutado, con el avalúo hecho en el referido proceso o en el catastro, la suficiencia del valor para el pago del crédito reclamado en la nueva ejecución. En este término se actuarán todas las pruebas que pidan la o el deudor y la o el acreedor o acreedores o la o el síndico.</w:t>
      </w:r>
    </w:p>
    <w:p w:rsidR="00273600" w:rsidRDefault="001514F4">
      <w:pPr>
        <w:divId w:val="1736968032"/>
        <w:rPr>
          <w:rFonts w:eastAsia="Times New Roman"/>
          <w:sz w:val="30"/>
          <w:szCs w:val="30"/>
          <w:lang w:val="es-ES"/>
        </w:rPr>
      </w:pPr>
      <w:r>
        <w:rPr>
          <w:rFonts w:eastAsia="Times New Roman"/>
          <w:sz w:val="30"/>
          <w:szCs w:val="30"/>
          <w:lang w:val="es-ES"/>
        </w:rPr>
        <w:t>Art. 417.-</w:t>
      </w:r>
      <w:r>
        <w:rPr>
          <w:rFonts w:eastAsia="Times New Roman"/>
          <w:b/>
          <w:bCs/>
          <w:sz w:val="30"/>
          <w:szCs w:val="30"/>
          <w:lang w:val="es-ES"/>
        </w:rPr>
        <w:t xml:space="preserve"> Clases de insolvencia. </w:t>
      </w:r>
      <w:r>
        <w:rPr>
          <w:rFonts w:eastAsia="Times New Roman"/>
          <w:sz w:val="30"/>
          <w:szCs w:val="30"/>
          <w:lang w:val="es-ES"/>
        </w:rPr>
        <w:t>La insolvencia puede ser fortuita, culpable o fraudulenta.</w:t>
      </w:r>
      <w:r>
        <w:rPr>
          <w:rFonts w:eastAsia="Times New Roman"/>
          <w:sz w:val="30"/>
          <w:szCs w:val="30"/>
          <w:lang w:val="es-ES"/>
        </w:rPr>
        <w:br/>
      </w:r>
      <w:r>
        <w:rPr>
          <w:rFonts w:eastAsia="Times New Roman"/>
          <w:sz w:val="30"/>
          <w:szCs w:val="30"/>
          <w:lang w:val="es-ES"/>
        </w:rPr>
        <w:br/>
        <w:t xml:space="preserve">Es fortuita la que proviene de casos fortuitos o de fuerza mayor; es culpable, la ocasionada por conducta imprudente o disipada de la o del </w:t>
      </w:r>
      <w:r>
        <w:rPr>
          <w:rFonts w:eastAsia="Times New Roman"/>
          <w:sz w:val="30"/>
          <w:szCs w:val="30"/>
          <w:lang w:val="es-ES"/>
        </w:rPr>
        <w:lastRenderedPageBreak/>
        <w:t>deudor; y es fraudulenta aquella en que ocurren actos maliciosos del fallido, para perjudicar a los acreedores.</w:t>
      </w:r>
    </w:p>
    <w:p w:rsidR="00273600" w:rsidRDefault="001514F4">
      <w:pPr>
        <w:divId w:val="1847134264"/>
        <w:rPr>
          <w:rFonts w:eastAsia="Times New Roman"/>
          <w:sz w:val="30"/>
          <w:szCs w:val="30"/>
          <w:lang w:val="es-ES"/>
        </w:rPr>
      </w:pPr>
      <w:r>
        <w:rPr>
          <w:rFonts w:eastAsia="Times New Roman"/>
          <w:sz w:val="30"/>
          <w:szCs w:val="30"/>
          <w:lang w:val="es-ES"/>
        </w:rPr>
        <w:t>Art. 418.-</w:t>
      </w:r>
      <w:r>
        <w:rPr>
          <w:rFonts w:eastAsia="Times New Roman"/>
          <w:b/>
          <w:bCs/>
          <w:sz w:val="30"/>
          <w:szCs w:val="30"/>
          <w:lang w:val="es-ES"/>
        </w:rPr>
        <w:t xml:space="preserve"> Competencia en el régimen concursal. </w:t>
      </w:r>
      <w:r>
        <w:rPr>
          <w:rFonts w:eastAsia="Times New Roman"/>
          <w:sz w:val="30"/>
          <w:szCs w:val="30"/>
          <w:lang w:val="es-ES"/>
        </w:rPr>
        <w:t>La o el juzgador del domicilio de la o del deudor será competente para conocer el procedimiento concursal, ordenará se deje constancia de las ejecuciones y se las acumule.</w:t>
      </w:r>
    </w:p>
    <w:p w:rsidR="00273600" w:rsidRDefault="001514F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PROCEDIMIENTO</w:t>
      </w:r>
    </w:p>
    <w:p w:rsidR="00273600" w:rsidRDefault="001514F4">
      <w:pPr>
        <w:divId w:val="1477451206"/>
        <w:rPr>
          <w:rFonts w:eastAsia="Times New Roman"/>
          <w:sz w:val="30"/>
          <w:szCs w:val="30"/>
          <w:lang w:val="es-ES"/>
        </w:rPr>
      </w:pPr>
      <w:r>
        <w:rPr>
          <w:rFonts w:eastAsia="Times New Roman"/>
          <w:sz w:val="30"/>
          <w:szCs w:val="30"/>
          <w:lang w:val="es-ES"/>
        </w:rPr>
        <w:t>Art. 419.-</w:t>
      </w:r>
      <w:r>
        <w:rPr>
          <w:rFonts w:eastAsia="Times New Roman"/>
          <w:b/>
          <w:bCs/>
          <w:sz w:val="30"/>
          <w:szCs w:val="30"/>
          <w:lang w:val="es-ES"/>
        </w:rPr>
        <w:t xml:space="preserve"> Solicitud de concurso preventivo. </w:t>
      </w:r>
      <w:r>
        <w:rPr>
          <w:rFonts w:eastAsia="Times New Roman"/>
          <w:sz w:val="30"/>
          <w:szCs w:val="30"/>
          <w:lang w:val="es-ES"/>
        </w:rPr>
        <w:t>En su solicitud de inicio del concurso preventivo, la o el deudor además de cumplir los requisitos formales de una demanda, expresará:</w:t>
      </w:r>
      <w:r>
        <w:rPr>
          <w:rFonts w:eastAsia="Times New Roman"/>
          <w:sz w:val="30"/>
          <w:szCs w:val="30"/>
          <w:lang w:val="es-ES"/>
        </w:rPr>
        <w:br/>
      </w:r>
      <w:r>
        <w:rPr>
          <w:rFonts w:eastAsia="Times New Roman"/>
          <w:sz w:val="30"/>
          <w:szCs w:val="30"/>
          <w:lang w:val="es-ES"/>
        </w:rPr>
        <w:br/>
        <w:t>1. Los sucesos o motivos que le han colocado en imposibilidad de cumplir sus obligaciones en las fechas de sus vencimientos.</w:t>
      </w:r>
      <w:r>
        <w:rPr>
          <w:rFonts w:eastAsia="Times New Roman"/>
          <w:sz w:val="30"/>
          <w:szCs w:val="30"/>
          <w:lang w:val="es-ES"/>
        </w:rPr>
        <w:br/>
      </w:r>
      <w:r>
        <w:rPr>
          <w:rFonts w:eastAsia="Times New Roman"/>
          <w:sz w:val="30"/>
          <w:szCs w:val="30"/>
          <w:lang w:val="es-ES"/>
        </w:rPr>
        <w:br/>
        <w:t>2. La lista detallada de sus acreedores, individualizados, con el señalamiento del número de su cédula de ciudadanía, registro único de contribuyentes o equivalente, la dirección exacta de su domicilio, que incluirá país, provincia, cantón, localidad, calle, número, intersección, números telefónicos, correo electrónico; así como, el monto de lo adeudado, las fechas de vencimiento y la clase de instrumentación de los créditos.</w:t>
      </w:r>
      <w:r>
        <w:rPr>
          <w:rFonts w:eastAsia="Times New Roman"/>
          <w:sz w:val="30"/>
          <w:szCs w:val="30"/>
          <w:lang w:val="es-ES"/>
        </w:rPr>
        <w:br/>
      </w:r>
      <w:r>
        <w:rPr>
          <w:rFonts w:eastAsia="Times New Roman"/>
          <w:sz w:val="30"/>
          <w:szCs w:val="30"/>
          <w:lang w:val="es-ES"/>
        </w:rPr>
        <w:br/>
        <w:t>3. El estado detallado y valorado de su activo y pasivo.</w:t>
      </w:r>
      <w:r>
        <w:rPr>
          <w:rFonts w:eastAsia="Times New Roman"/>
          <w:sz w:val="30"/>
          <w:szCs w:val="30"/>
          <w:lang w:val="es-ES"/>
        </w:rPr>
        <w:br/>
      </w:r>
      <w:r>
        <w:rPr>
          <w:rFonts w:eastAsia="Times New Roman"/>
          <w:sz w:val="30"/>
          <w:szCs w:val="30"/>
          <w:lang w:val="es-ES"/>
        </w:rPr>
        <w:br/>
        <w:t>4. El tiempo de espera que solicita, que no podrá exceder de tres años.</w:t>
      </w:r>
      <w:r>
        <w:rPr>
          <w:rFonts w:eastAsia="Times New Roman"/>
          <w:sz w:val="30"/>
          <w:szCs w:val="30"/>
          <w:lang w:val="es-ES"/>
        </w:rPr>
        <w:br/>
      </w:r>
      <w:r>
        <w:rPr>
          <w:rFonts w:eastAsia="Times New Roman"/>
          <w:sz w:val="30"/>
          <w:szCs w:val="30"/>
          <w:lang w:val="es-ES"/>
        </w:rPr>
        <w:br/>
        <w:t>El plan de pagos que propone con el señalamiento preciso de las fuentes de financiamiento, los plazos y condiciones, incluido el refinanciamiento al que aspira.</w:t>
      </w:r>
    </w:p>
    <w:p w:rsidR="00273600" w:rsidRDefault="001514F4">
      <w:pPr>
        <w:divId w:val="1009678784"/>
        <w:rPr>
          <w:rFonts w:eastAsia="Times New Roman"/>
          <w:sz w:val="30"/>
          <w:szCs w:val="30"/>
          <w:lang w:val="es-ES"/>
        </w:rPr>
      </w:pPr>
      <w:r>
        <w:rPr>
          <w:rFonts w:eastAsia="Times New Roman"/>
          <w:sz w:val="30"/>
          <w:szCs w:val="30"/>
          <w:lang w:val="es-ES"/>
        </w:rPr>
        <w:t>Art. 420.-</w:t>
      </w:r>
      <w:r>
        <w:rPr>
          <w:rFonts w:eastAsia="Times New Roman"/>
          <w:b/>
          <w:bCs/>
          <w:sz w:val="30"/>
          <w:szCs w:val="30"/>
          <w:lang w:val="es-ES"/>
        </w:rPr>
        <w:t xml:space="preserve"> Procedimiento del concurso preventivo.</w:t>
      </w:r>
      <w:r>
        <w:rPr>
          <w:rFonts w:eastAsia="Times New Roman"/>
          <w:sz w:val="30"/>
          <w:szCs w:val="30"/>
          <w:lang w:val="es-ES"/>
        </w:rPr>
        <w:t xml:space="preserve"> Presentada la solicitud de concurso preventivo prevista en este Código, si la o el juzgador, encuentra que reúne los requisitos de ley y fundados los motivos aducidos, dispondrá que provisionalmente se suspendan los pagos, mandará a citar a las o los acreedores y designará una o un auditor, de la nómina de las y los calificados por el Consejo de la Judicatura, a fin de que verifique la exactitud y veracidad del estado detallado y valorado del activo y pasivo, debiendo informar dentro del </w:t>
      </w:r>
      <w:r>
        <w:rPr>
          <w:rFonts w:eastAsia="Times New Roman"/>
          <w:sz w:val="30"/>
          <w:szCs w:val="30"/>
          <w:lang w:val="es-ES"/>
        </w:rPr>
        <w:lastRenderedPageBreak/>
        <w:t>término máximo de diez días desde la fecha de nombramiento y posesión.</w:t>
      </w:r>
      <w:r>
        <w:rPr>
          <w:rFonts w:eastAsia="Times New Roman"/>
          <w:sz w:val="30"/>
          <w:szCs w:val="30"/>
          <w:lang w:val="es-ES"/>
        </w:rPr>
        <w:br/>
      </w:r>
      <w:r>
        <w:rPr>
          <w:rFonts w:eastAsia="Times New Roman"/>
          <w:sz w:val="30"/>
          <w:szCs w:val="30"/>
          <w:lang w:val="es-ES"/>
        </w:rPr>
        <w:br/>
        <w:t>Si se trata de una o un deudor comerciante, asumirá la administración conjunta del negocio hasta que se reúna la junta de acreedores.</w:t>
      </w:r>
      <w:r>
        <w:rPr>
          <w:rFonts w:eastAsia="Times New Roman"/>
          <w:sz w:val="30"/>
          <w:szCs w:val="30"/>
          <w:lang w:val="es-ES"/>
        </w:rPr>
        <w:br/>
      </w:r>
      <w:r>
        <w:rPr>
          <w:rFonts w:eastAsia="Times New Roman"/>
          <w:sz w:val="30"/>
          <w:szCs w:val="30"/>
          <w:lang w:val="es-ES"/>
        </w:rPr>
        <w:br/>
        <w:t>Si del informe de la o del auditor aparece que había uno o más créditos cuyo vencimiento se produjo antes de la presentación de la solicitud de concurso preventivo, o que el pasivo excede del 120% del activo, la o el juzgador declarará concluido el procedimiento de concurso preventivo y dará inicio al concurso de acreedores voluntario.</w:t>
      </w:r>
      <w:r>
        <w:rPr>
          <w:rFonts w:eastAsia="Times New Roman"/>
          <w:sz w:val="30"/>
          <w:szCs w:val="30"/>
          <w:lang w:val="es-ES"/>
        </w:rPr>
        <w:br/>
      </w:r>
      <w:r>
        <w:rPr>
          <w:rFonts w:eastAsia="Times New Roman"/>
          <w:sz w:val="30"/>
          <w:szCs w:val="30"/>
          <w:lang w:val="es-ES"/>
        </w:rPr>
        <w:br/>
        <w:t>Si el informe de la o del auditor no revela ninguna de las situaciones detalladas en el inciso que antecede, una vez que hayan sido citados las o los acreedores, se les convocará a junta que se realizará no antes de diez días ni después de veinte de la fecha de la convocatoria. La junta de acreedores tendrá lugar en audiencia que se efectuará conforme con las reglas de este título y las generales previstas en este Código.</w:t>
      </w:r>
      <w:r>
        <w:rPr>
          <w:rFonts w:eastAsia="Times New Roman"/>
          <w:sz w:val="30"/>
          <w:szCs w:val="30"/>
          <w:lang w:val="es-ES"/>
        </w:rPr>
        <w:br/>
      </w:r>
      <w:r>
        <w:rPr>
          <w:rFonts w:eastAsia="Times New Roman"/>
          <w:sz w:val="30"/>
          <w:szCs w:val="30"/>
          <w:lang w:val="es-ES"/>
        </w:rPr>
        <w:br/>
        <w:t>Las o los acreedores serán citados en persona o mediante tres boletas en sus domicilios o lugares de trabajo, no estando permitido citarles por ningún medio de comunicación.</w:t>
      </w:r>
    </w:p>
    <w:p w:rsidR="00273600" w:rsidRDefault="001514F4">
      <w:pPr>
        <w:divId w:val="1673755025"/>
        <w:rPr>
          <w:rFonts w:eastAsia="Times New Roman"/>
          <w:sz w:val="30"/>
          <w:szCs w:val="30"/>
          <w:lang w:val="es-ES"/>
        </w:rPr>
      </w:pPr>
      <w:r>
        <w:rPr>
          <w:rFonts w:eastAsia="Times New Roman"/>
          <w:sz w:val="30"/>
          <w:szCs w:val="30"/>
          <w:lang w:val="es-ES"/>
        </w:rPr>
        <w:t>Art. 421.-</w:t>
      </w:r>
      <w:r>
        <w:rPr>
          <w:rFonts w:eastAsia="Times New Roman"/>
          <w:b/>
          <w:bCs/>
          <w:sz w:val="30"/>
          <w:szCs w:val="30"/>
          <w:lang w:val="es-ES"/>
        </w:rPr>
        <w:t xml:space="preserve"> Procedimiento del concurso voluntario.</w:t>
      </w:r>
      <w:r>
        <w:rPr>
          <w:rFonts w:eastAsia="Times New Roman"/>
          <w:sz w:val="30"/>
          <w:szCs w:val="30"/>
          <w:lang w:val="es-ES"/>
        </w:rPr>
        <w:t xml:space="preserve"> La o el deudor que solicite el concurso deberá presentarse ante la o el juzgador de su domicilio y cumpliendo los requisitos formales de la demanda, acompañará:</w:t>
      </w:r>
      <w:r>
        <w:rPr>
          <w:rFonts w:eastAsia="Times New Roman"/>
          <w:sz w:val="30"/>
          <w:szCs w:val="30"/>
          <w:lang w:val="es-ES"/>
        </w:rPr>
        <w:br/>
      </w:r>
      <w:r>
        <w:rPr>
          <w:rFonts w:eastAsia="Times New Roman"/>
          <w:sz w:val="30"/>
          <w:szCs w:val="30"/>
          <w:lang w:val="es-ES"/>
        </w:rPr>
        <w:br/>
        <w:t>1. Una relación detallada de todos sus bienes y derechos.</w:t>
      </w:r>
      <w:r>
        <w:rPr>
          <w:rFonts w:eastAsia="Times New Roman"/>
          <w:sz w:val="30"/>
          <w:szCs w:val="30"/>
          <w:lang w:val="es-ES"/>
        </w:rPr>
        <w:br/>
      </w:r>
      <w:r>
        <w:rPr>
          <w:rFonts w:eastAsia="Times New Roman"/>
          <w:sz w:val="30"/>
          <w:szCs w:val="30"/>
          <w:lang w:val="es-ES"/>
        </w:rPr>
        <w:br/>
        <w:t>2. Un estado de deudas con expresión de procedencia, vencimiento, nombre y domicilio de cada acreedor y los libros de cuenta, si los tiene.</w:t>
      </w:r>
      <w:r>
        <w:rPr>
          <w:rFonts w:eastAsia="Times New Roman"/>
          <w:sz w:val="30"/>
          <w:szCs w:val="30"/>
          <w:lang w:val="es-ES"/>
        </w:rPr>
        <w:br/>
      </w:r>
      <w:r>
        <w:rPr>
          <w:rFonts w:eastAsia="Times New Roman"/>
          <w:sz w:val="30"/>
          <w:szCs w:val="30"/>
          <w:lang w:val="es-ES"/>
        </w:rPr>
        <w:br/>
        <w:t>3. Los títulos de créditos activos.</w:t>
      </w:r>
      <w:r>
        <w:rPr>
          <w:rFonts w:eastAsia="Times New Roman"/>
          <w:sz w:val="30"/>
          <w:szCs w:val="30"/>
          <w:lang w:val="es-ES"/>
        </w:rPr>
        <w:br/>
      </w:r>
      <w:r>
        <w:rPr>
          <w:rFonts w:eastAsia="Times New Roman"/>
          <w:sz w:val="30"/>
          <w:szCs w:val="30"/>
          <w:lang w:val="es-ES"/>
        </w:rPr>
        <w:br/>
        <w:t>4. Una memoria sobre las causas de su presentación.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Sin estos requisitos no se dará curso a la solicitud, hasta que se los complete.</w:t>
      </w:r>
    </w:p>
    <w:p w:rsidR="00273600" w:rsidRDefault="001514F4">
      <w:pPr>
        <w:divId w:val="1450511954"/>
        <w:rPr>
          <w:rFonts w:eastAsia="Times New Roman"/>
          <w:sz w:val="30"/>
          <w:szCs w:val="30"/>
          <w:lang w:val="es-ES"/>
        </w:rPr>
      </w:pPr>
      <w:r>
        <w:rPr>
          <w:rFonts w:eastAsia="Times New Roman"/>
          <w:sz w:val="30"/>
          <w:szCs w:val="30"/>
          <w:lang w:val="es-ES"/>
        </w:rPr>
        <w:t>Art. 422.-</w:t>
      </w:r>
      <w:r>
        <w:rPr>
          <w:rFonts w:eastAsia="Times New Roman"/>
          <w:b/>
          <w:bCs/>
          <w:sz w:val="30"/>
          <w:szCs w:val="30"/>
          <w:lang w:val="es-ES"/>
        </w:rPr>
        <w:t xml:space="preserve"> Solicitud de concurso necesario. </w:t>
      </w:r>
      <w:r>
        <w:rPr>
          <w:rFonts w:eastAsia="Times New Roman"/>
          <w:sz w:val="30"/>
          <w:szCs w:val="30"/>
          <w:lang w:val="es-ES"/>
        </w:rPr>
        <w:t>La o el acreedor que cumpla los presupuestos del concurso necesario podrá pedir con los requisitos formales de la demanda, a la o al juzgador del domicilio de la o del deudor, que dicte el auto de apertura del mismo.</w:t>
      </w:r>
    </w:p>
    <w:p w:rsidR="00273600" w:rsidRDefault="001514F4">
      <w:pPr>
        <w:divId w:val="2099784925"/>
        <w:rPr>
          <w:rFonts w:eastAsia="Times New Roman"/>
          <w:sz w:val="30"/>
          <w:szCs w:val="30"/>
          <w:lang w:val="es-ES"/>
        </w:rPr>
      </w:pPr>
      <w:r>
        <w:rPr>
          <w:rFonts w:eastAsia="Times New Roman"/>
          <w:sz w:val="30"/>
          <w:szCs w:val="30"/>
          <w:lang w:val="es-ES"/>
        </w:rPr>
        <w:t>Art. 423.-</w:t>
      </w:r>
      <w:r>
        <w:rPr>
          <w:rFonts w:eastAsia="Times New Roman"/>
          <w:b/>
          <w:bCs/>
          <w:sz w:val="30"/>
          <w:szCs w:val="30"/>
          <w:lang w:val="es-ES"/>
        </w:rPr>
        <w:t xml:space="preserve"> Auto inicial en el concurso voluntario. </w:t>
      </w:r>
      <w:r>
        <w:rPr>
          <w:rFonts w:eastAsia="Times New Roman"/>
          <w:sz w:val="30"/>
          <w:szCs w:val="30"/>
          <w:lang w:val="es-ES"/>
        </w:rPr>
        <w:t>En el auto de apertura del concurso voluntario, la o el juzgador dispondrá:</w:t>
      </w:r>
      <w:r>
        <w:rPr>
          <w:rFonts w:eastAsia="Times New Roman"/>
          <w:sz w:val="30"/>
          <w:szCs w:val="30"/>
          <w:lang w:val="es-ES"/>
        </w:rPr>
        <w:br/>
      </w:r>
      <w:r>
        <w:rPr>
          <w:rFonts w:eastAsia="Times New Roman"/>
          <w:sz w:val="30"/>
          <w:szCs w:val="30"/>
          <w:lang w:val="es-ES"/>
        </w:rPr>
        <w:br/>
        <w:t>1. Citar en su domicilio a las y los acreedores y convocarlos a la junta de acreedores que tendrá lugar en audiencia que se efectuará conforme con las reglas de este título y las generales previstas en este Código.</w:t>
      </w:r>
      <w:r>
        <w:rPr>
          <w:rFonts w:eastAsia="Times New Roman"/>
          <w:sz w:val="30"/>
          <w:szCs w:val="30"/>
          <w:lang w:val="es-ES"/>
        </w:rPr>
        <w:br/>
      </w:r>
      <w:r>
        <w:rPr>
          <w:rFonts w:eastAsia="Times New Roman"/>
          <w:sz w:val="30"/>
          <w:szCs w:val="30"/>
          <w:lang w:val="es-ES"/>
        </w:rPr>
        <w:br/>
        <w:t>2. Prevenir a las o los acreedores, en la providencia correspondiente, que los que comparezcan después de celebrada la junta tomarán el concurso en el estado en que se halle.</w:t>
      </w:r>
      <w:r>
        <w:rPr>
          <w:rFonts w:eastAsia="Times New Roman"/>
          <w:sz w:val="30"/>
          <w:szCs w:val="30"/>
          <w:lang w:val="es-ES"/>
        </w:rPr>
        <w:br/>
      </w:r>
      <w:r>
        <w:rPr>
          <w:rFonts w:eastAsia="Times New Roman"/>
          <w:sz w:val="30"/>
          <w:szCs w:val="30"/>
          <w:lang w:val="es-ES"/>
        </w:rPr>
        <w:br/>
        <w:t>3. Designar sindica o síndico, quien será depositaría o depositario de los bienes.</w:t>
      </w:r>
      <w:r>
        <w:rPr>
          <w:rFonts w:eastAsia="Times New Roman"/>
          <w:sz w:val="30"/>
          <w:szCs w:val="30"/>
          <w:lang w:val="es-ES"/>
        </w:rPr>
        <w:br/>
      </w:r>
      <w:r>
        <w:rPr>
          <w:rFonts w:eastAsia="Times New Roman"/>
          <w:sz w:val="30"/>
          <w:szCs w:val="30"/>
          <w:lang w:val="es-ES"/>
        </w:rPr>
        <w:br/>
        <w:t>4. Disponer el embargo de todos los bienes muebles o inmuebles, propiedad de la o del fallido conforme con las reglas generales del presente Código.</w:t>
      </w:r>
      <w:r>
        <w:rPr>
          <w:rFonts w:eastAsia="Times New Roman"/>
          <w:sz w:val="30"/>
          <w:szCs w:val="30"/>
          <w:lang w:val="es-ES"/>
        </w:rPr>
        <w:br/>
      </w:r>
      <w:r>
        <w:rPr>
          <w:rFonts w:eastAsia="Times New Roman"/>
          <w:sz w:val="30"/>
          <w:szCs w:val="30"/>
          <w:lang w:val="es-ES"/>
        </w:rPr>
        <w:br/>
        <w:t>5. Ordenar la anotación de la insolvencia o quiebra, en el registro virtual del Consejo de la Judicatura.</w:t>
      </w:r>
      <w:r>
        <w:rPr>
          <w:rFonts w:eastAsia="Times New Roman"/>
          <w:sz w:val="30"/>
          <w:szCs w:val="30"/>
          <w:lang w:val="es-ES"/>
        </w:rPr>
        <w:br/>
      </w:r>
      <w:r>
        <w:rPr>
          <w:rFonts w:eastAsia="Times New Roman"/>
          <w:sz w:val="30"/>
          <w:szCs w:val="30"/>
          <w:lang w:val="es-ES"/>
        </w:rPr>
        <w:br/>
        <w:t>6. Ordenar la publicación en la página web del Consejo de la Judicatura del auto que declara la insolvencia o quiebra de la o del fallido.</w:t>
      </w:r>
      <w:r>
        <w:rPr>
          <w:rFonts w:eastAsia="Times New Roman"/>
          <w:sz w:val="30"/>
          <w:szCs w:val="30"/>
          <w:lang w:val="es-ES"/>
        </w:rPr>
        <w:br/>
      </w:r>
      <w:r>
        <w:rPr>
          <w:rFonts w:eastAsia="Times New Roman"/>
          <w:sz w:val="30"/>
          <w:szCs w:val="30"/>
          <w:lang w:val="es-ES"/>
        </w:rPr>
        <w:br/>
        <w:t>7. Ordenar la acumulación de aquellos procesos que contienen obligaciones pendientes de los que forme parte la o el fallido. En ningún caso se iniciará otro procedimiento concursal.</w:t>
      </w:r>
      <w:r>
        <w:rPr>
          <w:rFonts w:eastAsia="Times New Roman"/>
          <w:sz w:val="30"/>
          <w:szCs w:val="30"/>
          <w:lang w:val="es-ES"/>
        </w:rPr>
        <w:br/>
      </w:r>
      <w:r>
        <w:rPr>
          <w:rFonts w:eastAsia="Times New Roman"/>
          <w:sz w:val="30"/>
          <w:szCs w:val="30"/>
          <w:lang w:val="es-ES"/>
        </w:rPr>
        <w:br/>
        <w:t>8. Disponer la inscripción en el registro de la propiedad del auto que ordena la formación del concurso y si se trata de quiebra disponer también la inscripción en el registro mercantil.</w:t>
      </w:r>
      <w:r>
        <w:rPr>
          <w:rFonts w:eastAsia="Times New Roman"/>
          <w:sz w:val="30"/>
          <w:szCs w:val="30"/>
          <w:lang w:val="es-ES"/>
        </w:rPr>
        <w:br/>
      </w:r>
      <w:r>
        <w:rPr>
          <w:rFonts w:eastAsia="Times New Roman"/>
          <w:sz w:val="30"/>
          <w:szCs w:val="30"/>
          <w:lang w:val="es-ES"/>
        </w:rPr>
        <w:br/>
        <w:t xml:space="preserve">9. Notificar a la Fiscalía General del Estado, para que realice las </w:t>
      </w:r>
      <w:r>
        <w:rPr>
          <w:rFonts w:eastAsia="Times New Roman"/>
          <w:sz w:val="30"/>
          <w:szCs w:val="30"/>
          <w:lang w:val="es-ES"/>
        </w:rPr>
        <w:lastRenderedPageBreak/>
        <w:t>respectivas investigaciones.</w:t>
      </w:r>
      <w:r>
        <w:rPr>
          <w:rFonts w:eastAsia="Times New Roman"/>
          <w:sz w:val="30"/>
          <w:szCs w:val="30"/>
          <w:lang w:val="es-ES"/>
        </w:rPr>
        <w:br/>
      </w:r>
      <w:r>
        <w:rPr>
          <w:rFonts w:eastAsia="Times New Roman"/>
          <w:sz w:val="30"/>
          <w:szCs w:val="30"/>
          <w:lang w:val="es-ES"/>
        </w:rPr>
        <w:br/>
        <w:t>10. Prohibir que la o el deudor se ausente del territorio nacional.</w:t>
      </w:r>
    </w:p>
    <w:p w:rsidR="00273600" w:rsidRDefault="001514F4">
      <w:pPr>
        <w:divId w:val="1100953454"/>
        <w:rPr>
          <w:rFonts w:eastAsia="Times New Roman"/>
          <w:sz w:val="30"/>
          <w:szCs w:val="30"/>
          <w:lang w:val="es-ES"/>
        </w:rPr>
      </w:pPr>
      <w:r>
        <w:rPr>
          <w:rFonts w:eastAsia="Times New Roman"/>
          <w:sz w:val="30"/>
          <w:szCs w:val="30"/>
          <w:lang w:val="es-ES"/>
        </w:rPr>
        <w:t>Art. 424.-</w:t>
      </w:r>
      <w:r>
        <w:rPr>
          <w:rFonts w:eastAsia="Times New Roman"/>
          <w:b/>
          <w:bCs/>
          <w:sz w:val="30"/>
          <w:szCs w:val="30"/>
          <w:lang w:val="es-ES"/>
        </w:rPr>
        <w:t xml:space="preserve"> Auto inicial en el concurso necesario. </w:t>
      </w:r>
      <w:r>
        <w:rPr>
          <w:rFonts w:eastAsia="Times New Roman"/>
          <w:sz w:val="30"/>
          <w:szCs w:val="30"/>
          <w:lang w:val="es-ES"/>
        </w:rPr>
        <w:t>En el auto de apertura del concurso necesario, la o el juzgador dispondrá:</w:t>
      </w:r>
      <w:r>
        <w:rPr>
          <w:rFonts w:eastAsia="Times New Roman"/>
          <w:sz w:val="30"/>
          <w:szCs w:val="30"/>
          <w:lang w:val="es-ES"/>
        </w:rPr>
        <w:br/>
      </w:r>
      <w:r>
        <w:rPr>
          <w:rFonts w:eastAsia="Times New Roman"/>
          <w:sz w:val="30"/>
          <w:szCs w:val="30"/>
          <w:lang w:val="es-ES"/>
        </w:rPr>
        <w:br/>
        <w:t>1. Citar en su domicilio a la o al deudor y convocarlo a la junta de acreedores que tendrá lugar en audiencia que se efectuará conforme con las reglas de este título y las generales previstas en este Código.</w:t>
      </w:r>
      <w:r>
        <w:rPr>
          <w:rFonts w:eastAsia="Times New Roman"/>
          <w:sz w:val="30"/>
          <w:szCs w:val="30"/>
          <w:lang w:val="es-ES"/>
        </w:rPr>
        <w:br/>
      </w:r>
      <w:r>
        <w:rPr>
          <w:rFonts w:eastAsia="Times New Roman"/>
          <w:sz w:val="30"/>
          <w:szCs w:val="30"/>
          <w:lang w:val="es-ES"/>
        </w:rPr>
        <w:br/>
        <w:t>2. Requerir a la o al deudor la presentación de los documentos previstos para la solicitud del concurso voluntario.</w:t>
      </w:r>
      <w:r>
        <w:rPr>
          <w:rFonts w:eastAsia="Times New Roman"/>
          <w:sz w:val="30"/>
          <w:szCs w:val="30"/>
          <w:lang w:val="es-ES"/>
        </w:rPr>
        <w:br/>
      </w:r>
      <w:r>
        <w:rPr>
          <w:rFonts w:eastAsia="Times New Roman"/>
          <w:sz w:val="30"/>
          <w:szCs w:val="30"/>
          <w:lang w:val="es-ES"/>
        </w:rPr>
        <w:br/>
        <w:t>En lo demás la o el juzgador declarará la interdicción del deudor y observará las normas previstas para el auto inicial en el concurso voluntario, con excepción de la prevención a las o los acreedores.</w:t>
      </w:r>
      <w:r>
        <w:rPr>
          <w:rFonts w:eastAsia="Times New Roman"/>
          <w:sz w:val="30"/>
          <w:szCs w:val="30"/>
          <w:lang w:val="es-ES"/>
        </w:rPr>
        <w:br/>
      </w:r>
      <w:r>
        <w:rPr>
          <w:rFonts w:eastAsia="Times New Roman"/>
          <w:sz w:val="30"/>
          <w:szCs w:val="30"/>
          <w:lang w:val="es-ES"/>
        </w:rPr>
        <w:br/>
        <w:t>El auto que declara haber lugar al concurso de acreedores o a la quiebra es susceptible de recurso de apelación que se concederá en el efecto no suspensivo.</w:t>
      </w:r>
    </w:p>
    <w:p w:rsidR="00273600" w:rsidRDefault="001514F4">
      <w:pPr>
        <w:divId w:val="395662508"/>
        <w:rPr>
          <w:rFonts w:eastAsia="Times New Roman"/>
          <w:sz w:val="30"/>
          <w:szCs w:val="30"/>
          <w:lang w:val="es-ES"/>
        </w:rPr>
      </w:pPr>
      <w:r>
        <w:rPr>
          <w:rFonts w:eastAsia="Times New Roman"/>
          <w:sz w:val="30"/>
          <w:szCs w:val="30"/>
          <w:lang w:val="es-ES"/>
        </w:rPr>
        <w:t>Art. 425.-</w:t>
      </w:r>
      <w:r>
        <w:rPr>
          <w:rFonts w:eastAsia="Times New Roman"/>
          <w:b/>
          <w:bCs/>
          <w:sz w:val="30"/>
          <w:szCs w:val="30"/>
          <w:lang w:val="es-ES"/>
        </w:rPr>
        <w:t xml:space="preserve"> Oposición al concurso voluntario. </w:t>
      </w:r>
      <w:r>
        <w:rPr>
          <w:rFonts w:eastAsia="Times New Roman"/>
          <w:sz w:val="30"/>
          <w:szCs w:val="30"/>
          <w:lang w:val="es-ES"/>
        </w:rPr>
        <w:t>Si la o el deudor ha pedido el concurso estarán legitimados las o los acreedores para oponerse a su declaración.</w:t>
      </w:r>
      <w:r>
        <w:rPr>
          <w:rFonts w:eastAsia="Times New Roman"/>
          <w:sz w:val="30"/>
          <w:szCs w:val="30"/>
          <w:lang w:val="es-ES"/>
        </w:rPr>
        <w:br/>
      </w:r>
      <w:r>
        <w:rPr>
          <w:rFonts w:eastAsia="Times New Roman"/>
          <w:sz w:val="30"/>
          <w:szCs w:val="30"/>
          <w:lang w:val="es-ES"/>
        </w:rPr>
        <w:br/>
        <w:t>El término para deducir oposición será de diez días a partir de la citación.</w:t>
      </w:r>
      <w:r>
        <w:rPr>
          <w:rFonts w:eastAsia="Times New Roman"/>
          <w:sz w:val="30"/>
          <w:szCs w:val="30"/>
          <w:lang w:val="es-ES"/>
        </w:rPr>
        <w:br/>
      </w:r>
      <w:r>
        <w:rPr>
          <w:rFonts w:eastAsia="Times New Roman"/>
          <w:sz w:val="30"/>
          <w:szCs w:val="30"/>
          <w:lang w:val="es-ES"/>
        </w:rPr>
        <w:br/>
        <w:t>Para resolver la oposición se convocará a una audiencia que se efectuará de acuerdo con las normas generales. Será convocada a la audiencia la o el síndico, quien actuará como parte.</w:t>
      </w:r>
      <w:r>
        <w:rPr>
          <w:rFonts w:eastAsia="Times New Roman"/>
          <w:sz w:val="30"/>
          <w:szCs w:val="30"/>
          <w:lang w:val="es-ES"/>
        </w:rPr>
        <w:br/>
      </w:r>
      <w:r>
        <w:rPr>
          <w:rFonts w:eastAsia="Times New Roman"/>
          <w:sz w:val="30"/>
          <w:szCs w:val="30"/>
          <w:lang w:val="es-ES"/>
        </w:rPr>
        <w:br/>
        <w:t>En la audiencia se procurará la conciliación, se oirá a las partes y la o el juzgador resolverá revocando el concurso o disponiendo que continúe el procedimiento. La resolución será apelable con efecto no suspensivo. De la resolución de la Corte Provincial no habrá recurso alguno.</w:t>
      </w:r>
      <w:r>
        <w:rPr>
          <w:rFonts w:eastAsia="Times New Roman"/>
          <w:sz w:val="30"/>
          <w:szCs w:val="30"/>
          <w:lang w:val="es-ES"/>
        </w:rPr>
        <w:br/>
      </w:r>
      <w:r>
        <w:rPr>
          <w:rFonts w:eastAsia="Times New Roman"/>
          <w:sz w:val="30"/>
          <w:szCs w:val="30"/>
          <w:lang w:val="es-ES"/>
        </w:rPr>
        <w:br/>
        <w:t>La resolución que revoque el concurso repondrá las cosas al estado anterior a la declaración.</w:t>
      </w:r>
    </w:p>
    <w:p w:rsidR="00273600" w:rsidRDefault="001514F4">
      <w:pPr>
        <w:divId w:val="1942488035"/>
        <w:rPr>
          <w:rFonts w:eastAsia="Times New Roman"/>
          <w:sz w:val="30"/>
          <w:szCs w:val="30"/>
          <w:lang w:val="es-ES"/>
        </w:rPr>
      </w:pPr>
      <w:r>
        <w:rPr>
          <w:rFonts w:eastAsia="Times New Roman"/>
          <w:sz w:val="30"/>
          <w:szCs w:val="30"/>
          <w:lang w:val="es-ES"/>
        </w:rPr>
        <w:lastRenderedPageBreak/>
        <w:t>Art. 426.-</w:t>
      </w:r>
      <w:r>
        <w:rPr>
          <w:rFonts w:eastAsia="Times New Roman"/>
          <w:b/>
          <w:bCs/>
          <w:sz w:val="30"/>
          <w:szCs w:val="30"/>
          <w:lang w:val="es-ES"/>
        </w:rPr>
        <w:t xml:space="preserve"> Oposición al concurso necesario. </w:t>
      </w:r>
      <w:r>
        <w:rPr>
          <w:rFonts w:eastAsia="Times New Roman"/>
          <w:sz w:val="30"/>
          <w:szCs w:val="30"/>
          <w:lang w:val="es-ES"/>
        </w:rPr>
        <w:t>No obstante la declaración de haber lugar al concurso o a la quiebra, la o el deudor, en el término de diez días a partir de la citación, podrá oponerse pagando la deuda.</w:t>
      </w:r>
    </w:p>
    <w:p w:rsidR="00273600" w:rsidRDefault="001514F4">
      <w:pPr>
        <w:divId w:val="467548177"/>
        <w:rPr>
          <w:rFonts w:eastAsia="Times New Roman"/>
          <w:sz w:val="30"/>
          <w:szCs w:val="30"/>
          <w:lang w:val="es-ES"/>
        </w:rPr>
      </w:pPr>
      <w:r>
        <w:rPr>
          <w:rFonts w:eastAsia="Times New Roman"/>
          <w:sz w:val="30"/>
          <w:szCs w:val="30"/>
          <w:lang w:val="es-ES"/>
        </w:rPr>
        <w:t>Art. 427.-</w:t>
      </w:r>
      <w:r>
        <w:rPr>
          <w:rFonts w:eastAsia="Times New Roman"/>
          <w:b/>
          <w:bCs/>
          <w:sz w:val="30"/>
          <w:szCs w:val="30"/>
          <w:lang w:val="es-ES"/>
        </w:rPr>
        <w:t xml:space="preserve"> Junta de acreedores. </w:t>
      </w:r>
      <w:r>
        <w:rPr>
          <w:rFonts w:eastAsia="Times New Roman"/>
          <w:sz w:val="30"/>
          <w:szCs w:val="30"/>
          <w:lang w:val="es-ES"/>
        </w:rPr>
        <w:t>La junta de acreedores tendrá lugar el día señalado para la audiencia, pudiendo continuar en otro, si así lo decide la mayoría de las o los concurrentes.</w:t>
      </w:r>
      <w:r>
        <w:rPr>
          <w:rFonts w:eastAsia="Times New Roman"/>
          <w:sz w:val="30"/>
          <w:szCs w:val="30"/>
          <w:lang w:val="es-ES"/>
        </w:rPr>
        <w:br/>
      </w:r>
      <w:r>
        <w:rPr>
          <w:rFonts w:eastAsia="Times New Roman"/>
          <w:sz w:val="30"/>
          <w:szCs w:val="30"/>
          <w:lang w:val="es-ES"/>
        </w:rPr>
        <w:br/>
        <w:t>A la junta asistirá obligatoriamente la o el síndico y se reunirá con los acreedores que concurran y acrediten su calidad de tales antes del día de la celebración o con los documentos que se presenten en el propio acto sean aceptados por la o el juzgador.</w:t>
      </w:r>
      <w:r>
        <w:rPr>
          <w:rFonts w:eastAsia="Times New Roman"/>
          <w:sz w:val="30"/>
          <w:szCs w:val="30"/>
          <w:lang w:val="es-ES"/>
        </w:rPr>
        <w:br/>
      </w:r>
      <w:r>
        <w:rPr>
          <w:rFonts w:eastAsia="Times New Roman"/>
          <w:sz w:val="30"/>
          <w:szCs w:val="30"/>
          <w:lang w:val="es-ES"/>
        </w:rPr>
        <w:br/>
        <w:t>Las o los acreedores podrán actuar por sí o por apoderado. Se votará por porcentajes de las acreencias frente a la masa total del pasivo. Si las o los acreedores hipotecarios o privilegiados votan, perderán su preferencia o privilegio.</w:t>
      </w:r>
      <w:r>
        <w:rPr>
          <w:rFonts w:eastAsia="Times New Roman"/>
          <w:sz w:val="30"/>
          <w:szCs w:val="30"/>
          <w:lang w:val="es-ES"/>
        </w:rPr>
        <w:br/>
      </w:r>
      <w:r>
        <w:rPr>
          <w:rFonts w:eastAsia="Times New Roman"/>
          <w:sz w:val="30"/>
          <w:szCs w:val="30"/>
          <w:lang w:val="es-ES"/>
        </w:rPr>
        <w:br/>
        <w:t>La junta de acreedores iniciará con la lectura del informe de la o del auditor y el balance formado por este, hecho lo cual, la o el juzgador, abrirá la discusión.</w:t>
      </w:r>
      <w:r>
        <w:rPr>
          <w:rFonts w:eastAsia="Times New Roman"/>
          <w:sz w:val="30"/>
          <w:szCs w:val="30"/>
          <w:lang w:val="es-ES"/>
        </w:rPr>
        <w:br/>
      </w:r>
      <w:r>
        <w:rPr>
          <w:rFonts w:eastAsia="Times New Roman"/>
          <w:sz w:val="30"/>
          <w:szCs w:val="30"/>
          <w:lang w:val="es-ES"/>
        </w:rPr>
        <w:br/>
        <w:t>Si una mayoría de acreedores que representen más de la mitad de los créditos autoriza la espera solicitada, las y los acreedores y la o el deudor negociarán el concordato, en el cual se podrá contemplar nuevos plazos y financiamientos y otros acuerdos válidos que faciliten la solución de los adeudos, concordato que la o el juzgador aprobará en sentencia en la misma audiencia, quedando la o el deudor obligado a cumplirlo estrictamente. Si una o un solo acreedor representa más de la mitad de los créditos, será necesario el voto de al menos otra u otro acreedor.</w:t>
      </w:r>
      <w:r>
        <w:rPr>
          <w:rFonts w:eastAsia="Times New Roman"/>
          <w:sz w:val="30"/>
          <w:szCs w:val="30"/>
          <w:lang w:val="es-ES"/>
        </w:rPr>
        <w:br/>
      </w:r>
      <w:r>
        <w:rPr>
          <w:rFonts w:eastAsia="Times New Roman"/>
          <w:sz w:val="30"/>
          <w:szCs w:val="30"/>
          <w:lang w:val="es-ES"/>
        </w:rPr>
        <w:br/>
        <w:t>Si se trata de una o un deudor comerciante, las y los acreedores podrán resolver que prosiga la administración conjunta con la o el auditor designado u otra persona que se nombre en la audiencia, quien velará porque se dé cumplimiento al concordato.</w:t>
      </w:r>
      <w:r>
        <w:rPr>
          <w:rFonts w:eastAsia="Times New Roman"/>
          <w:sz w:val="30"/>
          <w:szCs w:val="30"/>
          <w:lang w:val="es-ES"/>
        </w:rPr>
        <w:br/>
      </w:r>
      <w:r>
        <w:rPr>
          <w:rFonts w:eastAsia="Times New Roman"/>
          <w:sz w:val="30"/>
          <w:szCs w:val="30"/>
          <w:lang w:val="es-ES"/>
        </w:rPr>
        <w:br/>
        <w:t>La o el fallido deberá concurrir personalmente y solo por causas que la o el juzgador apruebe, podrá ser representado por una o un apoderado.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 la o el fallido no concurre a la junta, esta podrá acordar su aplazamiento para otro día o declarar que no se ha producido el convenio.</w:t>
      </w:r>
      <w:r>
        <w:rPr>
          <w:rFonts w:eastAsia="Times New Roman"/>
          <w:sz w:val="30"/>
          <w:szCs w:val="30"/>
          <w:lang w:val="es-ES"/>
        </w:rPr>
        <w:br/>
      </w:r>
      <w:r>
        <w:rPr>
          <w:rFonts w:eastAsia="Times New Roman"/>
          <w:sz w:val="30"/>
          <w:szCs w:val="30"/>
          <w:lang w:val="es-ES"/>
        </w:rPr>
        <w:br/>
        <w:t>Si la mayoría vota negativamente, deberá fundamentar su oposición al plan de pagos propuesto y a su viabilidad. La o el juzgador analizará los motivos alegados y de encontrarlos infundados, dispondrá que se apruebe el concordato en los términos de la solicitud del deudor. Si encuentra fundada la negativa, mandará archivar la solicitud, previo al pago de los honorarios a la o al auditor, que serán sufragados por la o el solicitante.</w:t>
      </w:r>
      <w:r>
        <w:rPr>
          <w:rFonts w:eastAsia="Times New Roman"/>
          <w:sz w:val="30"/>
          <w:szCs w:val="30"/>
          <w:lang w:val="es-ES"/>
        </w:rPr>
        <w:br/>
      </w:r>
      <w:r>
        <w:rPr>
          <w:rFonts w:eastAsia="Times New Roman"/>
          <w:sz w:val="30"/>
          <w:szCs w:val="30"/>
          <w:lang w:val="es-ES"/>
        </w:rPr>
        <w:br/>
        <w:t>De la resolución que se pronunciará en la misma audiencia se podrá apelar con efecto no suspensivo. De lo que resuelva la Corte Provincial no cabrá recurso alguno.</w:t>
      </w:r>
      <w:r>
        <w:rPr>
          <w:rFonts w:eastAsia="Times New Roman"/>
          <w:sz w:val="30"/>
          <w:szCs w:val="30"/>
          <w:lang w:val="es-ES"/>
        </w:rPr>
        <w:br/>
      </w:r>
      <w:r>
        <w:rPr>
          <w:rFonts w:eastAsia="Times New Roman"/>
          <w:sz w:val="30"/>
          <w:szCs w:val="30"/>
          <w:lang w:val="es-ES"/>
        </w:rPr>
        <w:br/>
        <w:t>Las compañías sometidas al control de la Superintendencia de Compañías o a la Superintendencia de Bancos se sujetarán a las normas especiales que las rigen.</w:t>
      </w:r>
    </w:p>
    <w:p w:rsidR="00273600" w:rsidRDefault="001514F4">
      <w:pPr>
        <w:divId w:val="2090345656"/>
        <w:rPr>
          <w:rFonts w:eastAsia="Times New Roman"/>
          <w:sz w:val="30"/>
          <w:szCs w:val="30"/>
          <w:lang w:val="es-ES"/>
        </w:rPr>
      </w:pPr>
      <w:r>
        <w:rPr>
          <w:rFonts w:eastAsia="Times New Roman"/>
          <w:sz w:val="30"/>
          <w:szCs w:val="30"/>
          <w:lang w:val="es-ES"/>
        </w:rPr>
        <w:t>Art. 428.-</w:t>
      </w:r>
      <w:r>
        <w:rPr>
          <w:rFonts w:eastAsia="Times New Roman"/>
          <w:b/>
          <w:bCs/>
          <w:sz w:val="30"/>
          <w:szCs w:val="30"/>
          <w:lang w:val="es-ES"/>
        </w:rPr>
        <w:t xml:space="preserve"> Oposiciones. </w:t>
      </w:r>
      <w:r>
        <w:rPr>
          <w:rFonts w:eastAsia="Times New Roman"/>
          <w:sz w:val="30"/>
          <w:szCs w:val="30"/>
          <w:lang w:val="es-ES"/>
        </w:rPr>
        <w:t>La o el acreedor ausente de la junta o que haya votado en contra o se haya abstenido, podrá deducir oposición a los arreglos realizados e impugnar la validez de los créditos aprobados, dentro del término de diez días contados a partir de la notificación a las o los acreedores con lo resuelto en la junta.</w:t>
      </w:r>
      <w:r>
        <w:rPr>
          <w:rFonts w:eastAsia="Times New Roman"/>
          <w:sz w:val="30"/>
          <w:szCs w:val="30"/>
          <w:lang w:val="es-ES"/>
        </w:rPr>
        <w:br/>
      </w:r>
      <w:r>
        <w:rPr>
          <w:rFonts w:eastAsia="Times New Roman"/>
          <w:sz w:val="30"/>
          <w:szCs w:val="30"/>
          <w:lang w:val="es-ES"/>
        </w:rPr>
        <w:br/>
        <w:t>Las o los acreedores acompañarán una de estas propuestas:</w:t>
      </w:r>
      <w:r>
        <w:rPr>
          <w:rFonts w:eastAsia="Times New Roman"/>
          <w:sz w:val="30"/>
          <w:szCs w:val="30"/>
          <w:lang w:val="es-ES"/>
        </w:rPr>
        <w:br/>
      </w:r>
      <w:r>
        <w:rPr>
          <w:rFonts w:eastAsia="Times New Roman"/>
          <w:sz w:val="30"/>
          <w:szCs w:val="30"/>
          <w:lang w:val="es-ES"/>
        </w:rPr>
        <w:br/>
        <w:t>1. Una espera, con capitalización de intereses ordinarios, con una duración máxima igual a la menor que asuman las o los acreedores que hayan suscrito el convenio.</w:t>
      </w:r>
      <w:r>
        <w:rPr>
          <w:rFonts w:eastAsia="Times New Roman"/>
          <w:sz w:val="30"/>
          <w:szCs w:val="30"/>
          <w:lang w:val="es-ES"/>
        </w:rPr>
        <w:br/>
      </w:r>
      <w:r>
        <w:rPr>
          <w:rFonts w:eastAsia="Times New Roman"/>
          <w:sz w:val="30"/>
          <w:szCs w:val="30"/>
          <w:lang w:val="es-ES"/>
        </w:rPr>
        <w:br/>
        <w:t>2. Una remisión del saldo principal e intereses devengados no pagados, igual a la menor que asuman las o los acreedores que hayan suscrito el convenio.</w:t>
      </w:r>
      <w:r>
        <w:rPr>
          <w:rFonts w:eastAsia="Times New Roman"/>
          <w:sz w:val="30"/>
          <w:szCs w:val="30"/>
          <w:lang w:val="es-ES"/>
        </w:rPr>
        <w:br/>
      </w:r>
      <w:r>
        <w:rPr>
          <w:rFonts w:eastAsia="Times New Roman"/>
          <w:sz w:val="30"/>
          <w:szCs w:val="30"/>
          <w:lang w:val="es-ES"/>
        </w:rPr>
        <w:br/>
        <w:t>3. Una combinación de espera y remisión, siempre que los términos sean idénticos a los aceptados por las o los acreedores que suscribieron el convenio.</w:t>
      </w:r>
      <w:r>
        <w:rPr>
          <w:rFonts w:eastAsia="Times New Roman"/>
          <w:sz w:val="30"/>
          <w:szCs w:val="30"/>
          <w:lang w:val="es-ES"/>
        </w:rPr>
        <w:br/>
      </w:r>
      <w:r>
        <w:rPr>
          <w:rFonts w:eastAsia="Times New Roman"/>
          <w:sz w:val="30"/>
          <w:szCs w:val="30"/>
          <w:lang w:val="es-ES"/>
        </w:rPr>
        <w:br/>
        <w:t xml:space="preserve">Presentada la oposición se notificará a la o al síndico y en el término </w:t>
      </w:r>
      <w:r>
        <w:rPr>
          <w:rFonts w:eastAsia="Times New Roman"/>
          <w:sz w:val="30"/>
          <w:szCs w:val="30"/>
          <w:lang w:val="es-ES"/>
        </w:rPr>
        <w:lastRenderedPageBreak/>
        <w:t>de diez días, se efectuará la audiencia en la que la o el juzgador resolverá el incidente.</w:t>
      </w:r>
      <w:r>
        <w:rPr>
          <w:rFonts w:eastAsia="Times New Roman"/>
          <w:sz w:val="30"/>
          <w:szCs w:val="30"/>
          <w:lang w:val="es-ES"/>
        </w:rPr>
        <w:br/>
      </w:r>
      <w:r>
        <w:rPr>
          <w:rFonts w:eastAsia="Times New Roman"/>
          <w:sz w:val="30"/>
          <w:szCs w:val="30"/>
          <w:lang w:val="es-ES"/>
        </w:rPr>
        <w:br/>
        <w:t>La resolución será apelable en el efecto no suspensivo.</w:t>
      </w:r>
    </w:p>
    <w:p w:rsidR="00273600" w:rsidRDefault="001514F4">
      <w:pPr>
        <w:divId w:val="1256088981"/>
        <w:rPr>
          <w:rFonts w:eastAsia="Times New Roman"/>
          <w:sz w:val="30"/>
          <w:szCs w:val="30"/>
          <w:lang w:val="es-ES"/>
        </w:rPr>
      </w:pPr>
      <w:r>
        <w:rPr>
          <w:rFonts w:eastAsia="Times New Roman"/>
          <w:sz w:val="30"/>
          <w:szCs w:val="30"/>
          <w:lang w:val="es-ES"/>
        </w:rPr>
        <w:t>Art. 429.-</w:t>
      </w:r>
      <w:r>
        <w:rPr>
          <w:rFonts w:eastAsia="Times New Roman"/>
          <w:b/>
          <w:bCs/>
          <w:sz w:val="30"/>
          <w:szCs w:val="30"/>
          <w:lang w:val="es-ES"/>
        </w:rPr>
        <w:t xml:space="preserve"> Falta de acuerdo en la junta de acreedores. </w:t>
      </w:r>
      <w:r>
        <w:rPr>
          <w:rFonts w:eastAsia="Times New Roman"/>
          <w:sz w:val="30"/>
          <w:szCs w:val="30"/>
          <w:lang w:val="es-ES"/>
        </w:rPr>
        <w:t>Si las o los acreedores no llegan a un acuerdo en la junta, se procederá de la siguiente manera:</w:t>
      </w:r>
      <w:r>
        <w:rPr>
          <w:rFonts w:eastAsia="Times New Roman"/>
          <w:sz w:val="30"/>
          <w:szCs w:val="30"/>
          <w:lang w:val="es-ES"/>
        </w:rPr>
        <w:br/>
      </w:r>
      <w:r>
        <w:rPr>
          <w:rFonts w:eastAsia="Times New Roman"/>
          <w:sz w:val="30"/>
          <w:szCs w:val="30"/>
          <w:lang w:val="es-ES"/>
        </w:rPr>
        <w:br/>
        <w:t>1. Se ordenará el avalúo de los bienes embargados de propiedad de la o del fallido.</w:t>
      </w:r>
      <w:r>
        <w:rPr>
          <w:rFonts w:eastAsia="Times New Roman"/>
          <w:sz w:val="30"/>
          <w:szCs w:val="30"/>
          <w:lang w:val="es-ES"/>
        </w:rPr>
        <w:br/>
      </w:r>
      <w:r>
        <w:rPr>
          <w:rFonts w:eastAsia="Times New Roman"/>
          <w:sz w:val="30"/>
          <w:szCs w:val="30"/>
          <w:lang w:val="es-ES"/>
        </w:rPr>
        <w:br/>
        <w:t>2. Se conocerá el balance de los bienes de la o del fallido.</w:t>
      </w:r>
      <w:r>
        <w:rPr>
          <w:rFonts w:eastAsia="Times New Roman"/>
          <w:sz w:val="30"/>
          <w:szCs w:val="30"/>
          <w:lang w:val="es-ES"/>
        </w:rPr>
        <w:br/>
      </w:r>
      <w:r>
        <w:rPr>
          <w:rFonts w:eastAsia="Times New Roman"/>
          <w:sz w:val="30"/>
          <w:szCs w:val="30"/>
          <w:lang w:val="es-ES"/>
        </w:rPr>
        <w:br/>
        <w:t>3. Se señalará día y hora para el remate de los bienes embargados, conforme con las reglas del presente libro.</w:t>
      </w:r>
      <w:r>
        <w:rPr>
          <w:rFonts w:eastAsia="Times New Roman"/>
          <w:sz w:val="30"/>
          <w:szCs w:val="30"/>
          <w:lang w:val="es-ES"/>
        </w:rPr>
        <w:br/>
      </w:r>
      <w:r>
        <w:rPr>
          <w:rFonts w:eastAsia="Times New Roman"/>
          <w:sz w:val="30"/>
          <w:szCs w:val="30"/>
          <w:lang w:val="es-ES"/>
        </w:rPr>
        <w:br/>
        <w:t>4. Se resolverá sobre la gradación de créditos.</w:t>
      </w:r>
    </w:p>
    <w:p w:rsidR="00273600" w:rsidRDefault="001514F4">
      <w:pPr>
        <w:divId w:val="467286346"/>
        <w:rPr>
          <w:rFonts w:eastAsia="Times New Roman"/>
          <w:sz w:val="30"/>
          <w:szCs w:val="30"/>
          <w:lang w:val="es-ES"/>
        </w:rPr>
      </w:pPr>
      <w:r>
        <w:rPr>
          <w:rFonts w:eastAsia="Times New Roman"/>
          <w:sz w:val="30"/>
          <w:szCs w:val="30"/>
          <w:lang w:val="es-ES"/>
        </w:rPr>
        <w:t>Art. 430.-</w:t>
      </w:r>
      <w:r>
        <w:rPr>
          <w:rFonts w:eastAsia="Times New Roman"/>
          <w:b/>
          <w:bCs/>
          <w:sz w:val="30"/>
          <w:szCs w:val="30"/>
          <w:lang w:val="es-ES"/>
        </w:rPr>
        <w:t xml:space="preserve"> Rehabilitación. </w:t>
      </w:r>
      <w:r>
        <w:rPr>
          <w:rFonts w:eastAsia="Times New Roman"/>
          <w:sz w:val="30"/>
          <w:szCs w:val="30"/>
          <w:lang w:val="es-ES"/>
        </w:rPr>
        <w:t>Si los bienes alcanzan para pagar la totalidad de los créditos, la o el juzgador declarará extinguida la obligación y rehabilitará a la o al deudor.</w:t>
      </w:r>
      <w:r>
        <w:rPr>
          <w:rFonts w:eastAsia="Times New Roman"/>
          <w:sz w:val="30"/>
          <w:szCs w:val="30"/>
          <w:lang w:val="es-ES"/>
        </w:rPr>
        <w:br/>
      </w:r>
      <w:r>
        <w:rPr>
          <w:rFonts w:eastAsia="Times New Roman"/>
          <w:sz w:val="30"/>
          <w:szCs w:val="30"/>
          <w:lang w:val="es-ES"/>
        </w:rPr>
        <w:br/>
        <w:t>Establecido que el producto del remate no ha alcanzado para pagar la totalidad de los créditos, la o el juzgador convocará a junta de acreedores, para que en la audiencia resuelvan si conceden o no una certificación de pago que liberará totalmente a la o al deudor por el saldo no pagado y se levantarán todas las medidas ejecutadas en contra de la o del deudor.</w:t>
      </w:r>
      <w:r>
        <w:rPr>
          <w:rFonts w:eastAsia="Times New Roman"/>
          <w:sz w:val="30"/>
          <w:szCs w:val="30"/>
          <w:lang w:val="es-ES"/>
        </w:rPr>
        <w:br/>
      </w:r>
      <w:r>
        <w:rPr>
          <w:rFonts w:eastAsia="Times New Roman"/>
          <w:sz w:val="30"/>
          <w:szCs w:val="30"/>
          <w:lang w:val="es-ES"/>
        </w:rPr>
        <w:br/>
        <w:t>También se rehabilitará a la o al fallido, persona natural contra quien haya seguido el proceso, si este se encuentra en estado de abandono por más de diez años, siempre que no se haya dado antes la declaración de fraudulencia. En este caso se procederá previo aviso al público y las o los acreedores podrán oponerse únicamente con la prueba de que ha continuado el proceso dentro de los últimos diez años o de que exista declaración ejecutoriada de fraudulencia de parte de la o del fallido.</w:t>
      </w:r>
    </w:p>
    <w:p w:rsidR="00273600" w:rsidRDefault="001514F4">
      <w:pPr>
        <w:divId w:val="1497843552"/>
        <w:rPr>
          <w:rFonts w:eastAsia="Times New Roman"/>
          <w:sz w:val="30"/>
          <w:szCs w:val="30"/>
          <w:lang w:val="es-ES"/>
        </w:rPr>
      </w:pPr>
      <w:r>
        <w:rPr>
          <w:rFonts w:eastAsia="Times New Roman"/>
          <w:sz w:val="30"/>
          <w:szCs w:val="30"/>
          <w:lang w:val="es-ES"/>
        </w:rPr>
        <w:t>Art. 431.-</w:t>
      </w:r>
      <w:r>
        <w:rPr>
          <w:rFonts w:eastAsia="Times New Roman"/>
          <w:b/>
          <w:bCs/>
          <w:sz w:val="30"/>
          <w:szCs w:val="30"/>
          <w:lang w:val="es-ES"/>
        </w:rPr>
        <w:t xml:space="preserve"> Bienes embargados a la o al fallido.</w:t>
      </w:r>
      <w:r>
        <w:rPr>
          <w:rFonts w:eastAsia="Times New Roman"/>
          <w:sz w:val="30"/>
          <w:szCs w:val="30"/>
          <w:lang w:val="es-ES"/>
        </w:rPr>
        <w:t xml:space="preserve"> Los bienes y documentos embargados a la o al fallido, se entregarán en depósito con el correspondiente inventario a la o al síndico designado en el día y hora de realización de la audiencia de régimen concursal.</w:t>
      </w:r>
    </w:p>
    <w:p w:rsidR="00273600" w:rsidRDefault="001514F4">
      <w:pPr>
        <w:divId w:val="1464155529"/>
        <w:rPr>
          <w:rFonts w:eastAsia="Times New Roman"/>
          <w:sz w:val="30"/>
          <w:szCs w:val="30"/>
          <w:lang w:val="es-ES"/>
        </w:rPr>
      </w:pPr>
      <w:r>
        <w:rPr>
          <w:rFonts w:eastAsia="Times New Roman"/>
          <w:sz w:val="30"/>
          <w:szCs w:val="30"/>
          <w:lang w:val="es-ES"/>
        </w:rPr>
        <w:lastRenderedPageBreak/>
        <w:t>Art. 432.-</w:t>
      </w:r>
      <w:r>
        <w:rPr>
          <w:rFonts w:eastAsia="Times New Roman"/>
          <w:b/>
          <w:bCs/>
          <w:sz w:val="30"/>
          <w:szCs w:val="30"/>
          <w:lang w:val="es-ES"/>
        </w:rPr>
        <w:t xml:space="preserve"> Embargo de nuevos bienes. </w:t>
      </w:r>
      <w:r>
        <w:rPr>
          <w:rFonts w:eastAsia="Times New Roman"/>
          <w:sz w:val="30"/>
          <w:szCs w:val="30"/>
          <w:lang w:val="es-ES"/>
        </w:rPr>
        <w:t xml:space="preserve">La o el fallido queda de hecho en interdicción de administrar bienes y en cuanto a los que adquiera en lo posterior, el 50% pasará a la masa común repartible entre acreedores, y quedará </w:t>
      </w:r>
      <w:proofErr w:type="gramStart"/>
      <w:r>
        <w:rPr>
          <w:rFonts w:eastAsia="Times New Roman"/>
          <w:sz w:val="30"/>
          <w:szCs w:val="30"/>
          <w:lang w:val="es-ES"/>
        </w:rPr>
        <w:t>el otro 50% para los gastos personales de la o del fallido y de su familia, administrados</w:t>
      </w:r>
      <w:proofErr w:type="gramEnd"/>
      <w:r>
        <w:rPr>
          <w:rFonts w:eastAsia="Times New Roman"/>
          <w:sz w:val="30"/>
          <w:szCs w:val="30"/>
          <w:lang w:val="es-ES"/>
        </w:rPr>
        <w:t xml:space="preserve"> directamente por la o el fallido.</w:t>
      </w:r>
      <w:r>
        <w:rPr>
          <w:rFonts w:eastAsia="Times New Roman"/>
          <w:sz w:val="30"/>
          <w:szCs w:val="30"/>
          <w:lang w:val="es-ES"/>
        </w:rPr>
        <w:br/>
      </w:r>
      <w:r>
        <w:rPr>
          <w:rFonts w:eastAsia="Times New Roman"/>
          <w:sz w:val="30"/>
          <w:szCs w:val="30"/>
          <w:lang w:val="es-ES"/>
        </w:rPr>
        <w:br/>
        <w:t>Esta inhabilidad no contemplará la administración del patrimonio familiar.</w:t>
      </w:r>
    </w:p>
    <w:p w:rsidR="00273600" w:rsidRDefault="001514F4">
      <w:pPr>
        <w:divId w:val="1484194663"/>
        <w:rPr>
          <w:rFonts w:eastAsia="Times New Roman"/>
          <w:sz w:val="30"/>
          <w:szCs w:val="30"/>
          <w:lang w:val="es-ES"/>
        </w:rPr>
      </w:pPr>
      <w:r>
        <w:rPr>
          <w:rFonts w:eastAsia="Times New Roman"/>
          <w:sz w:val="30"/>
          <w:szCs w:val="30"/>
          <w:lang w:val="es-ES"/>
        </w:rPr>
        <w:t>Art. 433.-</w:t>
      </w:r>
      <w:r>
        <w:rPr>
          <w:rFonts w:eastAsia="Times New Roman"/>
          <w:b/>
          <w:bCs/>
          <w:sz w:val="30"/>
          <w:szCs w:val="30"/>
          <w:lang w:val="es-ES"/>
        </w:rPr>
        <w:t xml:space="preserve"> Síndico. </w:t>
      </w:r>
      <w:r>
        <w:rPr>
          <w:rFonts w:eastAsia="Times New Roman"/>
          <w:sz w:val="30"/>
          <w:szCs w:val="30"/>
          <w:lang w:val="es-ES"/>
        </w:rPr>
        <w:t>Dentro del régimen concursal, la o el síndico representará a la masa concursal, quien estará facultado para realizar aquellas diligencias necesarias para precautelar los derechos de las o los acreedores y recaudar los haberes.</w:t>
      </w:r>
    </w:p>
    <w:p w:rsidR="00273600" w:rsidRDefault="001514F4">
      <w:pPr>
        <w:divId w:val="462307760"/>
        <w:rPr>
          <w:rFonts w:eastAsia="Times New Roman"/>
          <w:sz w:val="30"/>
          <w:szCs w:val="30"/>
          <w:lang w:val="es-ES"/>
        </w:rPr>
      </w:pPr>
      <w:r>
        <w:rPr>
          <w:rFonts w:eastAsia="Times New Roman"/>
          <w:sz w:val="30"/>
          <w:szCs w:val="30"/>
          <w:lang w:val="es-ES"/>
        </w:rPr>
        <w:t>Art. 434.-</w:t>
      </w:r>
      <w:r>
        <w:rPr>
          <w:rFonts w:eastAsia="Times New Roman"/>
          <w:b/>
          <w:bCs/>
          <w:sz w:val="30"/>
          <w:szCs w:val="30"/>
          <w:lang w:val="es-ES"/>
        </w:rPr>
        <w:t xml:space="preserve"> Nombramiento de la o del síndico. </w:t>
      </w:r>
      <w:r>
        <w:rPr>
          <w:rFonts w:eastAsia="Times New Roman"/>
          <w:sz w:val="30"/>
          <w:szCs w:val="30"/>
          <w:lang w:val="es-ES"/>
        </w:rPr>
        <w:t>La o el síndico será nombrado de entre las personas registradas por el Consejo de la Judicatura. Una vez notificado su nombramiento tendrá veinticuatro horas para aceptarlo o excusarse. Aceptado el cargo, podrá renunciar por causa justa, pero no podrá retirarse del ejercicio de sus funciones mientras no sea subrogada o subrogado.</w:t>
      </w:r>
      <w:r>
        <w:rPr>
          <w:rFonts w:eastAsia="Times New Roman"/>
          <w:sz w:val="30"/>
          <w:szCs w:val="30"/>
          <w:lang w:val="es-ES"/>
        </w:rPr>
        <w:br/>
      </w:r>
      <w:r>
        <w:rPr>
          <w:rFonts w:eastAsia="Times New Roman"/>
          <w:sz w:val="30"/>
          <w:szCs w:val="30"/>
          <w:lang w:val="es-ES"/>
        </w:rPr>
        <w:br/>
        <w:t>La lista de las y los síndicos se elaborará conforme con lo que dispone la ley.</w:t>
      </w:r>
      <w:r>
        <w:rPr>
          <w:rFonts w:eastAsia="Times New Roman"/>
          <w:sz w:val="30"/>
          <w:szCs w:val="30"/>
          <w:lang w:val="es-ES"/>
        </w:rPr>
        <w:br/>
      </w:r>
      <w:r>
        <w:rPr>
          <w:rFonts w:eastAsia="Times New Roman"/>
          <w:sz w:val="30"/>
          <w:szCs w:val="30"/>
          <w:lang w:val="es-ES"/>
        </w:rPr>
        <w:br/>
        <w:t>La o el síndico actuará como sustituto procesal de la o del deudor. Iniciará o continuará todos los procesos a favor o en contra del patrimonio de la o del concursado, recibirá los bienes de la o del deudor mediante inventario y tendrá, a su respecto, las responsabilidades de las o los depositarios y de las o los administradores y tendrá amplias facultades de administración, debiendo dar cuenta a la o al juzgador de su actuación.</w:t>
      </w:r>
    </w:p>
    <w:p w:rsidR="00273600" w:rsidRDefault="001514F4">
      <w:pPr>
        <w:divId w:val="593977969"/>
        <w:rPr>
          <w:rFonts w:eastAsia="Times New Roman"/>
          <w:sz w:val="30"/>
          <w:szCs w:val="30"/>
          <w:lang w:val="es-ES"/>
        </w:rPr>
      </w:pPr>
      <w:r>
        <w:rPr>
          <w:rFonts w:eastAsia="Times New Roman"/>
          <w:sz w:val="30"/>
          <w:szCs w:val="30"/>
          <w:lang w:val="es-ES"/>
        </w:rPr>
        <w:t>Art. 435.-</w:t>
      </w:r>
      <w:r>
        <w:rPr>
          <w:rFonts w:eastAsia="Times New Roman"/>
          <w:b/>
          <w:bCs/>
          <w:sz w:val="30"/>
          <w:szCs w:val="30"/>
          <w:lang w:val="es-ES"/>
        </w:rPr>
        <w:t xml:space="preserve"> Informe y actos de la o del síndico. </w:t>
      </w:r>
      <w:r>
        <w:rPr>
          <w:rFonts w:eastAsia="Times New Roman"/>
          <w:sz w:val="30"/>
          <w:szCs w:val="30"/>
          <w:lang w:val="es-ES"/>
        </w:rPr>
        <w:t>Quince días después de su posesión, la o el síndico informará acerca del estado de los negocios de la o del fallido y de los bienes embargados, señalando el valor referencial de cada uno de ellos. En el mismo término formará un estado de los créditos y su gradación respectiva de acuerdo con lo dispuesto en el Código Civil y otras leyes.</w:t>
      </w:r>
      <w:r>
        <w:rPr>
          <w:rFonts w:eastAsia="Times New Roman"/>
          <w:sz w:val="30"/>
          <w:szCs w:val="30"/>
          <w:lang w:val="es-ES"/>
        </w:rPr>
        <w:br/>
      </w:r>
      <w:r>
        <w:rPr>
          <w:rFonts w:eastAsia="Times New Roman"/>
          <w:sz w:val="30"/>
          <w:szCs w:val="30"/>
          <w:lang w:val="es-ES"/>
        </w:rPr>
        <w:br/>
        <w:t>Con este informe se notificará a las partes para que, de creerlo necesario, formulen observaciones en la audiencia en la que se realizará la junta de acreedores.</w:t>
      </w:r>
      <w:r>
        <w:rPr>
          <w:rFonts w:eastAsia="Times New Roman"/>
          <w:sz w:val="30"/>
          <w:szCs w:val="30"/>
          <w:lang w:val="es-ES"/>
        </w:rPr>
        <w:br/>
      </w:r>
      <w:r>
        <w:rPr>
          <w:rFonts w:eastAsia="Times New Roman"/>
          <w:sz w:val="30"/>
          <w:szCs w:val="30"/>
          <w:lang w:val="es-ES"/>
        </w:rPr>
        <w:lastRenderedPageBreak/>
        <w:br/>
        <w:t>Si la o el fallido tiene negocios en marcha, la o el síndico depositará la utilidad con la periodicidad que disponga la o al juzgador, en la cuenta del órgano jurisdiccional competente.</w:t>
      </w:r>
    </w:p>
    <w:p w:rsidR="00273600" w:rsidRDefault="001514F4">
      <w:pPr>
        <w:divId w:val="458377028"/>
        <w:rPr>
          <w:rFonts w:eastAsia="Times New Roman"/>
          <w:sz w:val="30"/>
          <w:szCs w:val="30"/>
          <w:lang w:val="es-ES"/>
        </w:rPr>
      </w:pPr>
      <w:r>
        <w:rPr>
          <w:rFonts w:eastAsia="Times New Roman"/>
          <w:sz w:val="30"/>
          <w:szCs w:val="30"/>
          <w:lang w:val="es-ES"/>
        </w:rPr>
        <w:t>Art. 436.-</w:t>
      </w:r>
      <w:r>
        <w:rPr>
          <w:rFonts w:eastAsia="Times New Roman"/>
          <w:b/>
          <w:bCs/>
          <w:sz w:val="30"/>
          <w:szCs w:val="30"/>
          <w:lang w:val="es-ES"/>
        </w:rPr>
        <w:t xml:space="preserve"> Obligación de rendir cuentas. </w:t>
      </w:r>
      <w:proofErr w:type="gramStart"/>
      <w:r>
        <w:rPr>
          <w:rFonts w:eastAsia="Times New Roman"/>
          <w:sz w:val="30"/>
          <w:szCs w:val="30"/>
          <w:lang w:val="es-ES"/>
        </w:rPr>
        <w:t>La o el síndico designados</w:t>
      </w:r>
      <w:proofErr w:type="gramEnd"/>
      <w:r>
        <w:rPr>
          <w:rFonts w:eastAsia="Times New Roman"/>
          <w:sz w:val="30"/>
          <w:szCs w:val="30"/>
          <w:lang w:val="es-ES"/>
        </w:rPr>
        <w:t xml:space="preserve"> deberá rendir cuentas con la periodicidad que la o el juzgador le ordene y de manera obligatoria al final de su gestión.</w:t>
      </w:r>
    </w:p>
    <w:p w:rsidR="00273600" w:rsidRDefault="001514F4">
      <w:pPr>
        <w:divId w:val="720442788"/>
        <w:rPr>
          <w:rFonts w:eastAsia="Times New Roman"/>
          <w:sz w:val="30"/>
          <w:szCs w:val="30"/>
          <w:lang w:val="es-ES"/>
        </w:rPr>
      </w:pPr>
      <w:r>
        <w:rPr>
          <w:rFonts w:eastAsia="Times New Roman"/>
          <w:sz w:val="30"/>
          <w:szCs w:val="30"/>
          <w:lang w:val="es-ES"/>
        </w:rPr>
        <w:t>Art. 437.-</w:t>
      </w:r>
      <w:r>
        <w:rPr>
          <w:rFonts w:eastAsia="Times New Roman"/>
          <w:b/>
          <w:bCs/>
          <w:sz w:val="30"/>
          <w:szCs w:val="30"/>
          <w:lang w:val="es-ES"/>
        </w:rPr>
        <w:t xml:space="preserve"> Distribución. </w:t>
      </w:r>
      <w:r>
        <w:rPr>
          <w:rFonts w:eastAsia="Times New Roman"/>
          <w:sz w:val="30"/>
          <w:szCs w:val="30"/>
          <w:lang w:val="es-ES"/>
        </w:rPr>
        <w:t>Resuelta la prelación por la o el juzgador, si se han vendido todos los bienes, se distribuirá el producto en el orden establecido.</w:t>
      </w:r>
      <w:r>
        <w:rPr>
          <w:rFonts w:eastAsia="Times New Roman"/>
          <w:sz w:val="30"/>
          <w:szCs w:val="30"/>
          <w:lang w:val="es-ES"/>
        </w:rPr>
        <w:br/>
      </w:r>
      <w:r>
        <w:rPr>
          <w:rFonts w:eastAsia="Times New Roman"/>
          <w:sz w:val="30"/>
          <w:szCs w:val="30"/>
          <w:lang w:val="es-ES"/>
        </w:rPr>
        <w:br/>
        <w:t>Si algún bien no ha podido venderse por falta de postor, se estará a las normas previstas para el remate de los bienes embargados.</w:t>
      </w:r>
      <w:r>
        <w:rPr>
          <w:rFonts w:eastAsia="Times New Roman"/>
          <w:sz w:val="30"/>
          <w:szCs w:val="30"/>
          <w:lang w:val="es-ES"/>
        </w:rPr>
        <w:br/>
      </w:r>
      <w:r>
        <w:rPr>
          <w:rFonts w:eastAsia="Times New Roman"/>
          <w:sz w:val="30"/>
          <w:szCs w:val="30"/>
          <w:lang w:val="es-ES"/>
        </w:rPr>
        <w:br/>
        <w:t>La decisión de la o del juzgador será apelable en efecto no suspensivo.</w:t>
      </w:r>
    </w:p>
    <w:p w:rsidR="00273600" w:rsidRDefault="001514F4">
      <w:pPr>
        <w:divId w:val="1305357228"/>
        <w:rPr>
          <w:rFonts w:eastAsia="Times New Roman"/>
          <w:sz w:val="30"/>
          <w:szCs w:val="30"/>
          <w:lang w:val="es-ES"/>
        </w:rPr>
      </w:pPr>
      <w:r>
        <w:rPr>
          <w:rFonts w:eastAsia="Times New Roman"/>
          <w:sz w:val="30"/>
          <w:szCs w:val="30"/>
          <w:lang w:val="es-ES"/>
        </w:rPr>
        <w:t>Art. 438.-</w:t>
      </w:r>
      <w:r>
        <w:rPr>
          <w:rFonts w:eastAsia="Times New Roman"/>
          <w:b/>
          <w:bCs/>
          <w:sz w:val="30"/>
          <w:szCs w:val="30"/>
          <w:lang w:val="es-ES"/>
        </w:rPr>
        <w:t xml:space="preserve"> Gastos de subsistencia. </w:t>
      </w:r>
      <w:r>
        <w:rPr>
          <w:rFonts w:eastAsia="Times New Roman"/>
          <w:sz w:val="30"/>
          <w:szCs w:val="30"/>
          <w:lang w:val="es-ES"/>
        </w:rPr>
        <w:t>Los gastos necesarios para la subsistencia de la o del deudor y para las personas a su cargo así como las obligaciones que por este concepto se deban continuar sufragando durante el procedimiento de insolvencia, serán pagados con preferencia y no estarán sujetos a la prelación de las demás acreencias.</w:t>
      </w:r>
    </w:p>
    <w:p w:rsidR="00273600" w:rsidRDefault="001514F4">
      <w:pPr>
        <w:divId w:val="1736774605"/>
        <w:rPr>
          <w:rFonts w:eastAsia="Times New Roman"/>
          <w:sz w:val="30"/>
          <w:szCs w:val="30"/>
          <w:lang w:val="es-ES"/>
        </w:rPr>
      </w:pPr>
      <w:r>
        <w:rPr>
          <w:rFonts w:eastAsia="Times New Roman"/>
          <w:sz w:val="30"/>
          <w:szCs w:val="30"/>
          <w:lang w:val="es-ES"/>
        </w:rPr>
        <w:t>Art. 439.-</w:t>
      </w:r>
      <w:r>
        <w:rPr>
          <w:rFonts w:eastAsia="Times New Roman"/>
          <w:b/>
          <w:bCs/>
          <w:sz w:val="30"/>
          <w:szCs w:val="30"/>
          <w:lang w:val="es-ES"/>
        </w:rPr>
        <w:t xml:space="preserve"> Nulidad. </w:t>
      </w:r>
      <w:r>
        <w:rPr>
          <w:rFonts w:eastAsia="Times New Roman"/>
          <w:sz w:val="30"/>
          <w:szCs w:val="30"/>
          <w:lang w:val="es-ES"/>
        </w:rPr>
        <w:t>Serán nulos todos los actos de la o del deudor relativos a los bienes entregados a las o los acreedores o incluidos en el concurso, realizados en fraude de los mismos.</w:t>
      </w:r>
      <w:r>
        <w:rPr>
          <w:rFonts w:eastAsia="Times New Roman"/>
          <w:sz w:val="30"/>
          <w:szCs w:val="30"/>
          <w:lang w:val="es-ES"/>
        </w:rPr>
        <w:br/>
      </w:r>
      <w:r>
        <w:rPr>
          <w:rFonts w:eastAsia="Times New Roman"/>
          <w:sz w:val="30"/>
          <w:szCs w:val="30"/>
          <w:lang w:val="es-ES"/>
        </w:rPr>
        <w:br/>
        <w:t>La o el deudor podrá instruirse, por sí o por apoderado, del estado del concurso y hacer cuantas observaciones estime convenientes para el arreglo y mejora de la administración así como para la liquidación de los créditos activos y pasivos.</w:t>
      </w:r>
      <w:r>
        <w:rPr>
          <w:rFonts w:eastAsia="Times New Roman"/>
          <w:sz w:val="30"/>
          <w:szCs w:val="30"/>
          <w:lang w:val="es-ES"/>
        </w:rPr>
        <w:br/>
      </w:r>
      <w:r>
        <w:rPr>
          <w:rFonts w:eastAsia="Times New Roman"/>
          <w:sz w:val="30"/>
          <w:szCs w:val="30"/>
          <w:lang w:val="es-ES"/>
        </w:rPr>
        <w:br/>
        <w:t>Estos derechos los perderá si no ha dado cumplimiento al requerimiento de presentar los documentos a que se refieren las normas de la solicitud de concurso voluntario.</w:t>
      </w:r>
    </w:p>
    <w:p w:rsidR="00273600" w:rsidRDefault="001514F4">
      <w:pPr>
        <w:jc w:val="center"/>
        <w:rPr>
          <w:rFonts w:eastAsia="Times New Roman"/>
          <w:sz w:val="36"/>
          <w:szCs w:val="36"/>
          <w:lang w:val="es-ES"/>
        </w:rPr>
      </w:pPr>
      <w:r>
        <w:rPr>
          <w:rFonts w:eastAsia="Times New Roman"/>
          <w:b/>
          <w:bCs/>
          <w:sz w:val="36"/>
          <w:szCs w:val="36"/>
          <w:lang w:val="es-ES"/>
        </w:rPr>
        <w:br/>
        <w:t>DISPOSICIONES GENERALES</w:t>
      </w:r>
    </w:p>
    <w:p w:rsidR="00273600" w:rsidRDefault="001514F4">
      <w:pPr>
        <w:divId w:val="642469657"/>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 xml:space="preserve">El Ministerio de Finanzas, o la institución que haga sus veces, a pedido del Consejo de la Judicatura, efectuará las asignaciones y transferencias presupuestarias conducentes al funcionamiento y gestión del nuevo sistema procesal unificado, que entre otros incluirá el financiamiento de la infraestructura, logística, </w:t>
      </w:r>
      <w:r>
        <w:rPr>
          <w:rFonts w:eastAsia="Times New Roman"/>
          <w:sz w:val="30"/>
          <w:szCs w:val="30"/>
          <w:lang w:val="es-ES"/>
        </w:rPr>
        <w:lastRenderedPageBreak/>
        <w:t>implementación tecnológica y provisión de talento humano para el efecto.</w:t>
      </w:r>
    </w:p>
    <w:p w:rsidR="00273600" w:rsidRDefault="001514F4">
      <w:pPr>
        <w:divId w:val="514349896"/>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El Consejo de la Judicatura elaborará y aprobará el plan para la implementación del Código Orgánico General de Procesos a fin de ejecutarlo integralmente en todo el territorio nacional. Incluirá, además de las normas y medidas de todo orden y cronogramas que considere necesarios, la reglamentación del uso de formatos comunes para la presentación y trámite de los procedimientos monitorios y las pretensiones sobre prestación de alimentos y para los remates en línea realizados por entidades públicas o privadas.</w:t>
      </w:r>
      <w:r>
        <w:rPr>
          <w:rFonts w:eastAsia="Times New Roman"/>
          <w:sz w:val="30"/>
          <w:szCs w:val="30"/>
          <w:lang w:val="es-ES"/>
        </w:rPr>
        <w:br/>
      </w:r>
      <w:r>
        <w:rPr>
          <w:rFonts w:eastAsia="Times New Roman"/>
          <w:sz w:val="30"/>
          <w:szCs w:val="30"/>
          <w:lang w:val="es-ES"/>
        </w:rPr>
        <w:br/>
        <w:t>Para el efecto, el Consejo de la Judicatura adoptará las medidas administrativas, logísticas y financieras necesarias para la aplicación de las disposiciones del Código Orgánico General de Procesos, en especial el equipamiento tecnológico, la capacitación y la instalación de salas de audiencias en las unidades judiciales, que brinden las facilidades para la implementación del sistema procesal.</w:t>
      </w:r>
    </w:p>
    <w:p w:rsidR="00273600" w:rsidRDefault="001514F4">
      <w:pPr>
        <w:divId w:val="2119642963"/>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El Consejo de Educación Superior tomará las medidas necesarias de su competencia, a fin de que las instituciones de educación superior incluyan en las carreras de derecho y ciencias jurídicas, asignaturas que promuevan la litigación oral y brinden a las y los estudiantes las destrezas suficientes para la estricta aplicación de los principios que con este Código se implementan.</w:t>
      </w:r>
    </w:p>
    <w:p w:rsidR="00273600" w:rsidRDefault="001514F4">
      <w:pPr>
        <w:jc w:val="center"/>
        <w:rPr>
          <w:rFonts w:eastAsia="Times New Roman"/>
          <w:sz w:val="36"/>
          <w:szCs w:val="36"/>
          <w:lang w:val="es-ES"/>
        </w:rPr>
      </w:pPr>
      <w:r>
        <w:rPr>
          <w:rFonts w:eastAsia="Times New Roman"/>
          <w:b/>
          <w:bCs/>
          <w:sz w:val="36"/>
          <w:szCs w:val="36"/>
          <w:lang w:val="es-ES"/>
        </w:rPr>
        <w:br/>
        <w:t>DISPOSICIONES TRANSITORIAS</w:t>
      </w:r>
    </w:p>
    <w:p w:rsidR="00273600" w:rsidRDefault="001514F4">
      <w:pPr>
        <w:divId w:val="211700503"/>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Los procesos que se encuentren en trámite a la fecha de vigencia de este Código, continuarán sustanciándose hasta su conclusión conforme con la normativa vigente al momento de su inicio. Las demandas interpuestas hasta antes de la implementación del Código Orgánico General de Procesos en la respectiva jurisdicción, se tramitarán con la norma aplicable al momento de su presentación.</w:t>
      </w:r>
    </w:p>
    <w:p w:rsidR="00273600" w:rsidRDefault="001514F4">
      <w:pPr>
        <w:divId w:val="1478301771"/>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Los procedimientos coactivos y de expropiación seguirán sustanciándose de acuerdo con lo previsto en el Código de Procedimiento Civil y el Código Orgánico Tributario, según el caso, sin perjuicio del acatamiento de las normas del debido proceso previstas en la Constitución de la República.</w:t>
      </w:r>
      <w:r>
        <w:rPr>
          <w:rFonts w:eastAsia="Times New Roman"/>
          <w:sz w:val="30"/>
          <w:szCs w:val="30"/>
          <w:lang w:val="es-ES"/>
        </w:rPr>
        <w:br/>
      </w:r>
      <w:r>
        <w:rPr>
          <w:rFonts w:eastAsia="Times New Roman"/>
          <w:sz w:val="30"/>
          <w:szCs w:val="30"/>
          <w:lang w:val="es-ES"/>
        </w:rPr>
        <w:br/>
        <w:t xml:space="preserve">Las normas antes aludidas se seguirán aplicando en lo que no contravenga las previstas en este Código, una vez que éste entre en </w:t>
      </w:r>
      <w:r>
        <w:rPr>
          <w:rFonts w:eastAsia="Times New Roman"/>
          <w:sz w:val="30"/>
          <w:szCs w:val="30"/>
          <w:lang w:val="es-ES"/>
        </w:rPr>
        <w:lastRenderedPageBreak/>
        <w:t>vigencia y hasta que se expida la ley que regule la materia administrativa.</w:t>
      </w:r>
    </w:p>
    <w:p w:rsidR="00273600" w:rsidRDefault="001514F4">
      <w:pPr>
        <w:jc w:val="center"/>
        <w:rPr>
          <w:rFonts w:eastAsia="Times New Roman"/>
          <w:sz w:val="36"/>
          <w:szCs w:val="36"/>
          <w:lang w:val="es-ES"/>
        </w:rPr>
      </w:pPr>
      <w:r>
        <w:rPr>
          <w:rFonts w:eastAsia="Times New Roman"/>
          <w:b/>
          <w:bCs/>
          <w:sz w:val="36"/>
          <w:szCs w:val="36"/>
          <w:lang w:val="es-ES"/>
        </w:rPr>
        <w:br/>
        <w:t>DISPOSICIONES REFORMATORIAS</w:t>
      </w:r>
    </w:p>
    <w:p w:rsidR="00273600" w:rsidRDefault="001514F4">
      <w:pPr>
        <w:divId w:val="2127043891"/>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En todas las disposiciones legales o reglamentarias vigentes, sustitúyase en lo que diga:</w:t>
      </w:r>
      <w:r>
        <w:rPr>
          <w:rFonts w:eastAsia="Times New Roman"/>
          <w:sz w:val="30"/>
          <w:szCs w:val="30"/>
          <w:lang w:val="es-ES"/>
        </w:rPr>
        <w:br/>
      </w:r>
      <w:r>
        <w:rPr>
          <w:rFonts w:eastAsia="Times New Roman"/>
          <w:sz w:val="30"/>
          <w:szCs w:val="30"/>
          <w:lang w:val="es-ES"/>
        </w:rPr>
        <w:br/>
        <w:t>1. “Código de Procedimiento Civil"; “Ley de la Jurisdicción Contencioso Administrativa" y “Ley de Casación", por “Código Orgánico General de Procesos”.</w:t>
      </w:r>
      <w:r>
        <w:rPr>
          <w:rFonts w:eastAsia="Times New Roman"/>
          <w:sz w:val="30"/>
          <w:szCs w:val="30"/>
          <w:lang w:val="es-ES"/>
        </w:rPr>
        <w:br/>
      </w:r>
      <w:r>
        <w:rPr>
          <w:rFonts w:eastAsia="Times New Roman"/>
          <w:sz w:val="30"/>
          <w:szCs w:val="30"/>
          <w:lang w:val="es-ES"/>
        </w:rPr>
        <w:br/>
        <w:t>2. “Juicio verbal sumario" por “procedimiento sumario”.</w:t>
      </w:r>
    </w:p>
    <w:p w:rsidR="00273600" w:rsidRDefault="001514F4">
      <w:pPr>
        <w:divId w:val="856848736"/>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Refórmense en el Código Orgánico de la Función Judicial, las siguientes disposiciones:</w:t>
      </w:r>
      <w:r>
        <w:rPr>
          <w:rFonts w:eastAsia="Times New Roman"/>
          <w:sz w:val="30"/>
          <w:szCs w:val="30"/>
          <w:lang w:val="es-ES"/>
        </w:rPr>
        <w:br/>
      </w:r>
      <w:r>
        <w:rPr>
          <w:rFonts w:eastAsia="Times New Roman"/>
          <w:sz w:val="30"/>
          <w:szCs w:val="30"/>
          <w:lang w:val="es-ES"/>
        </w:rPr>
        <w:br/>
        <w:t>1. Sustitúyase el segundo inciso del artículo 13 por el siguiente:</w:t>
      </w:r>
      <w:r>
        <w:rPr>
          <w:rFonts w:eastAsia="Times New Roman"/>
          <w:sz w:val="30"/>
          <w:szCs w:val="30"/>
          <w:lang w:val="es-ES"/>
        </w:rPr>
        <w:br/>
      </w:r>
      <w:r>
        <w:rPr>
          <w:rFonts w:eastAsia="Times New Roman"/>
          <w:sz w:val="30"/>
          <w:szCs w:val="30"/>
          <w:lang w:val="es-ES"/>
        </w:rPr>
        <w:br/>
        <w:t>"Solo podrán realizarse grabaciones oficiales de diligencias y audiencias que permitan la constancia procesal de las mismas. En ningún caso las audiencias podrán ser grabadas por medios de comunicación social”.</w:t>
      </w:r>
      <w:r>
        <w:rPr>
          <w:rFonts w:eastAsia="Times New Roman"/>
          <w:sz w:val="30"/>
          <w:szCs w:val="30"/>
          <w:lang w:val="es-ES"/>
        </w:rPr>
        <w:br/>
      </w:r>
      <w:r>
        <w:rPr>
          <w:rFonts w:eastAsia="Times New Roman"/>
          <w:sz w:val="30"/>
          <w:szCs w:val="30"/>
          <w:lang w:val="es-ES"/>
        </w:rPr>
        <w:br/>
        <w:t>2. Sustitúyase el segundo inciso del artículo 68 por el siguiente:</w:t>
      </w:r>
      <w:r>
        <w:rPr>
          <w:rFonts w:eastAsia="Times New Roman"/>
          <w:sz w:val="30"/>
          <w:szCs w:val="30"/>
          <w:lang w:val="es-ES"/>
        </w:rPr>
        <w:br/>
      </w:r>
      <w:r>
        <w:rPr>
          <w:rFonts w:eastAsia="Times New Roman"/>
          <w:sz w:val="30"/>
          <w:szCs w:val="30"/>
          <w:lang w:val="es-ES"/>
        </w:rPr>
        <w:br/>
        <w:t>"El Consejo de la Judicatura determinará los rubros que comprende la beca, entre los cuales se incluirá, además de los montos de subsistencia, el costo de la colegiatura, la adquisición de libros, y en caso que corresponda, gastos de viaje e instalación”.</w:t>
      </w:r>
      <w:r>
        <w:rPr>
          <w:rFonts w:eastAsia="Times New Roman"/>
          <w:sz w:val="30"/>
          <w:szCs w:val="30"/>
          <w:lang w:val="es-ES"/>
        </w:rPr>
        <w:br/>
      </w:r>
      <w:r>
        <w:rPr>
          <w:rFonts w:eastAsia="Times New Roman"/>
          <w:sz w:val="30"/>
          <w:szCs w:val="30"/>
          <w:lang w:val="es-ES"/>
        </w:rPr>
        <w:br/>
        <w:t>3. Sustitúyase el artículo 131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Artículo 131.- Facultades correctivas de las juezas y jueces.- </w:t>
      </w:r>
      <w:r>
        <w:rPr>
          <w:rFonts w:eastAsia="Times New Roman"/>
          <w:sz w:val="30"/>
          <w:szCs w:val="30"/>
          <w:lang w:val="es-ES"/>
        </w:rPr>
        <w:t>A fin de observar una conducta procesal correspondiente a la importancia y respeto de la actividad judicial, las juezas y jueces deben:</w:t>
      </w:r>
      <w:r>
        <w:rPr>
          <w:rFonts w:eastAsia="Times New Roman"/>
          <w:sz w:val="30"/>
          <w:szCs w:val="30"/>
          <w:lang w:val="es-ES"/>
        </w:rPr>
        <w:br/>
      </w:r>
      <w:r>
        <w:rPr>
          <w:rFonts w:eastAsia="Times New Roman"/>
          <w:sz w:val="30"/>
          <w:szCs w:val="30"/>
          <w:lang w:val="es-ES"/>
        </w:rPr>
        <w:br/>
        <w:t>1. Devolver los escritos ofensivos o injuriosos, sea que las injurias vayan dirigidas contra la jueza o juez, servidora o servidor del tribunal o juzgado, la contraparte o su defensora o defensor, sin perjuicio de la sanción que pudiere imponer y lo dispuesto por el Código Orgánico Integral Penal.</w:t>
      </w:r>
      <w:r>
        <w:rPr>
          <w:rFonts w:eastAsia="Times New Roman"/>
          <w:sz w:val="30"/>
          <w:szCs w:val="30"/>
          <w:lang w:val="es-ES"/>
        </w:rPr>
        <w:br/>
      </w:r>
      <w:r>
        <w:rPr>
          <w:rFonts w:eastAsia="Times New Roman"/>
          <w:sz w:val="30"/>
          <w:szCs w:val="30"/>
          <w:lang w:val="es-ES"/>
        </w:rPr>
        <w:lastRenderedPageBreak/>
        <w:br/>
        <w:t>Para devolver el escrito e imponer la sanción, el tribunal, jueza o juez ordenará que la secretaria o el secretario deje copia de la fe de presentación en el expediente y archive la copia del escrito. Si éste contuviere la interposición de un recurso, una petición de aclaración, ampliación, reforma o revocatoria u otra semejante, dispondrá que la actuaría o el actuario deje copia de la parte que contiene la petición, y proveerá a ella.</w:t>
      </w:r>
      <w:r>
        <w:rPr>
          <w:rFonts w:eastAsia="Times New Roman"/>
          <w:sz w:val="30"/>
          <w:szCs w:val="30"/>
          <w:lang w:val="es-ES"/>
        </w:rPr>
        <w:br/>
      </w:r>
      <w:r>
        <w:rPr>
          <w:rFonts w:eastAsia="Times New Roman"/>
          <w:sz w:val="30"/>
          <w:szCs w:val="30"/>
          <w:lang w:val="es-ES"/>
        </w:rPr>
        <w:br/>
        <w:t>El procedimiento reiterado de injuria por parte de la defensora o defensor obliga a la jueza o juez a aplicar la sanción correspondiente;</w:t>
      </w:r>
      <w:r>
        <w:rPr>
          <w:rFonts w:eastAsia="Times New Roman"/>
          <w:sz w:val="30"/>
          <w:szCs w:val="30"/>
          <w:lang w:val="es-ES"/>
        </w:rPr>
        <w:br/>
      </w:r>
      <w:r>
        <w:rPr>
          <w:rFonts w:eastAsia="Times New Roman"/>
          <w:sz w:val="30"/>
          <w:szCs w:val="30"/>
          <w:lang w:val="es-ES"/>
        </w:rPr>
        <w:br/>
        <w:t>2. Expulsar de las actuaciones judiciales a quienes alteren su desarrollo o atenten contra su legal evolución. Si se trata de una de las partes, se le impondrá además los apercibimientos que hubieren sido aplicables de no haber asistido a la actuación. Estas medidas se aplicarán sin perjuicio de las acciones penales a que hubiere lugar si el hecho constituyera contravención o delito;</w:t>
      </w:r>
      <w:r>
        <w:rPr>
          <w:rFonts w:eastAsia="Times New Roman"/>
          <w:sz w:val="30"/>
          <w:szCs w:val="30"/>
          <w:lang w:val="es-ES"/>
        </w:rPr>
        <w:br/>
      </w:r>
      <w:r>
        <w:rPr>
          <w:rFonts w:eastAsia="Times New Roman"/>
          <w:sz w:val="30"/>
          <w:szCs w:val="30"/>
          <w:lang w:val="es-ES"/>
        </w:rPr>
        <w:br/>
        <w:t>3. Declarar en las sentencias y providencias respectivas, la incorrección en la tramitación o el error inexcusable de servidoras y servidores judiciales, y comunicar al Consejo de la Judicatura a fin de que dicho órgano sustancie el procedimiento administrativo para la imposición de sanciones;</w:t>
      </w:r>
      <w:r>
        <w:rPr>
          <w:rFonts w:eastAsia="Times New Roman"/>
          <w:sz w:val="30"/>
          <w:szCs w:val="30"/>
          <w:lang w:val="es-ES"/>
        </w:rPr>
        <w:br/>
      </w:r>
      <w:r>
        <w:rPr>
          <w:rFonts w:eastAsia="Times New Roman"/>
          <w:sz w:val="30"/>
          <w:szCs w:val="30"/>
          <w:lang w:val="es-ES"/>
        </w:rPr>
        <w:br/>
        <w:t>4. Sancionar a las y a los defensores privados que no comparezcan a cualquier audiencia judicial, con multa de hasta dos salarios básicos unificados del trabajador en general, salvo caso fortuito o fuerza mayor; y,</w:t>
      </w:r>
      <w:r>
        <w:rPr>
          <w:rFonts w:eastAsia="Times New Roman"/>
          <w:sz w:val="30"/>
          <w:szCs w:val="30"/>
          <w:lang w:val="es-ES"/>
        </w:rPr>
        <w:br/>
      </w:r>
      <w:r>
        <w:rPr>
          <w:rFonts w:eastAsia="Times New Roman"/>
          <w:sz w:val="30"/>
          <w:szCs w:val="30"/>
          <w:lang w:val="es-ES"/>
        </w:rPr>
        <w:br/>
        <w:t>5. Aplicar las demás sanciones que este Código y otras normas establezcan."</w:t>
      </w:r>
      <w:r>
        <w:rPr>
          <w:rFonts w:eastAsia="Times New Roman"/>
          <w:sz w:val="30"/>
          <w:szCs w:val="30"/>
          <w:lang w:val="es-ES"/>
        </w:rPr>
        <w:br/>
      </w:r>
      <w:r>
        <w:rPr>
          <w:rFonts w:eastAsia="Times New Roman"/>
          <w:sz w:val="30"/>
          <w:szCs w:val="30"/>
          <w:lang w:val="es-ES"/>
        </w:rPr>
        <w:br/>
        <w:t>De la providencia que imponga la sanción se podrá recurrir en la forma prevista en la ley. La interposición del recurso de apelación solo suspenderá la ejecución de la sanción y no impedirá el trámite y resolución de la causa principal."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 Sustitúyase el numeral 2 del artículo 201 por el siguiente: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Calificar, bajo su responsabilidad, la admisibilidad o inadmisibilidad de los recursos que corresponda conocer a la sala a la cual se le asigne e integrar por sorteo el tribunal de tres miembros para conocer y resolver las causas cuando sea recusada la sala por falta de despacho”.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 Sustitúyase en el último inciso del artículo 250 la frase “La ley de la materia" por “El Consejo de la Judicatura”.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 Añádase al final del numeral 9 del artículo 264 como literal d) el siguiente:</w:t>
      </w:r>
      <w:r>
        <w:rPr>
          <w:rFonts w:eastAsia="Times New Roman"/>
          <w:sz w:val="30"/>
          <w:szCs w:val="30"/>
          <w:lang w:val="es-ES"/>
        </w:rPr>
        <w:br/>
      </w:r>
      <w:r>
        <w:rPr>
          <w:rFonts w:eastAsia="Times New Roman"/>
          <w:sz w:val="30"/>
          <w:szCs w:val="30"/>
          <w:lang w:val="es-ES"/>
        </w:rPr>
        <w:br/>
        <w:t>"d) el monto de costas procesales relativos a los gastos del Estado en cada causa”.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 Añádase luego del numeral 15) del artículo 264 el siguiente:</w:t>
      </w:r>
      <w:r>
        <w:rPr>
          <w:rFonts w:eastAsia="Times New Roman"/>
          <w:sz w:val="30"/>
          <w:szCs w:val="30"/>
          <w:lang w:val="es-ES"/>
        </w:rPr>
        <w:br/>
      </w:r>
      <w:r>
        <w:rPr>
          <w:rFonts w:eastAsia="Times New Roman"/>
          <w:sz w:val="30"/>
          <w:szCs w:val="30"/>
          <w:lang w:val="es-ES"/>
        </w:rPr>
        <w:br/>
        <w:t>"16. Dictar el instructivo para la fijación del monto de la caución a aplicarse en el recurso de casación."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 Sustitúyase el numeral 6 del artículo 280 por el siguiente:</w:t>
      </w:r>
      <w:r>
        <w:rPr>
          <w:rFonts w:eastAsia="Times New Roman"/>
          <w:sz w:val="30"/>
          <w:szCs w:val="30"/>
          <w:lang w:val="es-ES"/>
        </w:rPr>
        <w:br/>
      </w:r>
      <w:r>
        <w:rPr>
          <w:rFonts w:eastAsia="Times New Roman"/>
          <w:sz w:val="30"/>
          <w:szCs w:val="30"/>
          <w:lang w:val="es-ES"/>
        </w:rPr>
        <w:br/>
        <w:t>"6. Fijar las remuneraciones para las servidoras y servidores de las carreras judicial, fiscal y defensoría pública, así como para los servidores de los órganos auxiliares, en las diferentes categorías, y de manera equivalente;”.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9. Agréguese a continuación del primer inciso del artículo 296 el siguiente texto:</w:t>
      </w:r>
      <w:r>
        <w:rPr>
          <w:rFonts w:eastAsia="Times New Roman"/>
          <w:sz w:val="30"/>
          <w:szCs w:val="30"/>
          <w:lang w:val="es-ES"/>
        </w:rPr>
        <w:br/>
      </w:r>
      <w:r>
        <w:rPr>
          <w:rFonts w:eastAsia="Times New Roman"/>
          <w:sz w:val="30"/>
          <w:szCs w:val="30"/>
          <w:lang w:val="es-ES"/>
        </w:rPr>
        <w:br/>
        <w:t>"Así como intervenir en ejercicio de la fe pública de la que se encuentran investidos, en los asuntos no contenciosos determinados en la Ley, para autorizar, conceder, aprobar, declarar, extinguir, cancelar y solemnizar situaciones jurídicas respecto de las que se encuentren expresamente facultados en el Código Orgánico General de Procesos, la Ley Notarial y otros cuerpos legales."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10. Agréguese a continuación del artículo 301 un artículo con el siguiente texto: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"Art. 301 A.- Notarías y notarios suplentes.- Cada notaría o notario titular contará con una o un notario suplente, quien debe reunir los mismos requisitos que el titular y lo reemplazará en casos de ausencia temporal. Para el efecto, la notaría o notario titular remitirá a la Dirección Provincial del Consejo de la Judicatura el nombre de su notaría o notario suplente, que no podrá ser su cónyuge o conviviente o pariente hasta el segundo grado de consanguinidad ni primero de afinidad, y los documentos que acrediten el cumplimiento de los requisitos. La falsedad de los documentos o información remitida ocasionará la destitución de la notaría o notario titular.</w:t>
      </w:r>
      <w:r>
        <w:rPr>
          <w:rFonts w:eastAsia="Times New Roman"/>
          <w:sz w:val="30"/>
          <w:szCs w:val="30"/>
          <w:lang w:val="es-ES"/>
        </w:rPr>
        <w:br/>
      </w:r>
      <w:r>
        <w:rPr>
          <w:rFonts w:eastAsia="Times New Roman"/>
          <w:sz w:val="30"/>
          <w:szCs w:val="30"/>
          <w:lang w:val="es-ES"/>
        </w:rPr>
        <w:br/>
        <w:t>La notaría o notario titular será solidariamente responsable civil y administrativamente por las actuaciones de la notaría o notario suplente en el ejercicio de sus funciones.</w:t>
      </w:r>
      <w:r>
        <w:rPr>
          <w:rFonts w:eastAsia="Times New Roman"/>
          <w:sz w:val="30"/>
          <w:szCs w:val="30"/>
          <w:lang w:val="es-ES"/>
        </w:rPr>
        <w:br/>
      </w:r>
      <w:r>
        <w:rPr>
          <w:rFonts w:eastAsia="Times New Roman"/>
          <w:sz w:val="30"/>
          <w:szCs w:val="30"/>
          <w:lang w:val="es-ES"/>
        </w:rPr>
        <w:br/>
        <w:t>En ningún caso, la notaría o notario suplente reemplazará al titular cuando la ausencia se deba por suspensión o destitución de la notaría o notario titular como consecuencia de una acción disciplinaria”.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11. Sustitúyase el artículo 318 por el siguiente:</w:t>
      </w:r>
      <w:r>
        <w:rPr>
          <w:rFonts w:eastAsia="Times New Roman"/>
          <w:sz w:val="30"/>
          <w:szCs w:val="30"/>
          <w:lang w:val="es-ES"/>
        </w:rPr>
        <w:br/>
      </w:r>
      <w:r>
        <w:rPr>
          <w:rFonts w:eastAsia="Times New Roman"/>
          <w:sz w:val="30"/>
          <w:szCs w:val="30"/>
          <w:lang w:val="es-ES"/>
        </w:rPr>
        <w:br/>
        <w:t>"Art. 318.- Solicitud de remate.- El depositario o los interesados podrán solicitar a la o el juzgador de la causa el remate de los bienes muebles y papeles fiduciarios que se encuentren bajo su custodia, siempre que su conservación sea onerosa o esté sujeta a deterioros o manifiesta y grave desvalorización.</w:t>
      </w:r>
      <w:r>
        <w:rPr>
          <w:rFonts w:eastAsia="Times New Roman"/>
          <w:sz w:val="30"/>
          <w:szCs w:val="30"/>
          <w:lang w:val="es-ES"/>
        </w:rPr>
        <w:br/>
      </w:r>
      <w:r>
        <w:rPr>
          <w:rFonts w:eastAsia="Times New Roman"/>
          <w:sz w:val="30"/>
          <w:szCs w:val="30"/>
          <w:lang w:val="es-ES"/>
        </w:rPr>
        <w:br/>
        <w:t>Se considera conservación onerosa el costo del bodegaje determinado por el paso del tiempo, o el espacio ocupado en la bodega, en relación con el avalúo comercial del bien. Asimismo, es desvalorización manifiesta y grave el avance tecnológico que determine la pérdida acelerada del valor comercial del bien depositado.</w:t>
      </w:r>
      <w:r>
        <w:rPr>
          <w:rFonts w:eastAsia="Times New Roman"/>
          <w:sz w:val="30"/>
          <w:szCs w:val="30"/>
          <w:lang w:val="es-ES"/>
        </w:rPr>
        <w:br/>
      </w:r>
      <w:r>
        <w:rPr>
          <w:rFonts w:eastAsia="Times New Roman"/>
          <w:sz w:val="30"/>
          <w:szCs w:val="30"/>
          <w:lang w:val="es-ES"/>
        </w:rPr>
        <w:br/>
        <w:t>La o el juzgador escuchará a las partes y al cerciorarse de la realidad, podrá ordenar, previo el correspondiente avalúo, el remate en línea correspondiente; de esta resolución habrá únicamente recurso de apelación en efecto no suspensivo que se tramitará en proceso separado”.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12. Sustitúyase el artículo 339 por el siguiente:</w:t>
      </w:r>
      <w:r>
        <w:rPr>
          <w:rFonts w:eastAsia="Times New Roman"/>
          <w:sz w:val="30"/>
          <w:szCs w:val="30"/>
          <w:lang w:val="es-ES"/>
        </w:rPr>
        <w:br/>
      </w:r>
      <w:r>
        <w:rPr>
          <w:rFonts w:eastAsia="Times New Roman"/>
          <w:sz w:val="30"/>
          <w:szCs w:val="30"/>
          <w:lang w:val="es-ES"/>
        </w:rPr>
        <w:lastRenderedPageBreak/>
        <w:br/>
        <w:t>"Art. 339.- Obligación de realizar asistencia legal gratuita para la ciudadanía.- Los y las egresados de las carreras de derecho o ciencias jurídicas deberán realizar en forma obligatoria un año lectivo de asistencia legal gratuita para la ciudadanía en los organismos y dependencias que conforman el sector público; o, en las comunidades, pueblos y nacionalidades indígenas que ejerzan funciones jurisdiccionales; la misma que siempre deberá guardar relación con la asistencia legal.</w:t>
      </w:r>
      <w:r>
        <w:rPr>
          <w:rFonts w:eastAsia="Times New Roman"/>
          <w:sz w:val="30"/>
          <w:szCs w:val="30"/>
          <w:lang w:val="es-ES"/>
        </w:rPr>
        <w:br/>
      </w:r>
      <w:r>
        <w:rPr>
          <w:rFonts w:eastAsia="Times New Roman"/>
          <w:sz w:val="30"/>
          <w:szCs w:val="30"/>
          <w:lang w:val="es-ES"/>
        </w:rPr>
        <w:br/>
        <w:t>Este servicio para la ciudadanía será requisito para obtener el título profesional, según el reglamento que para el efecto dictará el Consejo de la Judicatura”.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13. Sustitúyase el artículo 340 por el siguiente:</w:t>
      </w:r>
      <w:r>
        <w:rPr>
          <w:rFonts w:eastAsia="Times New Roman"/>
          <w:sz w:val="30"/>
          <w:szCs w:val="30"/>
          <w:lang w:val="es-ES"/>
        </w:rPr>
        <w:br/>
      </w:r>
      <w:r>
        <w:rPr>
          <w:rFonts w:eastAsia="Times New Roman"/>
          <w:sz w:val="30"/>
          <w:szCs w:val="30"/>
          <w:lang w:val="es-ES"/>
        </w:rPr>
        <w:br/>
        <w:t>"Art. 340.- Naturaleza.- Por constituir la abogacía una función social al servicio de la justicia y del derecho, la asistencia legal gratuita para la ciudadanía constituye un modo de restituir a la sociedad ecuatoriana el beneficio de la educación superior recibida de ella.</w:t>
      </w:r>
      <w:r>
        <w:rPr>
          <w:rFonts w:eastAsia="Times New Roman"/>
          <w:sz w:val="30"/>
          <w:szCs w:val="30"/>
          <w:lang w:val="es-ES"/>
        </w:rPr>
        <w:br/>
      </w:r>
      <w:r>
        <w:rPr>
          <w:rFonts w:eastAsia="Times New Roman"/>
          <w:sz w:val="30"/>
          <w:szCs w:val="30"/>
          <w:lang w:val="es-ES"/>
        </w:rPr>
        <w:br/>
        <w:t>Las y los egresados que cumplan la asistencia legal gratuita para la ciudadanía no adquieren la calidad de servidoras o servidores públicos ni relación de dependencia laboral; sin embargo, tendrán derecho a percibir una compensación económica, conforme con la tabla establecida en el reglamento respectivo, y que será financiada con presupuesto del Consejo de la Judicatura.</w:t>
      </w:r>
      <w:r>
        <w:rPr>
          <w:rFonts w:eastAsia="Times New Roman"/>
          <w:sz w:val="30"/>
          <w:szCs w:val="30"/>
          <w:lang w:val="es-ES"/>
        </w:rPr>
        <w:br/>
      </w:r>
      <w:r>
        <w:rPr>
          <w:rFonts w:eastAsia="Times New Roman"/>
          <w:sz w:val="30"/>
          <w:szCs w:val="30"/>
          <w:lang w:val="es-ES"/>
        </w:rPr>
        <w:br/>
        <w:t>Se sujetarán a las prohibiciones y régimen disciplinario previsto en la Ley Orgánica de Servicio Público o el Código Orgánico de la Función Judicial, según fuere el caso y en lo que les fuere aplicable, siendo la máxima sanción prevista, la suspensión por un año del servicio que están brindando. Transcurrido este tiempo podrá volver a prestar este servicio a la ciudadanía. En caso de reincidencia la suspensión será de dos años”.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14. Sustitúyase el artículo 341 por el siguiente:</w:t>
      </w:r>
      <w:r>
        <w:rPr>
          <w:rFonts w:eastAsia="Times New Roman"/>
          <w:sz w:val="30"/>
          <w:szCs w:val="30"/>
          <w:lang w:val="es-ES"/>
        </w:rPr>
        <w:br/>
      </w:r>
      <w:r>
        <w:rPr>
          <w:rFonts w:eastAsia="Times New Roman"/>
          <w:sz w:val="30"/>
          <w:szCs w:val="30"/>
          <w:lang w:val="es-ES"/>
        </w:rPr>
        <w:br/>
        <w:t xml:space="preserve">"Art. 341.- Certificado de aptitud profesional.- Al finalizar la asistencia legal gratuita para la ciudadanía, el jefe inmediato que haya </w:t>
      </w:r>
      <w:r>
        <w:rPr>
          <w:rFonts w:eastAsia="Times New Roman"/>
          <w:sz w:val="30"/>
          <w:szCs w:val="30"/>
          <w:lang w:val="es-ES"/>
        </w:rPr>
        <w:lastRenderedPageBreak/>
        <w:t>supervisado el servicio prestado por la o el egresado, remitirá al Consejo de la Judicatura la respectiva evaluación, conforme con el formato creado para el efecto. De registrarse una evaluación satisfactoria, el Consejo de la Judicatura expedirá el Certificado de Aptitud Profesional, requisito indispensable para obtener el título profesional”.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15. Sustitúyase el artículo 342 por el siguiente:</w:t>
      </w:r>
      <w:r>
        <w:rPr>
          <w:rFonts w:eastAsia="Times New Roman"/>
          <w:sz w:val="30"/>
          <w:szCs w:val="30"/>
          <w:lang w:val="es-ES"/>
        </w:rPr>
        <w:br/>
      </w:r>
      <w:r>
        <w:rPr>
          <w:rFonts w:eastAsia="Times New Roman"/>
          <w:sz w:val="30"/>
          <w:szCs w:val="30"/>
          <w:lang w:val="es-ES"/>
        </w:rPr>
        <w:br/>
        <w:t>"Art. 342.- Exoneración.- La o el egresado de derecho podrá exonerarse de cumplir el año de asistencia legal gratuita para la ciudadanía, si acreditare haber prestado sus servicios durante por lo menos dos años en un consultorio jurídico gratuito de una universidad, o haber realizado pasantía por igual tiempo en una unidad judicial”.</w:t>
      </w:r>
    </w:p>
    <w:p w:rsidR="00273600" w:rsidRDefault="001514F4">
      <w:pPr>
        <w:divId w:val="2113502339"/>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Refórmense en el Código Orgánico Tributario, las siguientes disposiciones: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Sustitúyase el artículo 26 por el siguiente:</w:t>
      </w:r>
      <w:r>
        <w:rPr>
          <w:rFonts w:eastAsia="Times New Roman"/>
          <w:sz w:val="30"/>
          <w:szCs w:val="30"/>
          <w:lang w:val="es-ES"/>
        </w:rPr>
        <w:br/>
      </w:r>
      <w:r>
        <w:rPr>
          <w:rFonts w:eastAsia="Times New Roman"/>
          <w:sz w:val="30"/>
          <w:szCs w:val="30"/>
          <w:lang w:val="es-ES"/>
        </w:rPr>
        <w:br/>
        <w:t>"Art. 26.- Responsable es la persona que sin tener el carácter de contribuyente debe, por disposición expresa de la ley, cumplir las obligaciones atribuidas a este.</w:t>
      </w:r>
      <w:r>
        <w:rPr>
          <w:rFonts w:eastAsia="Times New Roman"/>
          <w:sz w:val="30"/>
          <w:szCs w:val="30"/>
          <w:lang w:val="es-ES"/>
        </w:rPr>
        <w:br/>
      </w:r>
      <w:r>
        <w:rPr>
          <w:rFonts w:eastAsia="Times New Roman"/>
          <w:sz w:val="30"/>
          <w:szCs w:val="30"/>
          <w:lang w:val="es-ES"/>
        </w:rPr>
        <w:br/>
        <w:t>Toda obligación tributaria es solidaria entre el contribuyente y el responsable, quedando a salvo el derecho de este de repetir lo pagado en contra del contribuyente, ante la justicia ordinaria y según el procedimiento previsto en 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Sustitúyase el numeral cuarto del artículo 143 por el siguiente:</w:t>
      </w:r>
      <w:r>
        <w:rPr>
          <w:rFonts w:eastAsia="Times New Roman"/>
          <w:sz w:val="30"/>
          <w:szCs w:val="30"/>
          <w:lang w:val="es-ES"/>
        </w:rPr>
        <w:br/>
      </w:r>
      <w:r>
        <w:rPr>
          <w:rFonts w:eastAsia="Times New Roman"/>
          <w:sz w:val="30"/>
          <w:szCs w:val="30"/>
          <w:lang w:val="es-ES"/>
        </w:rPr>
        <w:br/>
        <w:t>"4. Cuando en igual caso, los documentos, sean públicos o privados, por contener error evidente, o por cualquiera de los defectos señalados en el Código Orgánico General de Procesos, o por pruebas posteriores, permitan presumir, grave y concordantemente, su falsedad;”.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Sustitúyase el primer inciso del artículo 158 por el siguiente:</w:t>
      </w:r>
      <w:r>
        <w:rPr>
          <w:rFonts w:eastAsia="Times New Roman"/>
          <w:sz w:val="30"/>
          <w:szCs w:val="30"/>
          <w:lang w:val="es-ES"/>
        </w:rPr>
        <w:br/>
      </w:r>
      <w:r>
        <w:rPr>
          <w:rFonts w:eastAsia="Times New Roman"/>
          <w:sz w:val="30"/>
          <w:szCs w:val="30"/>
          <w:lang w:val="es-ES"/>
        </w:rPr>
        <w:br/>
        <w:t xml:space="preserve">"Art. 158.- Competencia.- La acción coactiva se ejercerá privativamente por los respectivos funcionarios recaudadores de las administraciones tributarias, con sujeción a las disposiciones de esta </w:t>
      </w:r>
      <w:r>
        <w:rPr>
          <w:rFonts w:eastAsia="Times New Roman"/>
          <w:sz w:val="30"/>
          <w:szCs w:val="30"/>
          <w:lang w:val="es-ES"/>
        </w:rPr>
        <w:lastRenderedPageBreak/>
        <w:t>sección, a las reglas generales de este Código y supletoriamente en lo que fuere pertinente, a las del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 Agréguese a continuación del artículo 222 un artículo con el siguiente texto:</w:t>
      </w:r>
      <w:r>
        <w:rPr>
          <w:rFonts w:eastAsia="Times New Roman"/>
          <w:sz w:val="30"/>
          <w:szCs w:val="30"/>
          <w:lang w:val="es-ES"/>
        </w:rPr>
        <w:br/>
      </w:r>
      <w:r>
        <w:rPr>
          <w:rFonts w:eastAsia="Times New Roman"/>
          <w:sz w:val="30"/>
          <w:szCs w:val="30"/>
          <w:lang w:val="es-ES"/>
        </w:rPr>
        <w:br/>
        <w:t>"Art. 222 A.- Las acciones cuya competencia corresponde al Tribunal o a quien hiciere sus veces, se sustanciarán conforme las disposiciones del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 Añádase en el artículo 290 como segundo inciso el siguiente:</w:t>
      </w:r>
      <w:r>
        <w:rPr>
          <w:rFonts w:eastAsia="Times New Roman"/>
          <w:sz w:val="30"/>
          <w:szCs w:val="30"/>
          <w:lang w:val="es-ES"/>
        </w:rPr>
        <w:br/>
      </w:r>
      <w:r>
        <w:rPr>
          <w:rFonts w:eastAsia="Times New Roman"/>
          <w:sz w:val="30"/>
          <w:szCs w:val="30"/>
          <w:lang w:val="es-ES"/>
        </w:rPr>
        <w:br/>
        <w:t xml:space="preserve">"Realizado el depósito, el </w:t>
      </w:r>
      <w:proofErr w:type="spellStart"/>
      <w:r>
        <w:rPr>
          <w:rFonts w:eastAsia="Times New Roman"/>
          <w:sz w:val="30"/>
          <w:szCs w:val="30"/>
          <w:lang w:val="es-ES"/>
        </w:rPr>
        <w:t>consignante</w:t>
      </w:r>
      <w:proofErr w:type="spellEnd"/>
      <w:r>
        <w:rPr>
          <w:rFonts w:eastAsia="Times New Roman"/>
          <w:sz w:val="30"/>
          <w:szCs w:val="30"/>
          <w:lang w:val="es-ES"/>
        </w:rPr>
        <w:t xml:space="preserve"> acudirá con su demanda al Tribunal Contencioso Tributario o quien hiciere sus veces, acompañando el comprobante respectivo. La consignación se sustanciará de acuerdo con las disposiciones del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 Sustitúyase el artículo 298 por el siguiente:</w:t>
      </w:r>
      <w:r>
        <w:rPr>
          <w:rFonts w:eastAsia="Times New Roman"/>
          <w:sz w:val="30"/>
          <w:szCs w:val="30"/>
          <w:lang w:val="es-ES"/>
        </w:rPr>
        <w:br/>
      </w:r>
      <w:r>
        <w:rPr>
          <w:rFonts w:eastAsia="Times New Roman"/>
          <w:sz w:val="30"/>
          <w:szCs w:val="30"/>
          <w:lang w:val="es-ES"/>
        </w:rPr>
        <w:br/>
        <w:t>"Art. 298- Recurso de Apelación.- En los casos de los artículos 176, 191 y 209 de este Código, o en cualquier otro en que se permita el recurso de apelación para ante el Tribunal Contencioso Tributario, o quien hiciere sus veces, se seguirá el procedimiento previsto en el Código Orgánico General de Procesos”.</w:t>
      </w:r>
    </w:p>
    <w:p w:rsidR="00273600" w:rsidRDefault="001514F4">
      <w:pPr>
        <w:divId w:val="1507359601"/>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Refórmense en el Código Orgánico de la Niñez y la Adolescencia, las siguientes disposiciones: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Sustitúyase el artículo 257 por el siguiente:</w:t>
      </w:r>
      <w:r>
        <w:rPr>
          <w:rFonts w:eastAsia="Times New Roman"/>
          <w:sz w:val="30"/>
          <w:szCs w:val="30"/>
          <w:lang w:val="es-ES"/>
        </w:rPr>
        <w:br/>
      </w:r>
      <w:r>
        <w:rPr>
          <w:rFonts w:eastAsia="Times New Roman"/>
          <w:sz w:val="30"/>
          <w:szCs w:val="30"/>
          <w:lang w:val="es-ES"/>
        </w:rPr>
        <w:br/>
        <w:t>"Art. 257.- Garantías del debido proceso.- En todo procedimiento judicial que se sustancie con arreglo al Código Orgánico General de Procesos, las personas tendrán asegurada la inviolabilidad de la defensa, la contradicción, la impugnación, la inmediación, el derecho a ser oído y las demás garantías del debido proceso”.</w:t>
      </w:r>
      <w:r>
        <w:rPr>
          <w:rFonts w:eastAsia="Times New Roman"/>
          <w:sz w:val="30"/>
          <w:szCs w:val="30"/>
          <w:lang w:val="es-ES"/>
        </w:rPr>
        <w:br/>
      </w:r>
      <w:r>
        <w:rPr>
          <w:rFonts w:eastAsia="Times New Roman"/>
          <w:sz w:val="30"/>
          <w:szCs w:val="30"/>
          <w:lang w:val="es-ES"/>
        </w:rPr>
        <w:br/>
        <w:t>2. Sustitúyase en el artículo 267 la frase “procedimiento sumarísimo" por “procedimiento sumario”.</w:t>
      </w:r>
      <w:r>
        <w:rPr>
          <w:rFonts w:eastAsia="Times New Roman"/>
          <w:sz w:val="30"/>
          <w:szCs w:val="30"/>
          <w:lang w:val="es-ES"/>
        </w:rPr>
        <w:br/>
      </w:r>
      <w:r>
        <w:rPr>
          <w:rFonts w:eastAsia="Times New Roman"/>
          <w:sz w:val="30"/>
          <w:szCs w:val="30"/>
          <w:lang w:val="es-ES"/>
        </w:rPr>
        <w:br/>
        <w:t xml:space="preserve">3. Añádase en el segundo inciso del artículo 284 a continuación de la </w:t>
      </w:r>
      <w:r>
        <w:rPr>
          <w:rFonts w:eastAsia="Times New Roman"/>
          <w:sz w:val="30"/>
          <w:szCs w:val="30"/>
          <w:lang w:val="es-ES"/>
        </w:rPr>
        <w:lastRenderedPageBreak/>
        <w:t>frase “A la demanda", la frase “, que deberá cumplir los requisitos previstos en el Código Orgánico General de Procesos,”.</w:t>
      </w:r>
      <w:r>
        <w:rPr>
          <w:rFonts w:eastAsia="Times New Roman"/>
          <w:sz w:val="30"/>
          <w:szCs w:val="30"/>
          <w:lang w:val="es-ES"/>
        </w:rPr>
        <w:br/>
      </w:r>
      <w:r>
        <w:rPr>
          <w:rFonts w:eastAsia="Times New Roman"/>
          <w:sz w:val="30"/>
          <w:szCs w:val="30"/>
          <w:lang w:val="es-ES"/>
        </w:rPr>
        <w:br/>
        <w:t>4. Sustitúyase en el artículo 287 la frase “artículo 277" por “Código Orgánico General de Procesos”.</w:t>
      </w:r>
    </w:p>
    <w:p w:rsidR="00273600" w:rsidRDefault="001514F4">
      <w:pPr>
        <w:divId w:val="995763719"/>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Refórmense en el Código Civil, las siguientes disposiciones: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Sustitúyase el numeral 2 del artículo 67 por el siguiente:</w:t>
      </w:r>
      <w:r>
        <w:rPr>
          <w:rFonts w:eastAsia="Times New Roman"/>
          <w:sz w:val="30"/>
          <w:szCs w:val="30"/>
          <w:lang w:val="es-ES"/>
        </w:rPr>
        <w:br/>
      </w:r>
      <w:r>
        <w:rPr>
          <w:rFonts w:eastAsia="Times New Roman"/>
          <w:sz w:val="30"/>
          <w:szCs w:val="30"/>
          <w:lang w:val="es-ES"/>
        </w:rPr>
        <w:br/>
        <w:t>"2. Entre estas pruebas será de rigor la citación al desaparecido que se practicará conforme con lo establecido para el efecto en 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Sustitúyase el artículo 107 por el siguiente:</w:t>
      </w:r>
      <w:r>
        <w:rPr>
          <w:rFonts w:eastAsia="Times New Roman"/>
          <w:sz w:val="30"/>
          <w:szCs w:val="30"/>
          <w:lang w:val="es-ES"/>
        </w:rPr>
        <w:br/>
      </w:r>
      <w:r>
        <w:rPr>
          <w:rFonts w:eastAsia="Times New Roman"/>
          <w:sz w:val="30"/>
          <w:szCs w:val="30"/>
          <w:lang w:val="es-ES"/>
        </w:rPr>
        <w:br/>
        <w:t>"Art. 107.- Por mutuo consentimiento los cónyuges pueden divorciarse en procedimiento voluntario que se sustanciará según las disposiciones del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Sustitúyase el artículo 108 por el siguiente:</w:t>
      </w:r>
      <w:r>
        <w:rPr>
          <w:rFonts w:eastAsia="Times New Roman"/>
          <w:sz w:val="30"/>
          <w:szCs w:val="30"/>
          <w:lang w:val="es-ES"/>
        </w:rPr>
        <w:br/>
      </w:r>
      <w:r>
        <w:rPr>
          <w:rFonts w:eastAsia="Times New Roman"/>
          <w:sz w:val="30"/>
          <w:szCs w:val="30"/>
          <w:lang w:val="es-ES"/>
        </w:rPr>
        <w:br/>
        <w:t>"Art. 108.- Para el cuidado o crianza de las hijas o los hijos menores o incapaces de cualquier edad o sexo, se estará a lo que dispone el Código Orgánico de la Niñez y Adolescencia”.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 Sustitúyase el artículo 117 por el siguiente:</w:t>
      </w:r>
      <w:r>
        <w:rPr>
          <w:rFonts w:eastAsia="Times New Roman"/>
          <w:sz w:val="30"/>
          <w:szCs w:val="30"/>
          <w:lang w:val="es-ES"/>
        </w:rPr>
        <w:br/>
      </w:r>
      <w:r>
        <w:rPr>
          <w:rFonts w:eastAsia="Times New Roman"/>
          <w:sz w:val="30"/>
          <w:szCs w:val="30"/>
          <w:lang w:val="es-ES"/>
        </w:rPr>
        <w:br/>
        <w:t>"Art. 117.- La demanda de divorcio se propondrá ante la jueza o el juez de la familia, mujer, niñez y adolescencia del domicilio del cónyuge demandado; si se hallare en territorio extranjero, la demanda se propondrá en el lugar de su último domicilio en 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 Sustitúyase el artículo 118 por el siguiente:</w:t>
      </w:r>
      <w:r>
        <w:rPr>
          <w:rFonts w:eastAsia="Times New Roman"/>
          <w:sz w:val="30"/>
          <w:szCs w:val="30"/>
          <w:lang w:val="es-ES"/>
        </w:rPr>
        <w:br/>
      </w:r>
      <w:r>
        <w:rPr>
          <w:rFonts w:eastAsia="Times New Roman"/>
          <w:sz w:val="30"/>
          <w:szCs w:val="30"/>
          <w:lang w:val="es-ES"/>
        </w:rPr>
        <w:br/>
        <w:t>"Art. 118.- Toda demanda de divorcio de un cónyuge contra el otro se tramitará en procedimiento sumario”.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 Sustitúyase el artículo 119 por el siguiente:</w:t>
      </w:r>
      <w:r>
        <w:rPr>
          <w:rFonts w:eastAsia="Times New Roman"/>
          <w:sz w:val="30"/>
          <w:szCs w:val="30"/>
          <w:lang w:val="es-ES"/>
        </w:rPr>
        <w:br/>
      </w:r>
      <w:r>
        <w:rPr>
          <w:rFonts w:eastAsia="Times New Roman"/>
          <w:sz w:val="30"/>
          <w:szCs w:val="30"/>
          <w:lang w:val="es-ES"/>
        </w:rPr>
        <w:br/>
        <w:t xml:space="preserve">"Art. 119.- La citación con la demanda de divorcio al cónyuge </w:t>
      </w:r>
      <w:r>
        <w:rPr>
          <w:rFonts w:eastAsia="Times New Roman"/>
          <w:sz w:val="30"/>
          <w:szCs w:val="30"/>
          <w:lang w:val="es-ES"/>
        </w:rPr>
        <w:lastRenderedPageBreak/>
        <w:t>demandado se realizará en la forma determinada en 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 En el artículo 145 añádase como tercer inciso el siguiente:</w:t>
      </w:r>
      <w:r>
        <w:rPr>
          <w:rFonts w:eastAsia="Times New Roman"/>
          <w:sz w:val="30"/>
          <w:szCs w:val="30"/>
          <w:lang w:val="es-ES"/>
        </w:rPr>
        <w:br/>
      </w:r>
      <w:r>
        <w:rPr>
          <w:rFonts w:eastAsia="Times New Roman"/>
          <w:sz w:val="30"/>
          <w:szCs w:val="30"/>
          <w:lang w:val="es-ES"/>
        </w:rPr>
        <w:br/>
        <w:t>"Esta autorización se solicitará en procedimiento voluntario”.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 Sustitúyase el artículo 146 por el siguiente:</w:t>
      </w:r>
      <w:r>
        <w:rPr>
          <w:rFonts w:eastAsia="Times New Roman"/>
          <w:sz w:val="30"/>
          <w:szCs w:val="30"/>
          <w:lang w:val="es-ES"/>
        </w:rPr>
        <w:br/>
      </w:r>
      <w:r>
        <w:rPr>
          <w:rFonts w:eastAsia="Times New Roman"/>
          <w:sz w:val="30"/>
          <w:szCs w:val="30"/>
          <w:lang w:val="es-ES"/>
        </w:rPr>
        <w:br/>
        <w:t>"Art. 146.- Si el cónyuge que debe prestar su consentimiento para un contrato relativo a los bienes de la sociedad conyugal, estuviere en interdicción, o en el caso del Art. 494, la jueza o el juez de la familia, mujer, niñez y adolescencia suplirá el consentimiento, previa comprobación de utilidad, en procedimiento voluntario”.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9. Sustitúyanse los incisos segundo y tercero del artículo 181 por el siguiente:</w:t>
      </w:r>
      <w:r>
        <w:rPr>
          <w:rFonts w:eastAsia="Times New Roman"/>
          <w:sz w:val="30"/>
          <w:szCs w:val="30"/>
          <w:lang w:val="es-ES"/>
        </w:rPr>
        <w:br/>
      </w:r>
      <w:r>
        <w:rPr>
          <w:rFonts w:eastAsia="Times New Roman"/>
          <w:sz w:val="30"/>
          <w:szCs w:val="30"/>
          <w:lang w:val="es-ES"/>
        </w:rPr>
        <w:br/>
        <w:t>"En caso de que el cónyuge cuyo consentimiento fuere necesario para celebrar estos contratos se encontrare imposibilitado de expresarlo, quien administre los bienes sociales deberá contar con la autorización de una jueza o un juez de la familia, mujer, niñez y adolescencia del domicilio del cónyuge imposibilitado, autorización que se sustanciará en procedimiento voluntario, conforme con lo previsto en 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10. Sustitúyanse los literales a) y b) del artículo 226 por lo siguiente:</w:t>
      </w:r>
      <w:r>
        <w:rPr>
          <w:rFonts w:eastAsia="Times New Roman"/>
          <w:sz w:val="30"/>
          <w:szCs w:val="30"/>
          <w:lang w:val="es-ES"/>
        </w:rPr>
        <w:br/>
      </w:r>
      <w:r>
        <w:rPr>
          <w:rFonts w:eastAsia="Times New Roman"/>
          <w:sz w:val="30"/>
          <w:szCs w:val="30"/>
          <w:lang w:val="es-ES"/>
        </w:rPr>
        <w:br/>
        <w:t>"a) Por mutuo consentimiento expresado por instrumento público o ante una jueza o un juez de la familia, mujer, niñez y adolescencia.</w:t>
      </w:r>
      <w:r>
        <w:rPr>
          <w:rFonts w:eastAsia="Times New Roman"/>
          <w:sz w:val="30"/>
          <w:szCs w:val="30"/>
          <w:lang w:val="es-ES"/>
        </w:rPr>
        <w:br/>
      </w:r>
      <w:r>
        <w:rPr>
          <w:rFonts w:eastAsia="Times New Roman"/>
          <w:sz w:val="30"/>
          <w:szCs w:val="30"/>
          <w:lang w:val="es-ES"/>
        </w:rPr>
        <w:br/>
        <w:t>b) Por voluntad de cualquiera de los convivientes expresado por escrito ante la jueza o el juez competente, en procedimiento voluntario previsto en 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11. Sustitúyase el inciso segundo del artículo 309 por el siguiente:</w:t>
      </w:r>
      <w:r>
        <w:rPr>
          <w:rFonts w:eastAsia="Times New Roman"/>
          <w:sz w:val="30"/>
          <w:szCs w:val="30"/>
          <w:lang w:val="es-ES"/>
        </w:rPr>
        <w:br/>
      </w:r>
      <w:r>
        <w:rPr>
          <w:rFonts w:eastAsia="Times New Roman"/>
          <w:sz w:val="30"/>
          <w:szCs w:val="30"/>
          <w:lang w:val="es-ES"/>
        </w:rPr>
        <w:br/>
        <w:t xml:space="preserve">"La emancipación será autorizada por la o el notario mediante procedimiento voluntario, conforme las disposiciones previstas en el </w:t>
      </w:r>
      <w:r>
        <w:rPr>
          <w:rFonts w:eastAsia="Times New Roman"/>
          <w:sz w:val="30"/>
          <w:szCs w:val="30"/>
          <w:lang w:val="es-ES"/>
        </w:rPr>
        <w:lastRenderedPageBreak/>
        <w:t>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12. Añádase en el artículo 835 como segundo inciso el siguiente:</w:t>
      </w:r>
      <w:r>
        <w:rPr>
          <w:rFonts w:eastAsia="Times New Roman"/>
          <w:sz w:val="30"/>
          <w:szCs w:val="30"/>
          <w:lang w:val="es-ES"/>
        </w:rPr>
        <w:br/>
      </w:r>
      <w:r>
        <w:rPr>
          <w:rFonts w:eastAsia="Times New Roman"/>
          <w:sz w:val="30"/>
          <w:szCs w:val="30"/>
          <w:lang w:val="es-ES"/>
        </w:rPr>
        <w:br/>
        <w:t>"El patrimonio familiar se constituirá mediante escritura pública otorgada ante notaría o notario público, debiendo cumplirse el procedimiento previsto en la presente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13. Sustitúyase el tercer inciso del artículo 842 por el siguiente:</w:t>
      </w:r>
      <w:r>
        <w:rPr>
          <w:rFonts w:eastAsia="Times New Roman"/>
          <w:sz w:val="30"/>
          <w:szCs w:val="30"/>
          <w:lang w:val="es-ES"/>
        </w:rPr>
        <w:br/>
      </w:r>
      <w:r>
        <w:rPr>
          <w:rFonts w:eastAsia="Times New Roman"/>
          <w:sz w:val="30"/>
          <w:szCs w:val="30"/>
          <w:lang w:val="es-ES"/>
        </w:rPr>
        <w:br/>
        <w:t>"Puede la jueza o el juez nombrar administrador cuando la mayoría de los que deben aprovechar de la cosa común, así lo determinare. Para hacerlo, seguirá el procedimiento voluntario previsto en el Código Orgánico General de Procesos”.</w:t>
      </w:r>
      <w:r>
        <w:rPr>
          <w:rFonts w:eastAsia="Times New Roman"/>
          <w:sz w:val="30"/>
          <w:szCs w:val="30"/>
          <w:lang w:val="es-ES"/>
        </w:rPr>
        <w:br/>
      </w:r>
      <w:r>
        <w:rPr>
          <w:rFonts w:eastAsia="Times New Roman"/>
          <w:sz w:val="30"/>
          <w:szCs w:val="30"/>
          <w:lang w:val="es-ES"/>
        </w:rPr>
        <w:br/>
        <w:t>14. Sustitúyase en el artículo 845 la frase “Para obtener la licencia judicial" por “Para obtener la autorización judicial para constituir el patrimonio familiar”.</w:t>
      </w:r>
      <w:r>
        <w:rPr>
          <w:rFonts w:eastAsia="Times New Roman"/>
          <w:sz w:val="30"/>
          <w:szCs w:val="30"/>
          <w:lang w:val="es-ES"/>
        </w:rPr>
        <w:br/>
      </w:r>
      <w:r>
        <w:rPr>
          <w:rFonts w:eastAsia="Times New Roman"/>
          <w:sz w:val="30"/>
          <w:szCs w:val="30"/>
          <w:lang w:val="es-ES"/>
        </w:rPr>
        <w:br/>
        <w:t>15. Sustitúyase en el segundo inciso del artículo 847 la palabra “licencia" por “autorización”.</w:t>
      </w:r>
      <w:r>
        <w:rPr>
          <w:rFonts w:eastAsia="Times New Roman"/>
          <w:sz w:val="30"/>
          <w:szCs w:val="30"/>
          <w:lang w:val="es-ES"/>
        </w:rPr>
        <w:br/>
      </w:r>
      <w:r>
        <w:rPr>
          <w:rFonts w:eastAsia="Times New Roman"/>
          <w:sz w:val="30"/>
          <w:szCs w:val="30"/>
          <w:lang w:val="es-ES"/>
        </w:rPr>
        <w:br/>
        <w:t>16. Agréguese en el numeral 4 del artículo 851 luego de la frase “el juez" la frase “o el notario o notaría”.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17. Sustitúyase el artículo 853 por el siguiente:</w:t>
      </w:r>
      <w:r>
        <w:rPr>
          <w:rFonts w:eastAsia="Times New Roman"/>
          <w:sz w:val="30"/>
          <w:szCs w:val="30"/>
          <w:lang w:val="es-ES"/>
        </w:rPr>
        <w:br/>
      </w:r>
      <w:r>
        <w:rPr>
          <w:rFonts w:eastAsia="Times New Roman"/>
          <w:sz w:val="30"/>
          <w:szCs w:val="30"/>
          <w:lang w:val="es-ES"/>
        </w:rPr>
        <w:br/>
        <w:t>"Art. 853.- Los casos de nulidad y rescisión, y cualquier litigio que se suscitare, se resolverán en el modo y forma determinados en el Art. 847”.</w:t>
      </w:r>
      <w:r>
        <w:rPr>
          <w:rFonts w:eastAsia="Times New Roman"/>
          <w:sz w:val="30"/>
          <w:szCs w:val="30"/>
          <w:lang w:val="es-ES"/>
        </w:rPr>
        <w:br/>
      </w:r>
      <w:r>
        <w:rPr>
          <w:rFonts w:eastAsia="Times New Roman"/>
          <w:sz w:val="30"/>
          <w:szCs w:val="30"/>
          <w:lang w:val="es-ES"/>
        </w:rPr>
        <w:br/>
        <w:t>18. Sustitúyase en el inciso tercero del artículo 1245, la frase “por el ministerio del juez, con las formalidades legales", por “en procedimiento voluntario, según las disposiciones del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19. Sustitúyase en el artículo 1263 el primer inciso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1263.- </w:t>
      </w:r>
      <w:r>
        <w:rPr>
          <w:rFonts w:eastAsia="Times New Roman"/>
          <w:sz w:val="30"/>
          <w:szCs w:val="30"/>
          <w:lang w:val="es-ES"/>
        </w:rPr>
        <w:t xml:space="preserve">Si dentro de quince días de abrirse la sucesión no se </w:t>
      </w:r>
      <w:r>
        <w:rPr>
          <w:rFonts w:eastAsia="Times New Roman"/>
          <w:sz w:val="30"/>
          <w:szCs w:val="30"/>
          <w:lang w:val="es-ES"/>
        </w:rPr>
        <w:lastRenderedPageBreak/>
        <w:t>hubiere aceptado la herencia o una cuota de ella, ni hubiere albacea a quien el testador haya conferido la tenencia de los bienes y que haya aceptado su encargo, el juez, en procedimiento voluntario, a instancia del cónyuge sobreviviente, o de cualquiera de los parientes o dependientes del difunto, o de otra persona interesada en ello, o de oficio, declarará yacente la herencia; se insertará esta declaración en un periódico del cantón, si lo hubiere, y en carteles que se fijarán en tres de los parajes más frecuentados del mismo; y se procederá al nombramiento del curador de la herencia yacente."</w:t>
      </w:r>
      <w:r>
        <w:rPr>
          <w:rFonts w:eastAsia="Times New Roman"/>
          <w:sz w:val="30"/>
          <w:szCs w:val="30"/>
          <w:lang w:val="es-ES"/>
        </w:rPr>
        <w:br/>
      </w:r>
      <w:r>
        <w:rPr>
          <w:rFonts w:eastAsia="Times New Roman"/>
          <w:sz w:val="30"/>
          <w:szCs w:val="30"/>
          <w:lang w:val="es-ES"/>
        </w:rPr>
        <w:br/>
        <w:t>20. En el artículo 1267, sustitúyase la frase “el juez," por “la jueza o el juez en procedimiento voluntario”.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 Agréguese en el artículo 1631 como segundo inciso el siguiente:</w:t>
      </w:r>
      <w:r>
        <w:rPr>
          <w:rFonts w:eastAsia="Times New Roman"/>
          <w:sz w:val="30"/>
          <w:szCs w:val="30"/>
          <w:lang w:val="es-ES"/>
        </w:rPr>
        <w:br/>
      </w:r>
      <w:r>
        <w:rPr>
          <w:rFonts w:eastAsia="Times New Roman"/>
          <w:sz w:val="30"/>
          <w:szCs w:val="30"/>
          <w:lang w:val="es-ES"/>
        </w:rPr>
        <w:br/>
        <w:t>"Los requisitos, forma y efectos de la cesión de bienes, se sujetarán a las disposiciones que, al respecto, establece 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22. Sustitúyase el inciso segundo del artículo 1715 por el siguiente:</w:t>
      </w:r>
      <w:r>
        <w:rPr>
          <w:rFonts w:eastAsia="Times New Roman"/>
          <w:sz w:val="30"/>
          <w:szCs w:val="30"/>
          <w:lang w:val="es-ES"/>
        </w:rPr>
        <w:br/>
      </w:r>
      <w:r>
        <w:rPr>
          <w:rFonts w:eastAsia="Times New Roman"/>
          <w:sz w:val="30"/>
          <w:szCs w:val="30"/>
          <w:lang w:val="es-ES"/>
        </w:rPr>
        <w:br/>
        <w:t>"Para la determinación de los medios de prueba se estará a lo que dispone 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23. Sustitúyase el artículo 1844 por el siguiente:</w:t>
      </w:r>
      <w:r>
        <w:rPr>
          <w:rFonts w:eastAsia="Times New Roman"/>
          <w:sz w:val="30"/>
          <w:szCs w:val="30"/>
          <w:lang w:val="es-ES"/>
        </w:rPr>
        <w:br/>
      </w:r>
      <w:r>
        <w:rPr>
          <w:rFonts w:eastAsia="Times New Roman"/>
          <w:sz w:val="30"/>
          <w:szCs w:val="30"/>
          <w:lang w:val="es-ES"/>
        </w:rPr>
        <w:br/>
        <w:t>"Art. 1844.- En toda notificación de traspaso de un crédito, que practique una o un notario público, se entregará al deudor la nota de traspaso con la determinación del origen, la cantidad y la fecha del crédito. Si el título fuere una escritura pública, se indicará, además, el protocolo en que se haya otorgado y se anotará el traspaso al margen de la matriz, para que este sea válido.</w:t>
      </w:r>
      <w:r>
        <w:rPr>
          <w:rFonts w:eastAsia="Times New Roman"/>
          <w:sz w:val="30"/>
          <w:szCs w:val="30"/>
          <w:lang w:val="es-ES"/>
        </w:rPr>
        <w:br/>
      </w:r>
      <w:r>
        <w:rPr>
          <w:rFonts w:eastAsia="Times New Roman"/>
          <w:sz w:val="30"/>
          <w:szCs w:val="30"/>
          <w:lang w:val="es-ES"/>
        </w:rPr>
        <w:br/>
        <w:t>La cesión de un crédito hipotecario no surtirá efecto alguno, si no se tomare razón de ella, en la oficina de registro e inscripciones, al margen de la inscripción hipotecaria.</w:t>
      </w:r>
      <w:r>
        <w:rPr>
          <w:rFonts w:eastAsia="Times New Roman"/>
          <w:sz w:val="30"/>
          <w:szCs w:val="30"/>
          <w:lang w:val="es-ES"/>
        </w:rPr>
        <w:br/>
      </w:r>
      <w:r>
        <w:rPr>
          <w:rFonts w:eastAsia="Times New Roman"/>
          <w:sz w:val="30"/>
          <w:szCs w:val="30"/>
          <w:lang w:val="es-ES"/>
        </w:rPr>
        <w:br/>
        <w:t xml:space="preserve">Se cumplirá la exhibición prescrita en el artículo anterior, dejando, por veinticuatro horas, el documento cedido, en la notaría que hiciere la notificación, para que pueda examinarlo el deudor, si lo quisiere; lo </w:t>
      </w:r>
      <w:r>
        <w:rPr>
          <w:rFonts w:eastAsia="Times New Roman"/>
          <w:sz w:val="30"/>
          <w:szCs w:val="30"/>
          <w:lang w:val="es-ES"/>
        </w:rPr>
        <w:lastRenderedPageBreak/>
        <w:t>cual será certificado por el notario.</w:t>
      </w:r>
      <w:r>
        <w:rPr>
          <w:rFonts w:eastAsia="Times New Roman"/>
          <w:sz w:val="30"/>
          <w:szCs w:val="30"/>
          <w:lang w:val="es-ES"/>
        </w:rPr>
        <w:br/>
      </w:r>
      <w:r>
        <w:rPr>
          <w:rFonts w:eastAsia="Times New Roman"/>
          <w:sz w:val="30"/>
          <w:szCs w:val="30"/>
          <w:lang w:val="es-ES"/>
        </w:rPr>
        <w:br/>
        <w:t>Cuando se deba ceder y traspasar derechos o créditos para efecto de desarrollar procesos de titularización realizados al amparo del Código Orgánico Monetario y Financiero, en lo correspondiente al mercado de valores, cualquiera sea la naturaleza de aquellos, sea para transferirlos al fideicomiso mercantil o patrimonio de propósito exclusivo o para que este transfiera al originador o a terceros, no se requerirá notificación alguna al deudor u obligado de tales derechos o créditos. Por el traspaso de derechos o créditos en procesos de titularización, se transfiere de pleno derecho y sin requisito o formalidad adicional, tanto el derecho o crédito como las garantías constituidas sobre tales créditos. En caso de ser necesaria la ejecución de la garantía, el traspaso del crédito y de la garantía, esta deberá ser previamente inscrita en el registro correspondiente.</w:t>
      </w:r>
      <w:r>
        <w:rPr>
          <w:rFonts w:eastAsia="Times New Roman"/>
          <w:sz w:val="30"/>
          <w:szCs w:val="30"/>
          <w:lang w:val="es-ES"/>
        </w:rPr>
        <w:br/>
      </w:r>
      <w:r>
        <w:rPr>
          <w:rFonts w:eastAsia="Times New Roman"/>
          <w:sz w:val="30"/>
          <w:szCs w:val="30"/>
          <w:lang w:val="es-ES"/>
        </w:rPr>
        <w:br/>
        <w:t>En este caso, para la anotación marginal de la cesión de las hipotecas o de cualquier otra garantía real que asegure el crédito y que requiera la solemnidad de inscripción en un registro público, no se requerirá de la formalidad de la notificación o aceptación del deudor”.</w:t>
      </w:r>
    </w:p>
    <w:p w:rsidR="00273600" w:rsidRDefault="001514F4">
      <w:pPr>
        <w:divId w:val="1913151082"/>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Refórmense en el Código del Trabajo, las siguientes disposiciones: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Sustitúyase el artículo 6 por el siguiente:</w:t>
      </w:r>
      <w:r>
        <w:rPr>
          <w:rFonts w:eastAsia="Times New Roman"/>
          <w:sz w:val="30"/>
          <w:szCs w:val="30"/>
          <w:lang w:val="es-ES"/>
        </w:rPr>
        <w:br/>
      </w:r>
      <w:r>
        <w:rPr>
          <w:rFonts w:eastAsia="Times New Roman"/>
          <w:sz w:val="30"/>
          <w:szCs w:val="30"/>
          <w:lang w:val="es-ES"/>
        </w:rPr>
        <w:br/>
        <w:t>"Art. 6.- Leyes supletorias.- En todo lo que no estuviere expresamente previsto en este Código, se aplicarán las disposiciones del Código Civil y 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Agréguese en el artículo 153 como último inciso el siguiente texto:</w:t>
      </w:r>
      <w:r>
        <w:rPr>
          <w:rFonts w:eastAsia="Times New Roman"/>
          <w:sz w:val="30"/>
          <w:szCs w:val="30"/>
          <w:lang w:val="es-ES"/>
        </w:rPr>
        <w:br/>
      </w:r>
      <w:r>
        <w:rPr>
          <w:rFonts w:eastAsia="Times New Roman"/>
          <w:sz w:val="30"/>
          <w:szCs w:val="30"/>
          <w:lang w:val="es-ES"/>
        </w:rPr>
        <w:br/>
        <w:t>"La o el juzgador dispondrá el reintegro inmediato al trabajo de la mujer despedida en estado de embarazo o en periodo de lactancia."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Sustitúyase el artículo 491 por el siguiente:</w:t>
      </w:r>
      <w:r>
        <w:rPr>
          <w:rFonts w:eastAsia="Times New Roman"/>
          <w:sz w:val="30"/>
          <w:szCs w:val="30"/>
          <w:lang w:val="es-ES"/>
        </w:rPr>
        <w:br/>
      </w:r>
      <w:r>
        <w:rPr>
          <w:rFonts w:eastAsia="Times New Roman"/>
          <w:sz w:val="30"/>
          <w:szCs w:val="30"/>
          <w:lang w:val="es-ES"/>
        </w:rPr>
        <w:br/>
        <w:t xml:space="preserve">"Art. 491.- Atribuciones del Ministerio de Trabajo.-Corresponde al Ministerio de Trabajo, por intermedio de los funcionarios que presidan los tribunales de primera instancia, hacer cumplir los fallos o actas con </w:t>
      </w:r>
      <w:r>
        <w:rPr>
          <w:rFonts w:eastAsia="Times New Roman"/>
          <w:sz w:val="30"/>
          <w:szCs w:val="30"/>
          <w:lang w:val="es-ES"/>
        </w:rPr>
        <w:lastRenderedPageBreak/>
        <w:t>los cuales se da término a los conflictos colectivos. El Código Orgánico General de Procesos regirá en esta materia, en lo que fuere aplicable”.</w:t>
      </w:r>
      <w:r>
        <w:rPr>
          <w:rFonts w:eastAsia="Times New Roman"/>
          <w:sz w:val="30"/>
          <w:szCs w:val="30"/>
          <w:lang w:val="es-ES"/>
        </w:rPr>
        <w:br/>
      </w:r>
      <w:r>
        <w:rPr>
          <w:rFonts w:eastAsia="Times New Roman"/>
          <w:sz w:val="30"/>
          <w:szCs w:val="30"/>
          <w:lang w:val="es-ES"/>
        </w:rPr>
        <w:br/>
        <w:t>4. Añádase en el artículo 571 a continuación de la palabra “excepción" la palabra “previa”.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 Sustitúyase el artículo 572 por el siguiente:</w:t>
      </w:r>
      <w:r>
        <w:rPr>
          <w:rFonts w:eastAsia="Times New Roman"/>
          <w:sz w:val="30"/>
          <w:szCs w:val="30"/>
          <w:lang w:val="es-ES"/>
        </w:rPr>
        <w:br/>
      </w:r>
      <w:r>
        <w:rPr>
          <w:rFonts w:eastAsia="Times New Roman"/>
          <w:sz w:val="30"/>
          <w:szCs w:val="30"/>
          <w:lang w:val="es-ES"/>
        </w:rPr>
        <w:br/>
        <w:t>"Art. 572.- Trámite de excusa.- En los juicios de trabajo, se aplicarán las disposiciones que, sobre excusa y recusación, establece 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 Sustitúyase el artículo 575 por el siguiente:</w:t>
      </w:r>
      <w:r>
        <w:rPr>
          <w:rFonts w:eastAsia="Times New Roman"/>
          <w:sz w:val="30"/>
          <w:szCs w:val="30"/>
          <w:lang w:val="es-ES"/>
        </w:rPr>
        <w:br/>
      </w:r>
      <w:r>
        <w:rPr>
          <w:rFonts w:eastAsia="Times New Roman"/>
          <w:sz w:val="30"/>
          <w:szCs w:val="30"/>
          <w:lang w:val="es-ES"/>
        </w:rPr>
        <w:br/>
        <w:t>"Art. 575.- Trámite de las controversias laborales.- Las controversias individuales de trabajo, se sustanciarán en procedimiento sumario conforme lo prevé 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 Sustitúyase el artículo 577 por el siguiente:</w:t>
      </w:r>
      <w:r>
        <w:rPr>
          <w:rFonts w:eastAsia="Times New Roman"/>
          <w:sz w:val="30"/>
          <w:szCs w:val="30"/>
          <w:lang w:val="es-ES"/>
        </w:rPr>
        <w:br/>
      </w:r>
      <w:r>
        <w:rPr>
          <w:rFonts w:eastAsia="Times New Roman"/>
          <w:sz w:val="30"/>
          <w:szCs w:val="30"/>
          <w:lang w:val="es-ES"/>
        </w:rPr>
        <w:br/>
        <w:t>"Art. 577.- Solicitud y práctica de pruebas.- Los medios probatorios de que dispongan las partes serán presentados o anunciados conforme con lo dispuesto en el Código Orgánico General de Procesos.</w:t>
      </w:r>
      <w:r>
        <w:rPr>
          <w:rFonts w:eastAsia="Times New Roman"/>
          <w:sz w:val="30"/>
          <w:szCs w:val="30"/>
          <w:lang w:val="es-ES"/>
        </w:rPr>
        <w:br/>
      </w:r>
      <w:r>
        <w:rPr>
          <w:rFonts w:eastAsia="Times New Roman"/>
          <w:sz w:val="30"/>
          <w:szCs w:val="30"/>
          <w:lang w:val="es-ES"/>
        </w:rPr>
        <w:br/>
        <w:t>Los informes y certificaciones de las entidades públicas y privadas constituirán medios de prueba; pero cualquiera de las partes podrá solicitar, a su costa, la exhibición o inspección de los documentos respectivos”.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 Sustitúyase el segundo inciso del artículo 606 por el siguiente:</w:t>
      </w:r>
      <w:r>
        <w:rPr>
          <w:rFonts w:eastAsia="Times New Roman"/>
          <w:sz w:val="30"/>
          <w:szCs w:val="30"/>
          <w:lang w:val="es-ES"/>
        </w:rPr>
        <w:br/>
      </w:r>
      <w:r>
        <w:rPr>
          <w:rFonts w:eastAsia="Times New Roman"/>
          <w:sz w:val="30"/>
          <w:szCs w:val="30"/>
          <w:lang w:val="es-ES"/>
        </w:rPr>
        <w:br/>
        <w:t>"En tal caso, una vez consignado el monto de las prestaciones o indemnizaciones, el juez resolverá, si fuere preciso, sobre la distribución correspondiente en procedimiento sumario”.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9. Sustitúyase el artículo 634 por el siguiente:</w:t>
      </w:r>
      <w:r>
        <w:rPr>
          <w:rFonts w:eastAsia="Times New Roman"/>
          <w:sz w:val="30"/>
          <w:szCs w:val="30"/>
          <w:lang w:val="es-ES"/>
        </w:rPr>
        <w:br/>
      </w:r>
      <w:r>
        <w:rPr>
          <w:rFonts w:eastAsia="Times New Roman"/>
          <w:sz w:val="30"/>
          <w:szCs w:val="30"/>
          <w:lang w:val="es-ES"/>
        </w:rPr>
        <w:br/>
        <w:t xml:space="preserve">"Art. 634.- Término para la declaratoria de abandono.-El término para </w:t>
      </w:r>
      <w:r>
        <w:rPr>
          <w:rFonts w:eastAsia="Times New Roman"/>
          <w:sz w:val="30"/>
          <w:szCs w:val="30"/>
          <w:lang w:val="es-ES"/>
        </w:rPr>
        <w:lastRenderedPageBreak/>
        <w:t>declarar el abandono de una instancia o recurso, será el previsto en el Código Orgánico General de Procesos”.</w:t>
      </w:r>
    </w:p>
    <w:p w:rsidR="00273600" w:rsidRDefault="001514F4">
      <w:pPr>
        <w:divId w:val="992563354"/>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Sustitúyase el artículo 198 del Código Aeronáutico, por el siguiente:</w:t>
      </w:r>
      <w:r>
        <w:rPr>
          <w:rFonts w:eastAsia="Times New Roman"/>
          <w:sz w:val="30"/>
          <w:szCs w:val="30"/>
          <w:lang w:val="es-ES"/>
        </w:rPr>
        <w:br/>
      </w:r>
      <w:r>
        <w:rPr>
          <w:rFonts w:eastAsia="Times New Roman"/>
          <w:sz w:val="30"/>
          <w:szCs w:val="30"/>
          <w:lang w:val="es-ES"/>
        </w:rPr>
        <w:br/>
        <w:t>"Art. 198.- En el caso de ejecución por falta de pago, el juez de la causa, a solicitud del acreedor ordenará el remate de la prenda, conforme las disposiciones contenidas en el Código Orgánico General de Procesos”.</w:t>
      </w:r>
    </w:p>
    <w:p w:rsidR="00273600" w:rsidRDefault="001514F4">
      <w:pPr>
        <w:divId w:val="982848710"/>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Refórmense en la Ley Orgánica de Garantías Jurisdiccionales y Control Constitucional, las siguientes disposiciones:</w:t>
      </w:r>
      <w:r>
        <w:rPr>
          <w:rFonts w:eastAsia="Times New Roman"/>
          <w:sz w:val="30"/>
          <w:szCs w:val="30"/>
          <w:lang w:val="es-ES"/>
        </w:rPr>
        <w:br/>
      </w:r>
      <w:r>
        <w:rPr>
          <w:rFonts w:eastAsia="Times New Roman"/>
          <w:sz w:val="30"/>
          <w:szCs w:val="30"/>
          <w:lang w:val="es-ES"/>
        </w:rPr>
        <w:br/>
        <w:t>1. Sustitúyase el Artículo 71, por el siguiente:</w:t>
      </w:r>
      <w:r>
        <w:rPr>
          <w:rFonts w:eastAsia="Times New Roman"/>
          <w:sz w:val="30"/>
          <w:szCs w:val="30"/>
          <w:lang w:val="es-ES"/>
        </w:rPr>
        <w:br/>
      </w:r>
      <w:r>
        <w:rPr>
          <w:rFonts w:eastAsia="Times New Roman"/>
          <w:sz w:val="30"/>
          <w:szCs w:val="30"/>
          <w:lang w:val="es-ES"/>
        </w:rPr>
        <w:br/>
        <w:t>Art. 71.- Trámite.- La Sala de lo Contencioso Administrativo de la Corte Provincial conocerá de la acción de repetición en procedimiento ordinario, en la cual se citará al Procurador General del Estado cuando no haya comparecido previamente ajuicio.</w:t>
      </w:r>
      <w:r>
        <w:rPr>
          <w:rFonts w:eastAsia="Times New Roman"/>
          <w:sz w:val="30"/>
          <w:szCs w:val="30"/>
          <w:lang w:val="es-ES"/>
        </w:rPr>
        <w:br/>
      </w:r>
      <w:r>
        <w:rPr>
          <w:rFonts w:eastAsia="Times New Roman"/>
          <w:sz w:val="30"/>
          <w:szCs w:val="30"/>
          <w:lang w:val="es-ES"/>
        </w:rPr>
        <w:br/>
        <w:t>En el caso del inciso cuarto del artículo 68, la entidad que asuma el patrocinio de la causa podrá reformar la demanda conforme a lo dispuesto en el Código Orgánico General de Procesos.</w:t>
      </w:r>
      <w:r>
        <w:rPr>
          <w:rFonts w:eastAsia="Times New Roman"/>
          <w:sz w:val="30"/>
          <w:szCs w:val="30"/>
          <w:lang w:val="es-ES"/>
        </w:rPr>
        <w:br/>
      </w:r>
      <w:r>
        <w:rPr>
          <w:rFonts w:eastAsia="Times New Roman"/>
          <w:sz w:val="30"/>
          <w:szCs w:val="30"/>
          <w:lang w:val="es-ES"/>
        </w:rPr>
        <w:br/>
        <w:t>2. Sustitúyase el Artículo 72, por el siguiente:</w:t>
      </w:r>
      <w:r>
        <w:rPr>
          <w:rFonts w:eastAsia="Times New Roman"/>
          <w:sz w:val="30"/>
          <w:szCs w:val="30"/>
          <w:lang w:val="es-ES"/>
        </w:rPr>
        <w:br/>
      </w:r>
      <w:r>
        <w:rPr>
          <w:rFonts w:eastAsia="Times New Roman"/>
          <w:sz w:val="30"/>
          <w:szCs w:val="30"/>
          <w:lang w:val="es-ES"/>
        </w:rPr>
        <w:br/>
        <w:t>Art. 72.- Sentencia.- En la sentencia se declarará, de encontrar fundamentos, la responsabilidad de la persona o personas demandadas por la violación de derechos que generaron la obligación del Estado de reparar materialmente y, además ordenará a la persona o personas responsables, pagar al Estado lo erogado por concepto de reparación material, estableciendo la forma y el tiempo en que deberá realizarse.</w:t>
      </w:r>
      <w:r>
        <w:rPr>
          <w:rFonts w:eastAsia="Times New Roman"/>
          <w:sz w:val="30"/>
          <w:szCs w:val="30"/>
          <w:lang w:val="es-ES"/>
        </w:rPr>
        <w:br/>
      </w:r>
      <w:r>
        <w:rPr>
          <w:rFonts w:eastAsia="Times New Roman"/>
          <w:sz w:val="30"/>
          <w:szCs w:val="30"/>
          <w:lang w:val="es-ES"/>
        </w:rPr>
        <w:br/>
        <w:t>Cuando existiere más de una persona responsable, se establecerá, en función de los hechos y el grado de responsabilidad, el monto que deberá pagar cada responsable. En ningún caso la sentencia podrá dejar en estado de necesidad a la persona responsable.</w:t>
      </w:r>
      <w:r>
        <w:rPr>
          <w:rFonts w:eastAsia="Times New Roman"/>
          <w:sz w:val="30"/>
          <w:szCs w:val="30"/>
          <w:lang w:val="es-ES"/>
        </w:rPr>
        <w:br/>
      </w:r>
      <w:r>
        <w:rPr>
          <w:rFonts w:eastAsia="Times New Roman"/>
          <w:sz w:val="30"/>
          <w:szCs w:val="30"/>
          <w:lang w:val="es-ES"/>
        </w:rPr>
        <w:br/>
        <w:t xml:space="preserve">Cuando el Estado hubiere sido condenado al cumplimiento de la obligación de dos o más plazos, la sentencia en el juicio de repetición condenará a las personas responsables, al pago de las obligaciones </w:t>
      </w:r>
      <w:r>
        <w:rPr>
          <w:rFonts w:eastAsia="Times New Roman"/>
          <w:sz w:val="30"/>
          <w:szCs w:val="30"/>
          <w:lang w:val="es-ES"/>
        </w:rPr>
        <w:lastRenderedPageBreak/>
        <w:t>vencidas reclamadas, pero la ejecución deberá comprender las que se hubiesen vencido posteriormente, hasta la total cancelación de lo pagado por el Estado, de acuerdo a lo previsto en el Código Orgánico General de Procesos, sobre la ejecución de pensiones periódicas o el cumplimiento de obligaciones a plazo.</w:t>
      </w:r>
    </w:p>
    <w:p w:rsidR="00273600" w:rsidRDefault="001514F4">
      <w:pPr>
        <w:divId w:val="252472357"/>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Agréguese a continuación del artículo 17 de la Ley de Compañías, los siguientes artículos:</w:t>
      </w:r>
      <w:r>
        <w:rPr>
          <w:rFonts w:eastAsia="Times New Roman"/>
          <w:sz w:val="30"/>
          <w:szCs w:val="30"/>
          <w:lang w:val="es-ES"/>
        </w:rPr>
        <w:br/>
      </w:r>
      <w:r>
        <w:rPr>
          <w:rFonts w:eastAsia="Times New Roman"/>
          <w:sz w:val="30"/>
          <w:szCs w:val="30"/>
          <w:lang w:val="es-ES"/>
        </w:rPr>
        <w:br/>
        <w:t xml:space="preserve">"Art. 17 A.- El desvelamiento societario o </w:t>
      </w:r>
      <w:proofErr w:type="spellStart"/>
      <w:r>
        <w:rPr>
          <w:rFonts w:eastAsia="Times New Roman"/>
          <w:sz w:val="30"/>
          <w:szCs w:val="30"/>
          <w:lang w:val="es-ES"/>
        </w:rPr>
        <w:t>inoponibilidad</w:t>
      </w:r>
      <w:proofErr w:type="spellEnd"/>
      <w:r>
        <w:rPr>
          <w:rFonts w:eastAsia="Times New Roman"/>
          <w:sz w:val="30"/>
          <w:szCs w:val="30"/>
          <w:lang w:val="es-ES"/>
        </w:rPr>
        <w:t xml:space="preserve"> de la personalidad jurídica contra una o más compañías y contra los presuntos responsables, se tramitará en procedimiento ordinario. Si la demanda se propusiere contra varias compañías y varias personas naturales, el actor deberá presentar la demanda en el domicilio principal de la compañía o persona jurídica sobre la cual se pretenda oponerse a su personalidad jurídica.</w:t>
      </w:r>
      <w:r>
        <w:rPr>
          <w:rFonts w:eastAsia="Times New Roman"/>
          <w:sz w:val="30"/>
          <w:szCs w:val="30"/>
          <w:lang w:val="es-ES"/>
        </w:rPr>
        <w:br/>
      </w:r>
      <w:r>
        <w:rPr>
          <w:rFonts w:eastAsia="Times New Roman"/>
          <w:sz w:val="30"/>
          <w:szCs w:val="30"/>
          <w:lang w:val="es-ES"/>
        </w:rPr>
        <w:br/>
        <w:t>En la demanda se podrán solicitar, como providencias preventivas, las prohibiciones de enajenar o gravar los bienes y derechos que estuvieren relacionados con la pretensión procesal y, de manera particular, de las acciones o participaciones o partes sociales de la o las compañías respectivas, así como la suspensión de cualquier proceso de liquidación o de cualquier orden de cancelación de la inscripción en el Registro Mercantil de cualquiera de las compañías demandadas; las que, en su caso, serán ordenadas antes de cualquier citación con la demanda. La o el juzgador, a solicitud de parte, podrá disponer que la Superintendencia de Compañías y Valores ordene las inspecciones que fueren del caso para determinar que las prohibiciones de enajenar o gravar acciones fueron debidamente anotadas o registradas en el o los libros de acciones y accionistas.</w:t>
      </w:r>
      <w:r>
        <w:rPr>
          <w:rFonts w:eastAsia="Times New Roman"/>
          <w:sz w:val="30"/>
          <w:szCs w:val="30"/>
          <w:lang w:val="es-ES"/>
        </w:rPr>
        <w:br/>
      </w:r>
      <w:r>
        <w:rPr>
          <w:rFonts w:eastAsia="Times New Roman"/>
          <w:sz w:val="30"/>
          <w:szCs w:val="30"/>
          <w:lang w:val="es-ES"/>
        </w:rPr>
        <w:br/>
        <w:t xml:space="preserve">Art. 17 B.- La acción de desvelamiento societario o </w:t>
      </w:r>
      <w:proofErr w:type="spellStart"/>
      <w:r>
        <w:rPr>
          <w:rFonts w:eastAsia="Times New Roman"/>
          <w:sz w:val="30"/>
          <w:szCs w:val="30"/>
          <w:lang w:val="es-ES"/>
        </w:rPr>
        <w:t>inoponibilidad</w:t>
      </w:r>
      <w:proofErr w:type="spellEnd"/>
      <w:r>
        <w:rPr>
          <w:rFonts w:eastAsia="Times New Roman"/>
          <w:sz w:val="30"/>
          <w:szCs w:val="30"/>
          <w:lang w:val="es-ES"/>
        </w:rPr>
        <w:t xml:space="preserve"> de la personalidad jurídica prescribirá en seis años, contados a partir del hecho correspondiente, si hubiere sido uno solo, o del último de ellos, si hubieren sido varios, sin perjuicio del derecho a presentar impugnaciones o acciones de nulidad de la constitución o de los actos o contratos de las compañías demandadas, según lo previsto en la ley”.</w:t>
      </w:r>
    </w:p>
    <w:p w:rsidR="00273600" w:rsidRDefault="001514F4">
      <w:pPr>
        <w:divId w:val="22249094"/>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Refórmense en la Ley de Inquilinato las siguientes disposiciones: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1. Sustitúyase el inciso tercero del artículo 19 por el siguiente:</w:t>
      </w:r>
      <w:r>
        <w:rPr>
          <w:rFonts w:eastAsia="Times New Roman"/>
          <w:sz w:val="30"/>
          <w:szCs w:val="30"/>
          <w:lang w:val="es-ES"/>
        </w:rPr>
        <w:br/>
      </w:r>
      <w:r>
        <w:rPr>
          <w:rFonts w:eastAsia="Times New Roman"/>
          <w:sz w:val="30"/>
          <w:szCs w:val="30"/>
          <w:lang w:val="es-ES"/>
        </w:rPr>
        <w:br/>
        <w:t>"Esta acción se tramitará en procedimiento sumario, por cuerda separada”.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Sustitúyase el artículo 29 por el siguiente:</w:t>
      </w:r>
      <w:r>
        <w:rPr>
          <w:rFonts w:eastAsia="Times New Roman"/>
          <w:sz w:val="30"/>
          <w:szCs w:val="30"/>
          <w:lang w:val="es-ES"/>
        </w:rPr>
        <w:br/>
      </w:r>
      <w:r>
        <w:rPr>
          <w:rFonts w:eastAsia="Times New Roman"/>
          <w:sz w:val="30"/>
          <w:szCs w:val="30"/>
          <w:lang w:val="es-ES"/>
        </w:rPr>
        <w:br/>
        <w:t>"Art. 29.- Forma del contrato de más de un salario básico unificado del trabajador en general mensual.- Los contratos cuyo canon de arrendamiento exceda de un salario básico unificado del trabajador en general mensual, se celebrarán por escrito, debiendo el arrendador registrarlos, dentro de los treinta días siguientes a su celebración, ante un notario o notaría, los mismos que llevarán un archivo numerado y cronológico de los contratos registrados, bajo la responsabilidad personal de los mismos”.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Sustitúyase el artículo 42 por el siguiente:</w:t>
      </w:r>
      <w:r>
        <w:rPr>
          <w:rFonts w:eastAsia="Times New Roman"/>
          <w:sz w:val="30"/>
          <w:szCs w:val="30"/>
          <w:lang w:val="es-ES"/>
        </w:rPr>
        <w:br/>
      </w:r>
      <w:r>
        <w:rPr>
          <w:rFonts w:eastAsia="Times New Roman"/>
          <w:sz w:val="30"/>
          <w:szCs w:val="30"/>
          <w:lang w:val="es-ES"/>
        </w:rPr>
        <w:br/>
        <w:t>Art. 42.- Trámite de las controversias.- Las acciones sobre inquilinato se tramitarán en procedimiento sumario, ante la jueza o juez de inquilinato y relaciones vecinales o quien hiciere sus veces en el respectivo cantón.</w:t>
      </w:r>
      <w:r>
        <w:rPr>
          <w:rFonts w:eastAsia="Times New Roman"/>
          <w:sz w:val="30"/>
          <w:szCs w:val="30"/>
          <w:lang w:val="es-ES"/>
        </w:rPr>
        <w:br/>
      </w:r>
      <w:r>
        <w:rPr>
          <w:rFonts w:eastAsia="Times New Roman"/>
          <w:sz w:val="30"/>
          <w:szCs w:val="30"/>
          <w:lang w:val="es-ES"/>
        </w:rPr>
        <w:br/>
        <w:t>Demandado el inquilino por la causal de terminación del contrato de arrendamiento contemplada en la letra a) del Art. 30, no podrá apelar del fallo que le condene, sin que previamente consigne el valor de las pensiones de arrendamiento que se hallare adeudando a la fecha de expedición de la sentencia; si no lo hiciere, se entenderá como no interpuesto el recurso. Tal requisito no será aplicable en contratos de arrendamiento cuyas pensiones mensuales no excedan del veinte por ciento de la remuneración básica unificada.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 Sustitúyase el artículo 43 por el siguiente:</w:t>
      </w:r>
      <w:r>
        <w:rPr>
          <w:rFonts w:eastAsia="Times New Roman"/>
          <w:sz w:val="30"/>
          <w:szCs w:val="30"/>
          <w:lang w:val="es-ES"/>
        </w:rPr>
        <w:br/>
      </w:r>
      <w:r>
        <w:rPr>
          <w:rFonts w:eastAsia="Times New Roman"/>
          <w:sz w:val="30"/>
          <w:szCs w:val="30"/>
          <w:lang w:val="es-ES"/>
        </w:rPr>
        <w:br/>
        <w:t>"Art. 43.- El Consejo de la Judicatura designará las juezas y los jueces que sean necesarios para despachar las controversias de inquilinato y relaciones vecinales, conforme lo dispuesto en el Código Orgánico de la Función Judicial.</w:t>
      </w:r>
      <w:r>
        <w:rPr>
          <w:rFonts w:eastAsia="Times New Roman"/>
          <w:sz w:val="30"/>
          <w:szCs w:val="30"/>
          <w:lang w:val="es-ES"/>
        </w:rPr>
        <w:br/>
      </w:r>
      <w:r>
        <w:rPr>
          <w:rFonts w:eastAsia="Times New Roman"/>
          <w:sz w:val="30"/>
          <w:szCs w:val="30"/>
          <w:lang w:val="es-ES"/>
        </w:rPr>
        <w:br/>
        <w:t xml:space="preserve">Para la subrogación de estos juzgadores, se estará a lo dispuesto en </w:t>
      </w:r>
      <w:r>
        <w:rPr>
          <w:rFonts w:eastAsia="Times New Roman"/>
          <w:sz w:val="30"/>
          <w:szCs w:val="30"/>
          <w:lang w:val="es-ES"/>
        </w:rPr>
        <w:lastRenderedPageBreak/>
        <w:t>dicho cuerpo legal”.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 Sustitúyase el artículo 45 por el siguiente:</w:t>
      </w:r>
      <w:r>
        <w:rPr>
          <w:rFonts w:eastAsia="Times New Roman"/>
          <w:sz w:val="30"/>
          <w:szCs w:val="30"/>
          <w:lang w:val="es-ES"/>
        </w:rPr>
        <w:br/>
      </w:r>
      <w:r>
        <w:rPr>
          <w:rFonts w:eastAsia="Times New Roman"/>
          <w:sz w:val="30"/>
          <w:szCs w:val="30"/>
          <w:lang w:val="es-ES"/>
        </w:rPr>
        <w:br/>
        <w:t>"Art. 45.- La competencia de las juezas y los jueces de inquilinato y relaciones vecinales se fijará conforme con las reglas generales previstas en el Código Orgánico de la Función Judicial”.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 Sustitúyase el artículo 46 por el siguiente:</w:t>
      </w:r>
      <w:r>
        <w:rPr>
          <w:rFonts w:eastAsia="Times New Roman"/>
          <w:sz w:val="30"/>
          <w:szCs w:val="30"/>
          <w:lang w:val="es-ES"/>
        </w:rPr>
        <w:br/>
      </w:r>
      <w:r>
        <w:rPr>
          <w:rFonts w:eastAsia="Times New Roman"/>
          <w:sz w:val="30"/>
          <w:szCs w:val="30"/>
          <w:lang w:val="es-ES"/>
        </w:rPr>
        <w:br/>
        <w:t>"Art. 46.- Trámite especial de las reclamaciones.- Las reclamaciones relativas a los preceptos contenidos en los artículos 3, 4, 5 y, en general, todas las relacionadas con la privación de servicios y con las condiciones de idoneidad del local arrendado, así como las controversias derivadas de la relación de vecindad exclusivamente en inmuebles sometidos al régimen de la propiedad horizontal, se tramitarán en procedimiento sumario.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 Sustitúyase el segundo inciso del artículo 47 por el siguiente:</w:t>
      </w:r>
      <w:r>
        <w:rPr>
          <w:rFonts w:eastAsia="Times New Roman"/>
          <w:sz w:val="30"/>
          <w:szCs w:val="30"/>
          <w:lang w:val="es-ES"/>
        </w:rPr>
        <w:br/>
      </w:r>
      <w:r>
        <w:rPr>
          <w:rFonts w:eastAsia="Times New Roman"/>
          <w:sz w:val="30"/>
          <w:szCs w:val="30"/>
          <w:lang w:val="es-ES"/>
        </w:rPr>
        <w:br/>
        <w:t>"La demanda deberá cumplir los requisitos previstos en el Código Orgánico General de Procesos y adjuntar el contrato de arrendamiento registrado o la respectiva declaración juramentada”.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 Sustitúyase el artículo 48 por el siguiente:</w:t>
      </w:r>
      <w:r>
        <w:rPr>
          <w:rFonts w:eastAsia="Times New Roman"/>
          <w:sz w:val="30"/>
          <w:szCs w:val="30"/>
          <w:lang w:val="es-ES"/>
        </w:rPr>
        <w:br/>
      </w:r>
      <w:r>
        <w:rPr>
          <w:rFonts w:eastAsia="Times New Roman"/>
          <w:sz w:val="30"/>
          <w:szCs w:val="30"/>
          <w:lang w:val="es-ES"/>
        </w:rPr>
        <w:br/>
        <w:t>"Art. 48.- Oposición de la persona inquilina al desahucio.-En el caso previsto en la letra h) del artículo 30, la oposición de la persona inquilina sólo podrá fundarse en el hecho de que el local arrendado no esté comprendido en la parte del edificio cuya demolición ha sido autorizada por el gobierno autónomo descentralizado municipal competente.</w:t>
      </w:r>
      <w:r>
        <w:rPr>
          <w:rFonts w:eastAsia="Times New Roman"/>
          <w:sz w:val="30"/>
          <w:szCs w:val="30"/>
          <w:lang w:val="es-ES"/>
        </w:rPr>
        <w:br/>
      </w:r>
      <w:r>
        <w:rPr>
          <w:rFonts w:eastAsia="Times New Roman"/>
          <w:sz w:val="30"/>
          <w:szCs w:val="30"/>
          <w:lang w:val="es-ES"/>
        </w:rPr>
        <w:br/>
        <w:t xml:space="preserve">En el caso previsto en el artículo 31, el </w:t>
      </w:r>
      <w:proofErr w:type="spellStart"/>
      <w:r>
        <w:rPr>
          <w:rFonts w:eastAsia="Times New Roman"/>
          <w:sz w:val="30"/>
          <w:szCs w:val="30"/>
          <w:lang w:val="es-ES"/>
        </w:rPr>
        <w:t>desahuciante</w:t>
      </w:r>
      <w:proofErr w:type="spellEnd"/>
      <w:r>
        <w:rPr>
          <w:rFonts w:eastAsia="Times New Roman"/>
          <w:sz w:val="30"/>
          <w:szCs w:val="30"/>
          <w:lang w:val="es-ES"/>
        </w:rPr>
        <w:t xml:space="preserve"> deberá presentar copia certificada del título de transferencia de dominio; la oposición que deduzca la persona desahuciada sólo podrá sustentarse en el hecho de haber transcurrido más de un mes desde el traspaso de dominio o en haber celebrado el contrato de arrendamiento conforme con el artículo 29; en este supuesto, se deberá presentar la copia certificada del contrato de arrendamiento.</w:t>
      </w:r>
      <w:r>
        <w:rPr>
          <w:rFonts w:eastAsia="Times New Roman"/>
          <w:sz w:val="30"/>
          <w:szCs w:val="30"/>
          <w:lang w:val="es-ES"/>
        </w:rPr>
        <w:br/>
      </w:r>
      <w:r>
        <w:rPr>
          <w:rFonts w:eastAsia="Times New Roman"/>
          <w:sz w:val="30"/>
          <w:szCs w:val="30"/>
          <w:lang w:val="es-ES"/>
        </w:rPr>
        <w:lastRenderedPageBreak/>
        <w:br/>
        <w:t>En los casos de los incisos anteriores, también se podrán deducir excepciones previas.</w:t>
      </w:r>
      <w:r>
        <w:rPr>
          <w:rFonts w:eastAsia="Times New Roman"/>
          <w:sz w:val="30"/>
          <w:szCs w:val="30"/>
          <w:lang w:val="es-ES"/>
        </w:rPr>
        <w:br/>
      </w:r>
      <w:r>
        <w:rPr>
          <w:rFonts w:eastAsia="Times New Roman"/>
          <w:sz w:val="30"/>
          <w:szCs w:val="30"/>
          <w:lang w:val="es-ES"/>
        </w:rPr>
        <w:br/>
        <w:t>En caso de deducirse excepciones o medios de defensa distintos a los enunciados en esta norma, se procederá al lanzamiento, sin perjuicio de cumplir con lo dispuesto en el artículo 52.</w:t>
      </w:r>
      <w:r>
        <w:rPr>
          <w:rFonts w:eastAsia="Times New Roman"/>
          <w:sz w:val="30"/>
          <w:szCs w:val="30"/>
          <w:lang w:val="es-ES"/>
        </w:rPr>
        <w:br/>
      </w:r>
      <w:r>
        <w:rPr>
          <w:rFonts w:eastAsia="Times New Roman"/>
          <w:sz w:val="30"/>
          <w:szCs w:val="30"/>
          <w:lang w:val="es-ES"/>
        </w:rPr>
        <w:br/>
        <w:t>La oposición se sustanciará conforme con las reglas generales establecidas en el Código Orgánico General de Procesos.</w:t>
      </w:r>
      <w:r>
        <w:rPr>
          <w:rFonts w:eastAsia="Times New Roman"/>
          <w:sz w:val="30"/>
          <w:szCs w:val="30"/>
          <w:lang w:val="es-ES"/>
        </w:rPr>
        <w:br/>
      </w:r>
      <w:r>
        <w:rPr>
          <w:rFonts w:eastAsia="Times New Roman"/>
          <w:sz w:val="30"/>
          <w:szCs w:val="30"/>
          <w:lang w:val="es-ES"/>
        </w:rPr>
        <w:br/>
        <w:t>La resolución causará ejecutoria”.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9. Sustitúyase el artículo 51 por el siguiente:</w:t>
      </w:r>
      <w:r>
        <w:rPr>
          <w:rFonts w:eastAsia="Times New Roman"/>
          <w:sz w:val="30"/>
          <w:szCs w:val="30"/>
          <w:lang w:val="es-ES"/>
        </w:rPr>
        <w:br/>
      </w:r>
      <w:r>
        <w:rPr>
          <w:rFonts w:eastAsia="Times New Roman"/>
          <w:sz w:val="30"/>
          <w:szCs w:val="30"/>
          <w:lang w:val="es-ES"/>
        </w:rPr>
        <w:br/>
        <w:t>"Art. 51.- El arrendamiento de toda clase de inmuebles comprendidos en los perímetros urbanos y de locales para la vivienda, vivienda y taller y vivienda y comercio en los perímetros rurales; el anticresis de locales para vivienda, vivienda y comercio y vivienda y taller; y las controversias derivadas de la relación de vecindad exclusivamente en inmuebles sometidos al régimen de la propiedad horizontal, estarán sujetos a lo que dispone esta Ley, solo en lo referente a competencia y procedimiento.</w:t>
      </w:r>
      <w:r>
        <w:rPr>
          <w:rFonts w:eastAsia="Times New Roman"/>
          <w:sz w:val="30"/>
          <w:szCs w:val="30"/>
          <w:lang w:val="es-ES"/>
        </w:rPr>
        <w:br/>
      </w:r>
      <w:r>
        <w:rPr>
          <w:rFonts w:eastAsia="Times New Roman"/>
          <w:sz w:val="30"/>
          <w:szCs w:val="30"/>
          <w:lang w:val="es-ES"/>
        </w:rPr>
        <w:br/>
        <w:t>Regirá también para estos contratos las disposiciones de los artículos 4, 5 y 13”.</w:t>
      </w:r>
    </w:p>
    <w:p w:rsidR="00273600" w:rsidRDefault="001514F4">
      <w:pPr>
        <w:divId w:val="360477078"/>
        <w:rPr>
          <w:rFonts w:eastAsia="Times New Roman"/>
          <w:sz w:val="30"/>
          <w:szCs w:val="30"/>
          <w:lang w:val="es-ES"/>
        </w:rPr>
      </w:pPr>
      <w:r>
        <w:rPr>
          <w:rFonts w:eastAsia="Times New Roman"/>
          <w:b/>
          <w:bCs/>
          <w:sz w:val="30"/>
          <w:szCs w:val="30"/>
          <w:lang w:val="es-ES"/>
        </w:rPr>
        <w:t xml:space="preserve">Décimo Primera.- </w:t>
      </w:r>
      <w:r>
        <w:rPr>
          <w:rFonts w:eastAsia="Times New Roman"/>
          <w:sz w:val="30"/>
          <w:szCs w:val="30"/>
          <w:lang w:val="es-ES"/>
        </w:rPr>
        <w:t>Refórmense en la Ley de Propiedad Intelectual, las siguientes disposiciones:</w:t>
      </w:r>
      <w:r>
        <w:rPr>
          <w:rFonts w:eastAsia="Times New Roman"/>
          <w:sz w:val="30"/>
          <w:szCs w:val="30"/>
          <w:lang w:val="es-ES"/>
        </w:rPr>
        <w:br/>
      </w:r>
      <w:r>
        <w:rPr>
          <w:rFonts w:eastAsia="Times New Roman"/>
          <w:sz w:val="30"/>
          <w:szCs w:val="30"/>
          <w:lang w:val="es-ES"/>
        </w:rPr>
        <w:br/>
        <w:t>1. Sustitúyase en el artículo 296 la frase “los artículos 26, 27, 28 y 29 del Código de Procedimiento Civil" por “el Código Orgánico General de Procesos”.</w:t>
      </w:r>
      <w:r>
        <w:rPr>
          <w:rFonts w:eastAsia="Times New Roman"/>
          <w:sz w:val="30"/>
          <w:szCs w:val="30"/>
          <w:lang w:val="es-ES"/>
        </w:rPr>
        <w:br/>
      </w:r>
      <w:r>
        <w:rPr>
          <w:rFonts w:eastAsia="Times New Roman"/>
          <w:sz w:val="30"/>
          <w:szCs w:val="30"/>
          <w:lang w:val="es-ES"/>
        </w:rPr>
        <w:br/>
        <w:t>2. Sustitúyase el artículo 297 por el siguiente:</w:t>
      </w:r>
      <w:r>
        <w:rPr>
          <w:rFonts w:eastAsia="Times New Roman"/>
          <w:sz w:val="30"/>
          <w:szCs w:val="30"/>
          <w:lang w:val="es-ES"/>
        </w:rPr>
        <w:br/>
      </w:r>
      <w:r>
        <w:rPr>
          <w:rFonts w:eastAsia="Times New Roman"/>
          <w:sz w:val="30"/>
          <w:szCs w:val="30"/>
          <w:lang w:val="es-ES"/>
        </w:rPr>
        <w:br/>
        <w:t>"Art. 297.- Las demandas relacionadas con la propiedad intelectual se tramitarán mediante procedimiento ordinario, conforme lo previsto en el Código Orgánico General de Procesos”.</w:t>
      </w:r>
    </w:p>
    <w:p w:rsidR="00273600" w:rsidRDefault="001514F4">
      <w:pPr>
        <w:divId w:val="711687953"/>
        <w:rPr>
          <w:rFonts w:eastAsia="Times New Roman"/>
          <w:sz w:val="30"/>
          <w:szCs w:val="30"/>
          <w:lang w:val="es-ES"/>
        </w:rPr>
      </w:pPr>
      <w:r>
        <w:rPr>
          <w:rFonts w:eastAsia="Times New Roman"/>
          <w:b/>
          <w:bCs/>
          <w:sz w:val="30"/>
          <w:szCs w:val="30"/>
          <w:lang w:val="es-ES"/>
        </w:rPr>
        <w:t xml:space="preserve">Décimo Segunda.- </w:t>
      </w:r>
      <w:r>
        <w:rPr>
          <w:rFonts w:eastAsia="Times New Roman"/>
          <w:sz w:val="30"/>
          <w:szCs w:val="30"/>
          <w:lang w:val="es-ES"/>
        </w:rPr>
        <w:t>Sustitúyase el artículo 57 de la Ley de Caminos por el siguiente:</w:t>
      </w:r>
      <w:r>
        <w:rPr>
          <w:rFonts w:eastAsia="Times New Roman"/>
          <w:sz w:val="30"/>
          <w:szCs w:val="30"/>
          <w:lang w:val="es-ES"/>
        </w:rPr>
        <w:br/>
      </w:r>
      <w:r>
        <w:rPr>
          <w:rFonts w:eastAsia="Times New Roman"/>
          <w:sz w:val="30"/>
          <w:szCs w:val="30"/>
          <w:lang w:val="es-ES"/>
        </w:rPr>
        <w:lastRenderedPageBreak/>
        <w:br/>
        <w:t>"Art. 57.- En todo aquello que no se halle previsto en la presente Ley o en caso de falta u oscuridad de la misma, se aplicarán las normas del Código Civil y el Código Orgánico General de Procesos”.</w:t>
      </w:r>
    </w:p>
    <w:p w:rsidR="00273600" w:rsidRDefault="001514F4">
      <w:pPr>
        <w:divId w:val="1245651680"/>
        <w:rPr>
          <w:rFonts w:eastAsia="Times New Roman"/>
          <w:sz w:val="30"/>
          <w:szCs w:val="30"/>
          <w:lang w:val="es-ES"/>
        </w:rPr>
      </w:pPr>
      <w:r>
        <w:rPr>
          <w:rFonts w:eastAsia="Times New Roman"/>
          <w:b/>
          <w:bCs/>
          <w:sz w:val="30"/>
          <w:szCs w:val="30"/>
          <w:lang w:val="es-ES"/>
        </w:rPr>
        <w:t xml:space="preserve">Décimo Tercera.- </w:t>
      </w:r>
      <w:r>
        <w:rPr>
          <w:rFonts w:eastAsia="Times New Roman"/>
          <w:sz w:val="30"/>
          <w:szCs w:val="30"/>
          <w:lang w:val="es-ES"/>
        </w:rPr>
        <w:t>Sustitúyase en la disposición general décimo primera de la Ley de Mercado de Valores, incorporada en el Código Orgánico Monetario y Financiero, como Libro II, la frase “artículo 413 del Código de Procedimiento Civil" por “Código Orgánico General de Procesos”.</w:t>
      </w:r>
    </w:p>
    <w:p w:rsidR="00273600" w:rsidRDefault="001514F4">
      <w:pPr>
        <w:divId w:val="253713137"/>
        <w:rPr>
          <w:rFonts w:eastAsia="Times New Roman"/>
          <w:sz w:val="30"/>
          <w:szCs w:val="30"/>
          <w:lang w:val="es-ES"/>
        </w:rPr>
      </w:pPr>
      <w:r>
        <w:rPr>
          <w:rFonts w:eastAsia="Times New Roman"/>
          <w:b/>
          <w:bCs/>
          <w:sz w:val="30"/>
          <w:szCs w:val="30"/>
          <w:lang w:val="es-ES"/>
        </w:rPr>
        <w:t xml:space="preserve">Décimo Cuarta.- </w:t>
      </w:r>
      <w:r>
        <w:rPr>
          <w:rFonts w:eastAsia="Times New Roman"/>
          <w:sz w:val="30"/>
          <w:szCs w:val="30"/>
          <w:lang w:val="es-ES"/>
        </w:rPr>
        <w:t>Sustitúyase en el tercer inciso del artículo 35 de la Ley de Aviación Civil, la frase “los artículos 413 y 419 del Código de Procedimiento Civil" por “las disposiciones del Código Orgánico General de Procesos”.</w:t>
      </w:r>
    </w:p>
    <w:p w:rsidR="00273600" w:rsidRDefault="001514F4">
      <w:pPr>
        <w:divId w:val="1717267456"/>
        <w:rPr>
          <w:rFonts w:eastAsia="Times New Roman"/>
          <w:sz w:val="30"/>
          <w:szCs w:val="30"/>
          <w:lang w:val="es-ES"/>
        </w:rPr>
      </w:pPr>
      <w:r>
        <w:rPr>
          <w:rFonts w:eastAsia="Times New Roman"/>
          <w:b/>
          <w:bCs/>
          <w:sz w:val="30"/>
          <w:szCs w:val="30"/>
          <w:lang w:val="es-ES"/>
        </w:rPr>
        <w:t xml:space="preserve">Décimo Quinta- </w:t>
      </w:r>
      <w:r>
        <w:rPr>
          <w:rFonts w:eastAsia="Times New Roman"/>
          <w:sz w:val="30"/>
          <w:szCs w:val="30"/>
          <w:lang w:val="es-ES"/>
        </w:rPr>
        <w:t>Refórmese en el artículo 18 de la Ley Notarial, lo siguiente:</w:t>
      </w:r>
      <w:r>
        <w:rPr>
          <w:rFonts w:eastAsia="Times New Roman"/>
          <w:sz w:val="30"/>
          <w:szCs w:val="30"/>
          <w:lang w:val="es-ES"/>
        </w:rPr>
        <w:br/>
      </w:r>
      <w:r>
        <w:rPr>
          <w:rFonts w:eastAsia="Times New Roman"/>
          <w:sz w:val="30"/>
          <w:szCs w:val="30"/>
          <w:lang w:val="es-ES"/>
        </w:rPr>
        <w:br/>
        <w:t>1. Luego del término “atribuciones" agréguese el término “exclusivas”.</w:t>
      </w:r>
      <w:r>
        <w:rPr>
          <w:rFonts w:eastAsia="Times New Roman"/>
          <w:sz w:val="30"/>
          <w:szCs w:val="30"/>
          <w:lang w:val="es-ES"/>
        </w:rPr>
        <w:br/>
      </w:r>
      <w:r>
        <w:rPr>
          <w:rFonts w:eastAsia="Times New Roman"/>
          <w:sz w:val="30"/>
          <w:szCs w:val="30"/>
          <w:lang w:val="es-ES"/>
        </w:rPr>
        <w:br/>
        <w:t>2. Sustitúyase en el numeral 13, la frase “de la sociedad de gananciales de consuno de los cónyuges" por la frase “y liquidación de la sociedad conyugal o de la sociedad de bienes por mutuo acuerdo”.</w:t>
      </w:r>
      <w:r>
        <w:rPr>
          <w:rFonts w:eastAsia="Times New Roman"/>
          <w:sz w:val="30"/>
          <w:szCs w:val="30"/>
          <w:lang w:val="es-ES"/>
        </w:rPr>
        <w:br/>
      </w:r>
      <w:r>
        <w:rPr>
          <w:rFonts w:eastAsia="Times New Roman"/>
          <w:sz w:val="30"/>
          <w:szCs w:val="30"/>
          <w:lang w:val="es-ES"/>
        </w:rPr>
        <w:br/>
        <w:t>3. Sustitúyase en el numeral 14 la frase “de la Sección Décima Octava del Título Segundo del Código de Procedimiento Civil" por “del Código Orgánico General de Procesos. Igual procedimiento se seguirá para los remates voluntarios de quienes tienen la libre administración de sus bienes”.</w:t>
      </w:r>
      <w:r>
        <w:rPr>
          <w:rFonts w:eastAsia="Times New Roman"/>
          <w:sz w:val="30"/>
          <w:szCs w:val="30"/>
          <w:lang w:val="es-ES"/>
        </w:rPr>
        <w:br/>
      </w:r>
      <w:r>
        <w:rPr>
          <w:rFonts w:eastAsia="Times New Roman"/>
          <w:sz w:val="30"/>
          <w:szCs w:val="30"/>
          <w:lang w:val="es-ES"/>
        </w:rPr>
        <w:br/>
        <w:t>4. Suprímase el párrafo a continuación del numeral 18.</w:t>
      </w:r>
      <w:r>
        <w:rPr>
          <w:rFonts w:eastAsia="Times New Roman"/>
          <w:sz w:val="30"/>
          <w:szCs w:val="30"/>
          <w:lang w:val="es-ES"/>
        </w:rPr>
        <w:br/>
      </w:r>
      <w:r>
        <w:rPr>
          <w:rFonts w:eastAsia="Times New Roman"/>
          <w:sz w:val="30"/>
          <w:szCs w:val="30"/>
          <w:lang w:val="es-ES"/>
        </w:rPr>
        <w:br/>
        <w:t>5. Sustitúyase en el segundo inciso del numeral 19 la frase “de Procedimiento Civil" por “Orgánico General de Procesos”.</w:t>
      </w:r>
      <w:r>
        <w:rPr>
          <w:rFonts w:eastAsia="Times New Roman"/>
          <w:sz w:val="30"/>
          <w:szCs w:val="30"/>
          <w:lang w:val="es-ES"/>
        </w:rPr>
        <w:br/>
      </w:r>
      <w:r>
        <w:rPr>
          <w:rFonts w:eastAsia="Times New Roman"/>
          <w:sz w:val="30"/>
          <w:szCs w:val="30"/>
          <w:lang w:val="es-ES"/>
        </w:rPr>
        <w:br/>
        <w:t>6. Sustitúyase en el numeral 20 la frase “el artículo 194 del Código de Procedimiento Civil" por “las disposiciones del Código Orgánico General de Procesos”.</w:t>
      </w:r>
      <w:r>
        <w:rPr>
          <w:rFonts w:eastAsia="Times New Roman"/>
          <w:sz w:val="30"/>
          <w:szCs w:val="30"/>
          <w:lang w:val="es-ES"/>
        </w:rPr>
        <w:br/>
      </w:r>
      <w:r>
        <w:rPr>
          <w:rFonts w:eastAsia="Times New Roman"/>
          <w:sz w:val="30"/>
          <w:szCs w:val="30"/>
          <w:lang w:val="es-ES"/>
        </w:rPr>
        <w:br/>
        <w:t xml:space="preserve">7. Suprímase del numeral 28 la frase “en la forma prevista en el </w:t>
      </w:r>
      <w:r>
        <w:rPr>
          <w:rFonts w:eastAsia="Times New Roman"/>
          <w:sz w:val="30"/>
          <w:szCs w:val="30"/>
          <w:lang w:val="es-ES"/>
        </w:rPr>
        <w:lastRenderedPageBreak/>
        <w:t>artículo 95 del Código de Procedimiento Civil”.</w:t>
      </w:r>
      <w:r>
        <w:rPr>
          <w:rFonts w:eastAsia="Times New Roman"/>
          <w:sz w:val="30"/>
          <w:szCs w:val="30"/>
          <w:lang w:val="es-ES"/>
        </w:rPr>
        <w:br/>
      </w:r>
      <w:r>
        <w:rPr>
          <w:rFonts w:eastAsia="Times New Roman"/>
          <w:sz w:val="30"/>
          <w:szCs w:val="30"/>
          <w:lang w:val="es-ES"/>
        </w:rPr>
        <w:br/>
        <w:t>8. Agréguese luego del numeral 28, los siguientes numerales:</w:t>
      </w:r>
      <w:r>
        <w:rPr>
          <w:rFonts w:eastAsia="Times New Roman"/>
          <w:sz w:val="30"/>
          <w:szCs w:val="30"/>
          <w:lang w:val="es-ES"/>
        </w:rPr>
        <w:br/>
      </w:r>
      <w:r>
        <w:rPr>
          <w:rFonts w:eastAsia="Times New Roman"/>
          <w:sz w:val="30"/>
          <w:szCs w:val="30"/>
          <w:lang w:val="es-ES"/>
        </w:rPr>
        <w:br/>
        <w:t>"29.- Aprobar la constitución o reforma de sociedades civiles y mercantiles y demás actos atinentes con la vida de estas, y oficiar al Registrador Mercantil para su inscripción, cuando no corresponda a la Superintendencia de Compañías y Valores.</w:t>
      </w:r>
      <w:r>
        <w:rPr>
          <w:rFonts w:eastAsia="Times New Roman"/>
          <w:sz w:val="30"/>
          <w:szCs w:val="30"/>
          <w:lang w:val="es-ES"/>
        </w:rPr>
        <w:br/>
      </w:r>
      <w:r>
        <w:rPr>
          <w:rFonts w:eastAsia="Times New Roman"/>
          <w:sz w:val="30"/>
          <w:szCs w:val="30"/>
          <w:lang w:val="es-ES"/>
        </w:rPr>
        <w:br/>
        <w:t>30.- Autorizar la inscripción de matrículas de comercio en el registro pertinente.</w:t>
      </w:r>
      <w:r>
        <w:rPr>
          <w:rFonts w:eastAsia="Times New Roman"/>
          <w:sz w:val="30"/>
          <w:szCs w:val="30"/>
          <w:lang w:val="es-ES"/>
        </w:rPr>
        <w:br/>
      </w:r>
      <w:r>
        <w:rPr>
          <w:rFonts w:eastAsia="Times New Roman"/>
          <w:sz w:val="30"/>
          <w:szCs w:val="30"/>
          <w:lang w:val="es-ES"/>
        </w:rPr>
        <w:br/>
        <w:t>31.- Requerir a la persona deudora para constituirla en mora, de conformidad con el artículo 1567 del Código Civil.</w:t>
      </w:r>
      <w:r>
        <w:rPr>
          <w:rFonts w:eastAsia="Times New Roman"/>
          <w:sz w:val="30"/>
          <w:szCs w:val="30"/>
          <w:lang w:val="es-ES"/>
        </w:rPr>
        <w:br/>
      </w:r>
      <w:r>
        <w:rPr>
          <w:rFonts w:eastAsia="Times New Roman"/>
          <w:sz w:val="30"/>
          <w:szCs w:val="30"/>
          <w:lang w:val="es-ES"/>
        </w:rPr>
        <w:br/>
        <w:t>32.- Receptar la declaración juramentada sobre estado civil de las personas cuando estas lo requieran, con el objetivo de tramitar la posesión notoria del estado civil.</w:t>
      </w:r>
      <w:r>
        <w:rPr>
          <w:rFonts w:eastAsia="Times New Roman"/>
          <w:sz w:val="30"/>
          <w:szCs w:val="30"/>
          <w:lang w:val="es-ES"/>
        </w:rPr>
        <w:br/>
      </w:r>
      <w:r>
        <w:rPr>
          <w:rFonts w:eastAsia="Times New Roman"/>
          <w:sz w:val="30"/>
          <w:szCs w:val="30"/>
          <w:lang w:val="es-ES"/>
        </w:rPr>
        <w:br/>
        <w:t>33.- Tramitar la caución e inventario en el usufructo, para determinar que esta sea suficiente para la conservación y restitución del bien que se trate y para el inventario solemne.</w:t>
      </w:r>
      <w:r>
        <w:rPr>
          <w:rFonts w:eastAsia="Times New Roman"/>
          <w:sz w:val="30"/>
          <w:szCs w:val="30"/>
          <w:lang w:val="es-ES"/>
        </w:rPr>
        <w:br/>
      </w:r>
      <w:r>
        <w:rPr>
          <w:rFonts w:eastAsia="Times New Roman"/>
          <w:sz w:val="30"/>
          <w:szCs w:val="30"/>
          <w:lang w:val="es-ES"/>
        </w:rPr>
        <w:br/>
        <w:t>Para el efecto, se acompañará a la solicitud, el documento que acredite el avalúo pericial o el inventario, dependiendo el caso, realizado por uno de los peritos acreditados por el Consejo de la Judicatura.</w:t>
      </w:r>
      <w:r>
        <w:rPr>
          <w:rFonts w:eastAsia="Times New Roman"/>
          <w:sz w:val="30"/>
          <w:szCs w:val="30"/>
          <w:lang w:val="es-ES"/>
        </w:rPr>
        <w:br/>
      </w:r>
      <w:r>
        <w:rPr>
          <w:rFonts w:eastAsia="Times New Roman"/>
          <w:sz w:val="30"/>
          <w:szCs w:val="30"/>
          <w:lang w:val="es-ES"/>
        </w:rPr>
        <w:br/>
        <w:t>34.- Solemnizar la designación de administrador común, mediante la declaración de las partes, lo que se legalizará con la correspondiente petición y reconocimiento de la firma de los solicitantes.</w:t>
      </w:r>
      <w:r>
        <w:rPr>
          <w:rFonts w:eastAsia="Times New Roman"/>
          <w:sz w:val="30"/>
          <w:szCs w:val="30"/>
          <w:lang w:val="es-ES"/>
        </w:rPr>
        <w:br/>
      </w:r>
      <w:r>
        <w:rPr>
          <w:rFonts w:eastAsia="Times New Roman"/>
          <w:sz w:val="30"/>
          <w:szCs w:val="30"/>
          <w:lang w:val="es-ES"/>
        </w:rPr>
        <w:br/>
        <w:t>35.- Solemnizar el desahucio, de acuerdo a lo previsto en la Ley de Inquilinato y el Código Civil. La o el interesado en el desahucio dirigirá una solicitud a la o al notario, acompañando prueba de su pretensión. Recibida la solicitud y los documentos que se acompañan a ella, la o el notario dispondrá que se notifique a la o al desahuciado.</w:t>
      </w:r>
      <w:r>
        <w:rPr>
          <w:rFonts w:eastAsia="Times New Roman"/>
          <w:sz w:val="30"/>
          <w:szCs w:val="30"/>
          <w:lang w:val="es-ES"/>
        </w:rPr>
        <w:br/>
      </w:r>
      <w:r>
        <w:rPr>
          <w:rFonts w:eastAsia="Times New Roman"/>
          <w:sz w:val="30"/>
          <w:szCs w:val="30"/>
          <w:lang w:val="es-ES"/>
        </w:rPr>
        <w:br/>
        <w:t>36.- Inscribir contratos de arrendamiento, cuyo canon exceda de un salario básico unificado del trabajador en general, para lo cual cada notaría llevará un archivo numerado y cronológico.</w:t>
      </w:r>
      <w:r>
        <w:rPr>
          <w:rFonts w:eastAsia="Times New Roman"/>
          <w:sz w:val="30"/>
          <w:szCs w:val="30"/>
          <w:lang w:val="es-ES"/>
        </w:rPr>
        <w:br/>
      </w:r>
      <w:r>
        <w:rPr>
          <w:rFonts w:eastAsia="Times New Roman"/>
          <w:sz w:val="30"/>
          <w:szCs w:val="30"/>
          <w:lang w:val="es-ES"/>
        </w:rPr>
        <w:lastRenderedPageBreak/>
        <w:br/>
        <w:t>37.- Solemnizar la partición de bienes hereditarios mediante la declaración de las partes, lo que se legalizará con la correspondiente petición, reconocimiento de la firma de los solicitantes y los documentos que acrediten la propiedad del causante sobre los bienes.</w:t>
      </w:r>
      <w:r>
        <w:rPr>
          <w:rFonts w:eastAsia="Times New Roman"/>
          <w:sz w:val="30"/>
          <w:szCs w:val="30"/>
          <w:lang w:val="es-ES"/>
        </w:rPr>
        <w:br/>
      </w:r>
      <w:r>
        <w:rPr>
          <w:rFonts w:eastAsia="Times New Roman"/>
          <w:sz w:val="30"/>
          <w:szCs w:val="30"/>
          <w:lang w:val="es-ES"/>
        </w:rPr>
        <w:br/>
        <w:t>De existir controversia en los casos previstos con competencia exclusiva para notarios, la o el notario deberá enviar copia auténtica de todo lo actuado a la oficina de sorteos del cantón de su ejercicio dentro del término de tres días contados a partir de recibida la oposición, con el objetivo de que luego del respectivo sorteo se radique la competencia en uno de los jueces de lo civil del cantón quien procederá mediante proceso sumario."</w:t>
      </w:r>
    </w:p>
    <w:p w:rsidR="00273600" w:rsidRDefault="001514F4">
      <w:pPr>
        <w:divId w:val="1595552379"/>
        <w:rPr>
          <w:rFonts w:eastAsia="Times New Roman"/>
          <w:sz w:val="30"/>
          <w:szCs w:val="30"/>
          <w:lang w:val="es-ES"/>
        </w:rPr>
      </w:pPr>
      <w:r>
        <w:rPr>
          <w:rFonts w:eastAsia="Times New Roman"/>
          <w:b/>
          <w:bCs/>
          <w:sz w:val="30"/>
          <w:szCs w:val="30"/>
          <w:lang w:val="es-ES"/>
        </w:rPr>
        <w:t xml:space="preserve">Décimo Sexta.- </w:t>
      </w:r>
      <w:r>
        <w:rPr>
          <w:rFonts w:eastAsia="Times New Roman"/>
          <w:sz w:val="30"/>
          <w:szCs w:val="30"/>
          <w:lang w:val="es-ES"/>
        </w:rPr>
        <w:t>Sustitúyase en el artículo 39 de la Ley de Arbitraje y Mediación la frase “la Federación de Cámaras de Comercio del Ecuador" por “el Consejo de la Judicatura”.</w:t>
      </w:r>
    </w:p>
    <w:p w:rsidR="00273600" w:rsidRDefault="001514F4">
      <w:pPr>
        <w:divId w:val="770246916"/>
        <w:rPr>
          <w:rFonts w:eastAsia="Times New Roman"/>
          <w:sz w:val="30"/>
          <w:szCs w:val="30"/>
          <w:lang w:val="es-ES"/>
        </w:rPr>
      </w:pPr>
      <w:r>
        <w:rPr>
          <w:rFonts w:eastAsia="Times New Roman"/>
          <w:b/>
          <w:bCs/>
          <w:sz w:val="30"/>
          <w:szCs w:val="30"/>
          <w:lang w:val="es-ES"/>
        </w:rPr>
        <w:t xml:space="preserve">Décimo Séptima.- </w:t>
      </w:r>
      <w:r>
        <w:rPr>
          <w:rFonts w:eastAsia="Times New Roman"/>
          <w:sz w:val="30"/>
          <w:szCs w:val="30"/>
          <w:lang w:val="es-ES"/>
        </w:rPr>
        <w:t>Refórmense en la Ley de Gestión Ambiental, las siguientes disposiciones: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Sustitúyase el primer inciso del artículo 28 por el siguiente:</w:t>
      </w:r>
      <w:r>
        <w:rPr>
          <w:rFonts w:eastAsia="Times New Roman"/>
          <w:sz w:val="30"/>
          <w:szCs w:val="30"/>
          <w:lang w:val="es-ES"/>
        </w:rPr>
        <w:br/>
      </w:r>
      <w:r>
        <w:rPr>
          <w:rFonts w:eastAsia="Times New Roman"/>
          <w:sz w:val="30"/>
          <w:szCs w:val="30"/>
          <w:lang w:val="es-ES"/>
        </w:rPr>
        <w:br/>
        <w:t>"Art. 28.- Toda persona natural o jurídica tiene derecho a participar en la gestión ambiental, a través de los mecanismos que para el efecto establezca el reglamento, entre los cuales se incluirán consultas, audiencias públicas, iniciativas, propuestas o cualquier forma de asociación entre el sector público y el privado. Las personas podrán denunciar a quienes violen esta garantía, sin perjuicio de la responsabilidad civil o penal por denuncias o acusaciones temerarias o maliciosas."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Sustitúyase el artículo 41 por el siguiente:</w:t>
      </w:r>
      <w:r>
        <w:rPr>
          <w:rFonts w:eastAsia="Times New Roman"/>
          <w:sz w:val="30"/>
          <w:szCs w:val="30"/>
          <w:lang w:val="es-ES"/>
        </w:rPr>
        <w:br/>
      </w:r>
      <w:r>
        <w:rPr>
          <w:rFonts w:eastAsia="Times New Roman"/>
          <w:sz w:val="30"/>
          <w:szCs w:val="30"/>
          <w:lang w:val="es-ES"/>
        </w:rPr>
        <w:br/>
        <w:t>"Art. 41.- Con el fin de proteger los derechos ambientales individuales o colectivos, las personas naturales, jurídicas o grupo humano, podrán denunciar la violación de las normas de medio ambiente, sin perjuicio de la acción de amparo constitucional previsto en la Constitución de la República”.</w:t>
      </w:r>
    </w:p>
    <w:p w:rsidR="00273600" w:rsidRDefault="001514F4">
      <w:pPr>
        <w:divId w:val="1583375160"/>
        <w:rPr>
          <w:rFonts w:eastAsia="Times New Roman"/>
          <w:sz w:val="30"/>
          <w:szCs w:val="30"/>
          <w:lang w:val="es-ES"/>
        </w:rPr>
      </w:pPr>
      <w:r>
        <w:rPr>
          <w:rFonts w:eastAsia="Times New Roman"/>
          <w:b/>
          <w:bCs/>
          <w:sz w:val="30"/>
          <w:szCs w:val="30"/>
          <w:lang w:val="es-ES"/>
        </w:rPr>
        <w:t xml:space="preserve">Décimo Octava.- </w:t>
      </w:r>
      <w:r>
        <w:rPr>
          <w:rFonts w:eastAsia="Times New Roman"/>
          <w:sz w:val="30"/>
          <w:szCs w:val="30"/>
          <w:lang w:val="es-ES"/>
        </w:rPr>
        <w:t xml:space="preserve">Añádase en el inciso final del artículo 6 de la Ley Reformatoria al Código Orgánico de la Niñez y Adolescencia, en materia de alimentos, incorporada como Título V del Libro II del </w:t>
      </w:r>
      <w:r>
        <w:rPr>
          <w:rFonts w:eastAsia="Times New Roman"/>
          <w:sz w:val="30"/>
          <w:szCs w:val="30"/>
          <w:lang w:val="es-ES"/>
        </w:rPr>
        <w:lastRenderedPageBreak/>
        <w:t>referido código, a continuación de la frase “Consejo de la Judicatura" la frase “y que podrá ser presentado en el domicilio del demandado o del actor, a elección de este último”.</w:t>
      </w:r>
    </w:p>
    <w:p w:rsidR="00273600" w:rsidRDefault="001514F4">
      <w:pPr>
        <w:divId w:val="275016907"/>
        <w:rPr>
          <w:rFonts w:eastAsia="Times New Roman"/>
          <w:sz w:val="30"/>
          <w:szCs w:val="30"/>
          <w:lang w:val="es-ES"/>
        </w:rPr>
      </w:pPr>
      <w:r>
        <w:rPr>
          <w:rFonts w:eastAsia="Times New Roman"/>
          <w:b/>
          <w:bCs/>
          <w:sz w:val="30"/>
          <w:szCs w:val="30"/>
          <w:lang w:val="es-ES"/>
        </w:rPr>
        <w:t xml:space="preserve">Décimo Novena.- </w:t>
      </w:r>
      <w:r>
        <w:rPr>
          <w:rFonts w:eastAsia="Times New Roman"/>
          <w:sz w:val="30"/>
          <w:szCs w:val="30"/>
          <w:lang w:val="es-ES"/>
        </w:rPr>
        <w:t>Sustitúyase el primer inciso del artículo 1 de la Ley Orgánica para la Defensa de los Derechos Laborales por el siguiente:</w:t>
      </w:r>
      <w:r>
        <w:rPr>
          <w:rFonts w:eastAsia="Times New Roman"/>
          <w:sz w:val="30"/>
          <w:szCs w:val="30"/>
          <w:lang w:val="es-ES"/>
        </w:rPr>
        <w:br/>
      </w:r>
      <w:r>
        <w:rPr>
          <w:rFonts w:eastAsia="Times New Roman"/>
          <w:sz w:val="30"/>
          <w:szCs w:val="30"/>
          <w:lang w:val="es-ES"/>
        </w:rPr>
        <w:br/>
        <w:t>Artículo 1.- Las instituciones del Estado que por ley tienen jurisdicción coactiva, con el objeto de hacer efectivo el cobro de sus acreencias, podrán ejercer subsidiariamente su acción no solo en contra del obligado principal, sino en contra de todos los obligados por Ley, incluyendo a sus herederos mayores de edad que no hubieren aceptado la herencia con beneficio de inventario. En el caso de personas jurídicas usadas para defraudar (abuso de la personalidad jurídica), se podrá llegar hasta el último nivel de propiedad, que recaerá siempre sobre personas naturales, quienes responderán con todo su patrimonio, sean o no residentes o domiciliados en el Ecuador.</w:t>
      </w:r>
    </w:p>
    <w:p w:rsidR="00273600" w:rsidRDefault="001514F4">
      <w:pPr>
        <w:jc w:val="center"/>
        <w:rPr>
          <w:rFonts w:eastAsia="Times New Roman"/>
          <w:sz w:val="36"/>
          <w:szCs w:val="36"/>
          <w:lang w:val="es-ES"/>
        </w:rPr>
      </w:pPr>
      <w:r>
        <w:rPr>
          <w:rFonts w:eastAsia="Times New Roman"/>
          <w:b/>
          <w:bCs/>
          <w:sz w:val="36"/>
          <w:szCs w:val="36"/>
          <w:lang w:val="es-ES"/>
        </w:rPr>
        <w:br/>
        <w:t>DISPOSICIONES DEROGATORIAS</w:t>
      </w:r>
    </w:p>
    <w:p w:rsidR="00273600" w:rsidRDefault="001514F4">
      <w:pPr>
        <w:divId w:val="1439448884"/>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Deróguese el Código de Procedimiento Civil, codificación publicada en el Suplemento del Registro Oficial No. 58 de 12 de julio de 2005 y todas sus posteriores reformas.</w:t>
      </w:r>
    </w:p>
    <w:p w:rsidR="00273600" w:rsidRDefault="001514F4">
      <w:pPr>
        <w:divId w:val="927811516"/>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Deróguese la Ley de Casación, codificación publicada en el Suplemento del Registro Oficial No. 299 de 24 de marzo de 2004 y todas sus posteriores reformas.</w:t>
      </w:r>
    </w:p>
    <w:p w:rsidR="00273600" w:rsidRDefault="001514F4">
      <w:pPr>
        <w:divId w:val="659231908"/>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Deróguese la Ley de la Jurisdicción Contencioso Administrativa, publicada en el Registro Oficial No. 338 de 18 de marzo de 1968 y todas sus posteriores reformas.</w:t>
      </w:r>
    </w:p>
    <w:p w:rsidR="00273600" w:rsidRDefault="001514F4">
      <w:pPr>
        <w:divId w:val="1872065849"/>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Deróguense el numeral 1 del artículo 164 y el primer inciso del artículo 333 del Código Orgánico de la Función Judicial, publicado en el Suplemento del Registro Oficial No. 544 de 9 de marzo de 2009.</w:t>
      </w:r>
    </w:p>
    <w:p w:rsidR="00273600" w:rsidRDefault="001514F4">
      <w:pPr>
        <w:divId w:val="790392786"/>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Deróguense el Capítulo II del Trámite de las Acciones, del Título II de la Sustanciación ante el Tribunal Distrital de lo Fiscal, del Libro III del Procedimiento Contencioso y los artículos 291, 292, 293, 294, 296 y 299 del Código Orgánico Tributario, publicado en el Suplemento del Registro Oficial No. 38 de 14 de junio de 2005.</w:t>
      </w:r>
    </w:p>
    <w:p w:rsidR="00273600" w:rsidRDefault="001514F4">
      <w:pPr>
        <w:divId w:val="1706252370"/>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Deróguese la sección segunda del Capítulo IV Procedimientos Judiciales y los artículos 292 y 293 del Código Orgánico de la Niñez y la Adolescencia, publicado en el Registro Oficial No. 737 de 3 de enero de 2003.</w:t>
      </w:r>
      <w:r>
        <w:rPr>
          <w:rFonts w:eastAsia="Times New Roman"/>
          <w:sz w:val="30"/>
          <w:szCs w:val="30"/>
          <w:lang w:val="es-ES"/>
        </w:rPr>
        <w:br/>
      </w:r>
      <w:r>
        <w:rPr>
          <w:rFonts w:eastAsia="Times New Roman"/>
          <w:sz w:val="30"/>
          <w:szCs w:val="30"/>
          <w:lang w:val="es-ES"/>
        </w:rPr>
        <w:lastRenderedPageBreak/>
        <w:br/>
        <w:t>Deróguense, así mismo, los artículos 22, 23, 27, 33, 34, 35, 36, 37, 38, 39, 40, 41, 42 y 45 de la Ley Reformatoria al Código de la Niñez y Adolescencia, en materia de alimentos, publicada en el Suplemento del Registro Oficial No. 643 de 29 de julio de 2009, incorporada como Título V del Libro II del mismo código.</w:t>
      </w:r>
    </w:p>
    <w:p w:rsidR="00273600" w:rsidRDefault="001514F4">
      <w:pPr>
        <w:divId w:val="1863667557"/>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Deróguense los artículos 121, 1050, 1617, 1618 y 1716 del Código Civil, codificación publicada en el Suplemento al Registro Oficial No. 46 de 24 de junio de 2005.</w:t>
      </w:r>
    </w:p>
    <w:p w:rsidR="00273600" w:rsidRDefault="001514F4">
      <w:pPr>
        <w:divId w:val="1668243792"/>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Deróguense los artículos 568, 570, 574, 576, 578, 579, 580, 581, 582, 583, 584, 585, 586, 587, 590, 591, 592, 593, 596, 597, 598, 599, 600, 601, 602, 603, 604, 605, 607, 608, 609, 610, 611, 612, 613, 614, 616, 618, 619 y 620 del Código del Trabajo, codificación publicada en el Suplemento al Registro Oficial No. 167 de 16 de diciembre de 2005.</w:t>
      </w:r>
    </w:p>
    <w:p w:rsidR="00273600" w:rsidRDefault="001514F4">
      <w:pPr>
        <w:divId w:val="1303777942"/>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Deróguese la Ley para el Juzgamiento de la Colusión, publicada en el Registro Oficial No. 269 de 3 de febrero de 1977.</w:t>
      </w:r>
    </w:p>
    <w:p w:rsidR="00273600" w:rsidRDefault="001514F4">
      <w:pPr>
        <w:divId w:val="101727148"/>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Deróguese el artículo 42 de la Ley de Gestión Ambiental, publicada en el Registro Oficial No. 418 de 10 de septiembre de 2004.</w:t>
      </w:r>
    </w:p>
    <w:p w:rsidR="00273600" w:rsidRDefault="001514F4">
      <w:pPr>
        <w:divId w:val="1321541139"/>
        <w:rPr>
          <w:rFonts w:eastAsia="Times New Roman"/>
          <w:sz w:val="30"/>
          <w:szCs w:val="30"/>
          <w:lang w:val="es-ES"/>
        </w:rPr>
      </w:pPr>
      <w:r>
        <w:rPr>
          <w:rFonts w:eastAsia="Times New Roman"/>
          <w:b/>
          <w:bCs/>
          <w:sz w:val="30"/>
          <w:szCs w:val="30"/>
          <w:lang w:val="es-ES"/>
        </w:rPr>
        <w:t xml:space="preserve">Décimo Primera.- </w:t>
      </w:r>
      <w:r>
        <w:rPr>
          <w:rFonts w:eastAsia="Times New Roman"/>
          <w:sz w:val="30"/>
          <w:szCs w:val="30"/>
          <w:lang w:val="es-ES"/>
        </w:rPr>
        <w:t>Deróguese el artículo 16 de la Ley de Prevención y Control de la Contaminación Ambiental, publicada en el Suplemento del Registro Oficial No. 418 de 10 de septiembre de 2004.</w:t>
      </w:r>
    </w:p>
    <w:p w:rsidR="00273600" w:rsidRDefault="001514F4">
      <w:pPr>
        <w:divId w:val="1501116321"/>
        <w:rPr>
          <w:rFonts w:eastAsia="Times New Roman"/>
          <w:sz w:val="30"/>
          <w:szCs w:val="30"/>
          <w:lang w:val="es-ES"/>
        </w:rPr>
      </w:pPr>
      <w:r>
        <w:rPr>
          <w:rFonts w:eastAsia="Times New Roman"/>
          <w:b/>
          <w:bCs/>
          <w:sz w:val="30"/>
          <w:szCs w:val="30"/>
          <w:lang w:val="es-ES"/>
        </w:rPr>
        <w:t xml:space="preserve">Décimo Segunda- </w:t>
      </w:r>
      <w:r>
        <w:rPr>
          <w:rFonts w:eastAsia="Times New Roman"/>
          <w:sz w:val="30"/>
          <w:szCs w:val="30"/>
          <w:lang w:val="es-ES"/>
        </w:rPr>
        <w:t>Deróguese la Disposición Transitoria Quinta de la Ley de Propiedad Intelectual, publicada en el Registro Oficial No. 426 de 28 de diciembre de 2006.</w:t>
      </w:r>
    </w:p>
    <w:p w:rsidR="00273600" w:rsidRDefault="001514F4">
      <w:pPr>
        <w:divId w:val="894199132"/>
        <w:rPr>
          <w:rFonts w:eastAsia="Times New Roman"/>
          <w:sz w:val="30"/>
          <w:szCs w:val="30"/>
          <w:lang w:val="es-ES"/>
        </w:rPr>
      </w:pPr>
      <w:r>
        <w:rPr>
          <w:rFonts w:eastAsia="Times New Roman"/>
          <w:b/>
          <w:bCs/>
          <w:sz w:val="30"/>
          <w:szCs w:val="30"/>
          <w:lang w:val="es-ES"/>
        </w:rPr>
        <w:t xml:space="preserve">Décimo Tercera.- </w:t>
      </w:r>
      <w:r>
        <w:rPr>
          <w:rFonts w:eastAsia="Times New Roman"/>
          <w:sz w:val="30"/>
          <w:szCs w:val="30"/>
          <w:lang w:val="es-ES"/>
        </w:rPr>
        <w:t>Deróguese el último inciso del artículo 42 de la Ley de Arbitraje y Mediación, publicada en el Registro Oficial No. 417 de 14 de diciembre de 2006.</w:t>
      </w:r>
    </w:p>
    <w:p w:rsidR="00273600" w:rsidRDefault="001514F4">
      <w:pPr>
        <w:divId w:val="542521326"/>
        <w:rPr>
          <w:rFonts w:eastAsia="Times New Roman"/>
          <w:sz w:val="30"/>
          <w:szCs w:val="30"/>
          <w:lang w:val="es-ES"/>
        </w:rPr>
      </w:pPr>
      <w:r>
        <w:rPr>
          <w:rFonts w:eastAsia="Times New Roman"/>
          <w:b/>
          <w:bCs/>
          <w:sz w:val="30"/>
          <w:szCs w:val="30"/>
          <w:lang w:val="es-ES"/>
        </w:rPr>
        <w:t xml:space="preserve">Décimo Cuarta.- </w:t>
      </w:r>
      <w:r>
        <w:rPr>
          <w:rFonts w:eastAsia="Times New Roman"/>
          <w:sz w:val="30"/>
          <w:szCs w:val="30"/>
          <w:lang w:val="es-ES"/>
        </w:rPr>
        <w:t>Quedan asimismo derogadas, a la entrada en vigencia de la presente Ley, otras disposiciones de igual o inferior jerarquía que se opongan a lo dispuesto en la misma.</w:t>
      </w:r>
    </w:p>
    <w:p w:rsidR="00273600" w:rsidRDefault="001514F4">
      <w:pPr>
        <w:jc w:val="center"/>
        <w:rPr>
          <w:rFonts w:eastAsia="Times New Roman"/>
          <w:sz w:val="36"/>
          <w:szCs w:val="36"/>
          <w:lang w:val="es-ES"/>
        </w:rPr>
      </w:pPr>
      <w:r>
        <w:rPr>
          <w:rFonts w:eastAsia="Times New Roman"/>
          <w:b/>
          <w:bCs/>
          <w:sz w:val="36"/>
          <w:szCs w:val="36"/>
          <w:lang w:val="es-ES"/>
        </w:rPr>
        <w:br/>
        <w:t>DISPOSICIONES FINALES</w:t>
      </w:r>
    </w:p>
    <w:p w:rsidR="00273600" w:rsidRDefault="001514F4">
      <w:pPr>
        <w:divId w:val="899830686"/>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En todo lo no previsto en el Código Orgánico General de Procesos, se observarán, de forma supletoria, las disposiciones vigentes del Código Orgánico de la Niñez y Adolescencia; Código Orgánico Tributario; Código Civil, Código del Trabajo y Código de Comercio.</w:t>
      </w:r>
    </w:p>
    <w:p w:rsidR="00273600" w:rsidRDefault="001514F4">
      <w:pPr>
        <w:divId w:val="2074429721"/>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 xml:space="preserve">El Código Orgánico General de Procesos entrará en vigencia luego de transcurridos doce meses, contados a partir de su </w:t>
      </w:r>
      <w:r>
        <w:rPr>
          <w:rFonts w:eastAsia="Times New Roman"/>
          <w:sz w:val="30"/>
          <w:szCs w:val="30"/>
          <w:lang w:val="es-ES"/>
        </w:rPr>
        <w:lastRenderedPageBreak/>
        <w:t>publicación en el Registro Oficial, con excepción de las normas que reforman el Código Orgánico de la Función Judicial, la Ley Notarial y la Ley de Arbitraje y Mediación y aquellas que regulan períodos de abandono, copias certificadas, registro de contratos de inquilinato y citación, que entrarán en vigencia a partir de la fecha de publicación de esta Ley. Las disposiciones que regulan el remate entrarán en vigencia en ciento ochenta días contados a partir de la publicación de la presente Ley.</w:t>
      </w:r>
      <w:r>
        <w:rPr>
          <w:rFonts w:eastAsia="Times New Roman"/>
          <w:sz w:val="30"/>
          <w:szCs w:val="30"/>
          <w:lang w:val="es-ES"/>
        </w:rPr>
        <w:br/>
      </w:r>
      <w:r>
        <w:rPr>
          <w:rFonts w:eastAsia="Times New Roman"/>
          <w:sz w:val="30"/>
          <w:szCs w:val="30"/>
          <w:lang w:val="es-ES"/>
        </w:rPr>
        <w:br/>
        <w:t>Dado y suscrito en la sede de la Asamblea Nacional, ubicada en el Distrito Metropolitano de Quito, provincia de Pichincha, a los doce días del mes de mayo de dos mil quince.</w:t>
      </w:r>
    </w:p>
    <w:p w:rsidR="00273600" w:rsidRDefault="001514F4">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ORGÁNICO GENERAL DE PROCESOS</w:t>
      </w:r>
    </w:p>
    <w:p w:rsidR="001514F4" w:rsidRDefault="001514F4">
      <w:pPr>
        <w:divId w:val="1400666809"/>
        <w:rPr>
          <w:rFonts w:eastAsia="Times New Roman"/>
          <w:sz w:val="30"/>
          <w:szCs w:val="30"/>
          <w:lang w:val="es-ES"/>
        </w:rPr>
      </w:pPr>
      <w:r>
        <w:rPr>
          <w:rFonts w:eastAsia="Times New Roman"/>
          <w:sz w:val="30"/>
          <w:szCs w:val="30"/>
          <w:lang w:val="es-ES"/>
        </w:rPr>
        <w:br/>
      </w:r>
      <w:r>
        <w:rPr>
          <w:rFonts w:eastAsia="Times New Roman"/>
          <w:sz w:val="30"/>
          <w:szCs w:val="30"/>
          <w:lang w:val="es-ES"/>
        </w:rPr>
        <w:br/>
        <w:t>1.- Código s/n (Suplemento del Registro Oficial 506, 22-V-2015)</w:t>
      </w:r>
      <w:r>
        <w:rPr>
          <w:rFonts w:eastAsia="Times New Roman"/>
          <w:sz w:val="30"/>
          <w:szCs w:val="30"/>
          <w:lang w:val="es-ES"/>
        </w:rPr>
        <w:br/>
      </w:r>
      <w:r>
        <w:rPr>
          <w:rFonts w:eastAsia="Times New Roman"/>
          <w:sz w:val="30"/>
          <w:szCs w:val="30"/>
          <w:lang w:val="es-ES"/>
        </w:rPr>
        <w:br/>
        <w:t>2.- Ley s/n (Suplemento del Registro Oficial 652, 18-XII-2015).</w:t>
      </w:r>
      <w:r>
        <w:rPr>
          <w:rFonts w:eastAsia="Times New Roman"/>
          <w:sz w:val="30"/>
          <w:szCs w:val="30"/>
          <w:lang w:val="es-ES"/>
        </w:rPr>
        <w:br/>
      </w:r>
      <w:r>
        <w:rPr>
          <w:rFonts w:eastAsia="Times New Roman"/>
          <w:sz w:val="30"/>
          <w:szCs w:val="30"/>
          <w:lang w:val="es-ES"/>
        </w:rPr>
        <w:br/>
        <w:t>3.- Código s/n (Suplemento del Registro Oficial 899, 09-XII-2016).</w:t>
      </w:r>
      <w:r>
        <w:rPr>
          <w:rFonts w:eastAsia="Times New Roman"/>
          <w:sz w:val="30"/>
          <w:szCs w:val="30"/>
          <w:lang w:val="es-ES"/>
        </w:rPr>
        <w:br/>
      </w:r>
      <w:r>
        <w:rPr>
          <w:rFonts w:eastAsia="Times New Roman"/>
          <w:sz w:val="30"/>
          <w:szCs w:val="30"/>
          <w:lang w:val="es-ES"/>
        </w:rPr>
        <w:br/>
        <w:t xml:space="preserve">4.- </w:t>
      </w:r>
      <w:r>
        <w:rPr>
          <w:rFonts w:eastAsia="Times New Roman"/>
          <w:b/>
          <w:bCs/>
          <w:sz w:val="30"/>
          <w:szCs w:val="30"/>
          <w:lang w:val="es-ES"/>
        </w:rPr>
        <w:t>Sentencia 012-17-SIN-CC</w:t>
      </w:r>
      <w:r>
        <w:rPr>
          <w:rFonts w:eastAsia="Times New Roman"/>
          <w:sz w:val="30"/>
          <w:szCs w:val="30"/>
          <w:lang w:val="es-ES"/>
        </w:rPr>
        <w:t xml:space="preserve"> (Corte Constitucional del Ecuador)</w:t>
      </w:r>
      <w:r>
        <w:rPr>
          <w:rFonts w:eastAsia="Times New Roman"/>
          <w:sz w:val="30"/>
          <w:szCs w:val="30"/>
          <w:lang w:val="es-ES"/>
        </w:rPr>
        <w:br/>
      </w:r>
      <w:r>
        <w:rPr>
          <w:rFonts w:eastAsia="Times New Roman"/>
          <w:sz w:val="30"/>
          <w:szCs w:val="30"/>
          <w:lang w:val="es-ES"/>
        </w:rPr>
        <w:br/>
        <w:t>5.- Corte Nacional de Justicia Resolución No. 14-2017 (Registro Oficial 50, 03-VIII-2017),</w:t>
      </w:r>
      <w:r>
        <w:rPr>
          <w:rFonts w:eastAsia="Times New Roman"/>
          <w:sz w:val="30"/>
          <w:szCs w:val="30"/>
          <w:lang w:val="es-ES"/>
        </w:rPr>
        <w:br/>
      </w:r>
      <w:r>
        <w:rPr>
          <w:rFonts w:eastAsia="Times New Roman"/>
          <w:sz w:val="30"/>
          <w:szCs w:val="30"/>
          <w:lang w:val="es-ES"/>
        </w:rPr>
        <w:br/>
        <w:t xml:space="preserve">6.- </w:t>
      </w:r>
      <w:r>
        <w:rPr>
          <w:rFonts w:eastAsia="Times New Roman"/>
          <w:b/>
          <w:bCs/>
          <w:sz w:val="30"/>
          <w:szCs w:val="30"/>
          <w:lang w:val="es-ES"/>
        </w:rPr>
        <w:t>Corte Nacional de Justicia Resolución No. 15-2017</w:t>
      </w:r>
      <w:r>
        <w:rPr>
          <w:rFonts w:eastAsia="Times New Roman"/>
          <w:sz w:val="30"/>
          <w:szCs w:val="30"/>
          <w:lang w:val="es-ES"/>
        </w:rPr>
        <w:t xml:space="preserve"> (Suplemento del Registro Oficial 104, 20-X-2017).</w:t>
      </w:r>
    </w:p>
    <w:sectPr w:rsidR="001514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42"/>
    <w:rsid w:val="001514F4"/>
    <w:rsid w:val="00273600"/>
    <w:rsid w:val="00663A30"/>
    <w:rsid w:val="00AD494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527481-82BE-4B84-B6E9-44F08B0F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655">
      <w:marLeft w:val="0"/>
      <w:marRight w:val="0"/>
      <w:marTop w:val="0"/>
      <w:marBottom w:val="0"/>
      <w:divBdr>
        <w:top w:val="none" w:sz="0" w:space="0" w:color="auto"/>
        <w:left w:val="none" w:sz="0" w:space="0" w:color="auto"/>
        <w:bottom w:val="none" w:sz="0" w:space="0" w:color="auto"/>
        <w:right w:val="none" w:sz="0" w:space="0" w:color="auto"/>
      </w:divBdr>
    </w:div>
    <w:div w:id="10491692">
      <w:marLeft w:val="0"/>
      <w:marRight w:val="0"/>
      <w:marTop w:val="0"/>
      <w:marBottom w:val="0"/>
      <w:divBdr>
        <w:top w:val="none" w:sz="0" w:space="0" w:color="auto"/>
        <w:left w:val="none" w:sz="0" w:space="0" w:color="auto"/>
        <w:bottom w:val="none" w:sz="0" w:space="0" w:color="auto"/>
        <w:right w:val="none" w:sz="0" w:space="0" w:color="auto"/>
      </w:divBdr>
    </w:div>
    <w:div w:id="11690513">
      <w:marLeft w:val="0"/>
      <w:marRight w:val="0"/>
      <w:marTop w:val="0"/>
      <w:marBottom w:val="0"/>
      <w:divBdr>
        <w:top w:val="none" w:sz="0" w:space="0" w:color="auto"/>
        <w:left w:val="none" w:sz="0" w:space="0" w:color="auto"/>
        <w:bottom w:val="none" w:sz="0" w:space="0" w:color="auto"/>
        <w:right w:val="none" w:sz="0" w:space="0" w:color="auto"/>
      </w:divBdr>
    </w:div>
    <w:div w:id="15742093">
      <w:marLeft w:val="0"/>
      <w:marRight w:val="0"/>
      <w:marTop w:val="0"/>
      <w:marBottom w:val="0"/>
      <w:divBdr>
        <w:top w:val="none" w:sz="0" w:space="0" w:color="auto"/>
        <w:left w:val="none" w:sz="0" w:space="0" w:color="auto"/>
        <w:bottom w:val="none" w:sz="0" w:space="0" w:color="auto"/>
        <w:right w:val="none" w:sz="0" w:space="0" w:color="auto"/>
      </w:divBdr>
    </w:div>
    <w:div w:id="22249094">
      <w:marLeft w:val="0"/>
      <w:marRight w:val="0"/>
      <w:marTop w:val="0"/>
      <w:marBottom w:val="0"/>
      <w:divBdr>
        <w:top w:val="none" w:sz="0" w:space="0" w:color="auto"/>
        <w:left w:val="none" w:sz="0" w:space="0" w:color="auto"/>
        <w:bottom w:val="none" w:sz="0" w:space="0" w:color="auto"/>
        <w:right w:val="none" w:sz="0" w:space="0" w:color="auto"/>
      </w:divBdr>
    </w:div>
    <w:div w:id="22482740">
      <w:marLeft w:val="0"/>
      <w:marRight w:val="0"/>
      <w:marTop w:val="0"/>
      <w:marBottom w:val="0"/>
      <w:divBdr>
        <w:top w:val="none" w:sz="0" w:space="0" w:color="auto"/>
        <w:left w:val="none" w:sz="0" w:space="0" w:color="auto"/>
        <w:bottom w:val="none" w:sz="0" w:space="0" w:color="auto"/>
        <w:right w:val="none" w:sz="0" w:space="0" w:color="auto"/>
      </w:divBdr>
    </w:div>
    <w:div w:id="26637063">
      <w:marLeft w:val="0"/>
      <w:marRight w:val="0"/>
      <w:marTop w:val="0"/>
      <w:marBottom w:val="0"/>
      <w:divBdr>
        <w:top w:val="none" w:sz="0" w:space="0" w:color="auto"/>
        <w:left w:val="none" w:sz="0" w:space="0" w:color="auto"/>
        <w:bottom w:val="none" w:sz="0" w:space="0" w:color="auto"/>
        <w:right w:val="none" w:sz="0" w:space="0" w:color="auto"/>
      </w:divBdr>
    </w:div>
    <w:div w:id="33966028">
      <w:marLeft w:val="0"/>
      <w:marRight w:val="0"/>
      <w:marTop w:val="0"/>
      <w:marBottom w:val="0"/>
      <w:divBdr>
        <w:top w:val="none" w:sz="0" w:space="0" w:color="auto"/>
        <w:left w:val="none" w:sz="0" w:space="0" w:color="auto"/>
        <w:bottom w:val="none" w:sz="0" w:space="0" w:color="auto"/>
        <w:right w:val="none" w:sz="0" w:space="0" w:color="auto"/>
      </w:divBdr>
    </w:div>
    <w:div w:id="47923592">
      <w:marLeft w:val="0"/>
      <w:marRight w:val="0"/>
      <w:marTop w:val="0"/>
      <w:marBottom w:val="0"/>
      <w:divBdr>
        <w:top w:val="none" w:sz="0" w:space="0" w:color="auto"/>
        <w:left w:val="none" w:sz="0" w:space="0" w:color="auto"/>
        <w:bottom w:val="none" w:sz="0" w:space="0" w:color="auto"/>
        <w:right w:val="none" w:sz="0" w:space="0" w:color="auto"/>
      </w:divBdr>
    </w:div>
    <w:div w:id="55203770">
      <w:marLeft w:val="0"/>
      <w:marRight w:val="0"/>
      <w:marTop w:val="0"/>
      <w:marBottom w:val="0"/>
      <w:divBdr>
        <w:top w:val="none" w:sz="0" w:space="0" w:color="auto"/>
        <w:left w:val="none" w:sz="0" w:space="0" w:color="auto"/>
        <w:bottom w:val="none" w:sz="0" w:space="0" w:color="auto"/>
        <w:right w:val="none" w:sz="0" w:space="0" w:color="auto"/>
      </w:divBdr>
    </w:div>
    <w:div w:id="56127621">
      <w:marLeft w:val="0"/>
      <w:marRight w:val="0"/>
      <w:marTop w:val="0"/>
      <w:marBottom w:val="0"/>
      <w:divBdr>
        <w:top w:val="none" w:sz="0" w:space="0" w:color="auto"/>
        <w:left w:val="none" w:sz="0" w:space="0" w:color="auto"/>
        <w:bottom w:val="none" w:sz="0" w:space="0" w:color="auto"/>
        <w:right w:val="none" w:sz="0" w:space="0" w:color="auto"/>
      </w:divBdr>
    </w:div>
    <w:div w:id="56444254">
      <w:marLeft w:val="0"/>
      <w:marRight w:val="0"/>
      <w:marTop w:val="0"/>
      <w:marBottom w:val="0"/>
      <w:divBdr>
        <w:top w:val="none" w:sz="0" w:space="0" w:color="auto"/>
        <w:left w:val="none" w:sz="0" w:space="0" w:color="auto"/>
        <w:bottom w:val="none" w:sz="0" w:space="0" w:color="auto"/>
        <w:right w:val="none" w:sz="0" w:space="0" w:color="auto"/>
      </w:divBdr>
    </w:div>
    <w:div w:id="59403158">
      <w:marLeft w:val="0"/>
      <w:marRight w:val="0"/>
      <w:marTop w:val="0"/>
      <w:marBottom w:val="0"/>
      <w:divBdr>
        <w:top w:val="none" w:sz="0" w:space="0" w:color="auto"/>
        <w:left w:val="none" w:sz="0" w:space="0" w:color="auto"/>
        <w:bottom w:val="none" w:sz="0" w:space="0" w:color="auto"/>
        <w:right w:val="none" w:sz="0" w:space="0" w:color="auto"/>
      </w:divBdr>
    </w:div>
    <w:div w:id="67969064">
      <w:marLeft w:val="0"/>
      <w:marRight w:val="0"/>
      <w:marTop w:val="0"/>
      <w:marBottom w:val="0"/>
      <w:divBdr>
        <w:top w:val="none" w:sz="0" w:space="0" w:color="auto"/>
        <w:left w:val="none" w:sz="0" w:space="0" w:color="auto"/>
        <w:bottom w:val="none" w:sz="0" w:space="0" w:color="auto"/>
        <w:right w:val="none" w:sz="0" w:space="0" w:color="auto"/>
      </w:divBdr>
    </w:div>
    <w:div w:id="70781482">
      <w:marLeft w:val="0"/>
      <w:marRight w:val="0"/>
      <w:marTop w:val="0"/>
      <w:marBottom w:val="0"/>
      <w:divBdr>
        <w:top w:val="none" w:sz="0" w:space="0" w:color="auto"/>
        <w:left w:val="none" w:sz="0" w:space="0" w:color="auto"/>
        <w:bottom w:val="none" w:sz="0" w:space="0" w:color="auto"/>
        <w:right w:val="none" w:sz="0" w:space="0" w:color="auto"/>
      </w:divBdr>
    </w:div>
    <w:div w:id="71243299">
      <w:marLeft w:val="0"/>
      <w:marRight w:val="0"/>
      <w:marTop w:val="0"/>
      <w:marBottom w:val="0"/>
      <w:divBdr>
        <w:top w:val="none" w:sz="0" w:space="0" w:color="auto"/>
        <w:left w:val="none" w:sz="0" w:space="0" w:color="auto"/>
        <w:bottom w:val="none" w:sz="0" w:space="0" w:color="auto"/>
        <w:right w:val="none" w:sz="0" w:space="0" w:color="auto"/>
      </w:divBdr>
    </w:div>
    <w:div w:id="72288069">
      <w:marLeft w:val="0"/>
      <w:marRight w:val="0"/>
      <w:marTop w:val="0"/>
      <w:marBottom w:val="0"/>
      <w:divBdr>
        <w:top w:val="none" w:sz="0" w:space="0" w:color="auto"/>
        <w:left w:val="none" w:sz="0" w:space="0" w:color="auto"/>
        <w:bottom w:val="none" w:sz="0" w:space="0" w:color="auto"/>
        <w:right w:val="none" w:sz="0" w:space="0" w:color="auto"/>
      </w:divBdr>
    </w:div>
    <w:div w:id="73208941">
      <w:marLeft w:val="0"/>
      <w:marRight w:val="0"/>
      <w:marTop w:val="0"/>
      <w:marBottom w:val="0"/>
      <w:divBdr>
        <w:top w:val="none" w:sz="0" w:space="0" w:color="auto"/>
        <w:left w:val="none" w:sz="0" w:space="0" w:color="auto"/>
        <w:bottom w:val="none" w:sz="0" w:space="0" w:color="auto"/>
        <w:right w:val="none" w:sz="0" w:space="0" w:color="auto"/>
      </w:divBdr>
    </w:div>
    <w:div w:id="73356328">
      <w:marLeft w:val="0"/>
      <w:marRight w:val="0"/>
      <w:marTop w:val="0"/>
      <w:marBottom w:val="0"/>
      <w:divBdr>
        <w:top w:val="none" w:sz="0" w:space="0" w:color="auto"/>
        <w:left w:val="none" w:sz="0" w:space="0" w:color="auto"/>
        <w:bottom w:val="none" w:sz="0" w:space="0" w:color="auto"/>
        <w:right w:val="none" w:sz="0" w:space="0" w:color="auto"/>
      </w:divBdr>
    </w:div>
    <w:div w:id="78216571">
      <w:marLeft w:val="0"/>
      <w:marRight w:val="0"/>
      <w:marTop w:val="0"/>
      <w:marBottom w:val="0"/>
      <w:divBdr>
        <w:top w:val="none" w:sz="0" w:space="0" w:color="auto"/>
        <w:left w:val="none" w:sz="0" w:space="0" w:color="auto"/>
        <w:bottom w:val="none" w:sz="0" w:space="0" w:color="auto"/>
        <w:right w:val="none" w:sz="0" w:space="0" w:color="auto"/>
      </w:divBdr>
    </w:div>
    <w:div w:id="82535940">
      <w:marLeft w:val="0"/>
      <w:marRight w:val="0"/>
      <w:marTop w:val="0"/>
      <w:marBottom w:val="0"/>
      <w:divBdr>
        <w:top w:val="none" w:sz="0" w:space="0" w:color="auto"/>
        <w:left w:val="none" w:sz="0" w:space="0" w:color="auto"/>
        <w:bottom w:val="none" w:sz="0" w:space="0" w:color="auto"/>
        <w:right w:val="none" w:sz="0" w:space="0" w:color="auto"/>
      </w:divBdr>
    </w:div>
    <w:div w:id="88473677">
      <w:marLeft w:val="0"/>
      <w:marRight w:val="0"/>
      <w:marTop w:val="0"/>
      <w:marBottom w:val="0"/>
      <w:divBdr>
        <w:top w:val="none" w:sz="0" w:space="0" w:color="auto"/>
        <w:left w:val="none" w:sz="0" w:space="0" w:color="auto"/>
        <w:bottom w:val="none" w:sz="0" w:space="0" w:color="auto"/>
        <w:right w:val="none" w:sz="0" w:space="0" w:color="auto"/>
      </w:divBdr>
    </w:div>
    <w:div w:id="93408135">
      <w:marLeft w:val="0"/>
      <w:marRight w:val="0"/>
      <w:marTop w:val="0"/>
      <w:marBottom w:val="0"/>
      <w:divBdr>
        <w:top w:val="none" w:sz="0" w:space="0" w:color="auto"/>
        <w:left w:val="none" w:sz="0" w:space="0" w:color="auto"/>
        <w:bottom w:val="none" w:sz="0" w:space="0" w:color="auto"/>
        <w:right w:val="none" w:sz="0" w:space="0" w:color="auto"/>
      </w:divBdr>
    </w:div>
    <w:div w:id="94984248">
      <w:marLeft w:val="0"/>
      <w:marRight w:val="0"/>
      <w:marTop w:val="0"/>
      <w:marBottom w:val="0"/>
      <w:divBdr>
        <w:top w:val="none" w:sz="0" w:space="0" w:color="auto"/>
        <w:left w:val="none" w:sz="0" w:space="0" w:color="auto"/>
        <w:bottom w:val="none" w:sz="0" w:space="0" w:color="auto"/>
        <w:right w:val="none" w:sz="0" w:space="0" w:color="auto"/>
      </w:divBdr>
    </w:div>
    <w:div w:id="96368012">
      <w:marLeft w:val="0"/>
      <w:marRight w:val="0"/>
      <w:marTop w:val="0"/>
      <w:marBottom w:val="0"/>
      <w:divBdr>
        <w:top w:val="none" w:sz="0" w:space="0" w:color="auto"/>
        <w:left w:val="none" w:sz="0" w:space="0" w:color="auto"/>
        <w:bottom w:val="none" w:sz="0" w:space="0" w:color="auto"/>
        <w:right w:val="none" w:sz="0" w:space="0" w:color="auto"/>
      </w:divBdr>
    </w:div>
    <w:div w:id="101727148">
      <w:marLeft w:val="0"/>
      <w:marRight w:val="0"/>
      <w:marTop w:val="0"/>
      <w:marBottom w:val="0"/>
      <w:divBdr>
        <w:top w:val="none" w:sz="0" w:space="0" w:color="auto"/>
        <w:left w:val="none" w:sz="0" w:space="0" w:color="auto"/>
        <w:bottom w:val="none" w:sz="0" w:space="0" w:color="auto"/>
        <w:right w:val="none" w:sz="0" w:space="0" w:color="auto"/>
      </w:divBdr>
    </w:div>
    <w:div w:id="104353783">
      <w:marLeft w:val="0"/>
      <w:marRight w:val="0"/>
      <w:marTop w:val="0"/>
      <w:marBottom w:val="0"/>
      <w:divBdr>
        <w:top w:val="none" w:sz="0" w:space="0" w:color="auto"/>
        <w:left w:val="none" w:sz="0" w:space="0" w:color="auto"/>
        <w:bottom w:val="none" w:sz="0" w:space="0" w:color="auto"/>
        <w:right w:val="none" w:sz="0" w:space="0" w:color="auto"/>
      </w:divBdr>
    </w:div>
    <w:div w:id="105388375">
      <w:marLeft w:val="0"/>
      <w:marRight w:val="0"/>
      <w:marTop w:val="0"/>
      <w:marBottom w:val="0"/>
      <w:divBdr>
        <w:top w:val="none" w:sz="0" w:space="0" w:color="auto"/>
        <w:left w:val="none" w:sz="0" w:space="0" w:color="auto"/>
        <w:bottom w:val="none" w:sz="0" w:space="0" w:color="auto"/>
        <w:right w:val="none" w:sz="0" w:space="0" w:color="auto"/>
      </w:divBdr>
    </w:div>
    <w:div w:id="113061066">
      <w:marLeft w:val="0"/>
      <w:marRight w:val="0"/>
      <w:marTop w:val="0"/>
      <w:marBottom w:val="0"/>
      <w:divBdr>
        <w:top w:val="none" w:sz="0" w:space="0" w:color="auto"/>
        <w:left w:val="none" w:sz="0" w:space="0" w:color="auto"/>
        <w:bottom w:val="none" w:sz="0" w:space="0" w:color="auto"/>
        <w:right w:val="none" w:sz="0" w:space="0" w:color="auto"/>
      </w:divBdr>
    </w:div>
    <w:div w:id="117722136">
      <w:marLeft w:val="0"/>
      <w:marRight w:val="0"/>
      <w:marTop w:val="0"/>
      <w:marBottom w:val="0"/>
      <w:divBdr>
        <w:top w:val="none" w:sz="0" w:space="0" w:color="auto"/>
        <w:left w:val="none" w:sz="0" w:space="0" w:color="auto"/>
        <w:bottom w:val="none" w:sz="0" w:space="0" w:color="auto"/>
        <w:right w:val="none" w:sz="0" w:space="0" w:color="auto"/>
      </w:divBdr>
    </w:div>
    <w:div w:id="124854437">
      <w:marLeft w:val="0"/>
      <w:marRight w:val="0"/>
      <w:marTop w:val="0"/>
      <w:marBottom w:val="0"/>
      <w:divBdr>
        <w:top w:val="none" w:sz="0" w:space="0" w:color="auto"/>
        <w:left w:val="none" w:sz="0" w:space="0" w:color="auto"/>
        <w:bottom w:val="none" w:sz="0" w:space="0" w:color="auto"/>
        <w:right w:val="none" w:sz="0" w:space="0" w:color="auto"/>
      </w:divBdr>
    </w:div>
    <w:div w:id="126582725">
      <w:marLeft w:val="0"/>
      <w:marRight w:val="0"/>
      <w:marTop w:val="0"/>
      <w:marBottom w:val="0"/>
      <w:divBdr>
        <w:top w:val="none" w:sz="0" w:space="0" w:color="auto"/>
        <w:left w:val="none" w:sz="0" w:space="0" w:color="auto"/>
        <w:bottom w:val="none" w:sz="0" w:space="0" w:color="auto"/>
        <w:right w:val="none" w:sz="0" w:space="0" w:color="auto"/>
      </w:divBdr>
    </w:div>
    <w:div w:id="130707621">
      <w:marLeft w:val="0"/>
      <w:marRight w:val="0"/>
      <w:marTop w:val="0"/>
      <w:marBottom w:val="0"/>
      <w:divBdr>
        <w:top w:val="none" w:sz="0" w:space="0" w:color="auto"/>
        <w:left w:val="none" w:sz="0" w:space="0" w:color="auto"/>
        <w:bottom w:val="none" w:sz="0" w:space="0" w:color="auto"/>
        <w:right w:val="none" w:sz="0" w:space="0" w:color="auto"/>
      </w:divBdr>
    </w:div>
    <w:div w:id="138227490">
      <w:marLeft w:val="0"/>
      <w:marRight w:val="0"/>
      <w:marTop w:val="0"/>
      <w:marBottom w:val="0"/>
      <w:divBdr>
        <w:top w:val="none" w:sz="0" w:space="0" w:color="auto"/>
        <w:left w:val="none" w:sz="0" w:space="0" w:color="auto"/>
        <w:bottom w:val="none" w:sz="0" w:space="0" w:color="auto"/>
        <w:right w:val="none" w:sz="0" w:space="0" w:color="auto"/>
      </w:divBdr>
    </w:div>
    <w:div w:id="139734938">
      <w:marLeft w:val="0"/>
      <w:marRight w:val="0"/>
      <w:marTop w:val="0"/>
      <w:marBottom w:val="0"/>
      <w:divBdr>
        <w:top w:val="none" w:sz="0" w:space="0" w:color="auto"/>
        <w:left w:val="none" w:sz="0" w:space="0" w:color="auto"/>
        <w:bottom w:val="none" w:sz="0" w:space="0" w:color="auto"/>
        <w:right w:val="none" w:sz="0" w:space="0" w:color="auto"/>
      </w:divBdr>
    </w:div>
    <w:div w:id="142550391">
      <w:marLeft w:val="0"/>
      <w:marRight w:val="0"/>
      <w:marTop w:val="0"/>
      <w:marBottom w:val="0"/>
      <w:divBdr>
        <w:top w:val="none" w:sz="0" w:space="0" w:color="auto"/>
        <w:left w:val="none" w:sz="0" w:space="0" w:color="auto"/>
        <w:bottom w:val="none" w:sz="0" w:space="0" w:color="auto"/>
        <w:right w:val="none" w:sz="0" w:space="0" w:color="auto"/>
      </w:divBdr>
    </w:div>
    <w:div w:id="149366374">
      <w:marLeft w:val="0"/>
      <w:marRight w:val="0"/>
      <w:marTop w:val="0"/>
      <w:marBottom w:val="0"/>
      <w:divBdr>
        <w:top w:val="none" w:sz="0" w:space="0" w:color="auto"/>
        <w:left w:val="none" w:sz="0" w:space="0" w:color="auto"/>
        <w:bottom w:val="none" w:sz="0" w:space="0" w:color="auto"/>
        <w:right w:val="none" w:sz="0" w:space="0" w:color="auto"/>
      </w:divBdr>
    </w:div>
    <w:div w:id="151530494">
      <w:marLeft w:val="0"/>
      <w:marRight w:val="0"/>
      <w:marTop w:val="0"/>
      <w:marBottom w:val="0"/>
      <w:divBdr>
        <w:top w:val="none" w:sz="0" w:space="0" w:color="auto"/>
        <w:left w:val="none" w:sz="0" w:space="0" w:color="auto"/>
        <w:bottom w:val="none" w:sz="0" w:space="0" w:color="auto"/>
        <w:right w:val="none" w:sz="0" w:space="0" w:color="auto"/>
      </w:divBdr>
    </w:div>
    <w:div w:id="154272822">
      <w:marLeft w:val="0"/>
      <w:marRight w:val="0"/>
      <w:marTop w:val="0"/>
      <w:marBottom w:val="0"/>
      <w:divBdr>
        <w:top w:val="none" w:sz="0" w:space="0" w:color="auto"/>
        <w:left w:val="none" w:sz="0" w:space="0" w:color="auto"/>
        <w:bottom w:val="none" w:sz="0" w:space="0" w:color="auto"/>
        <w:right w:val="none" w:sz="0" w:space="0" w:color="auto"/>
      </w:divBdr>
    </w:div>
    <w:div w:id="160436918">
      <w:marLeft w:val="0"/>
      <w:marRight w:val="0"/>
      <w:marTop w:val="0"/>
      <w:marBottom w:val="0"/>
      <w:divBdr>
        <w:top w:val="none" w:sz="0" w:space="0" w:color="auto"/>
        <w:left w:val="none" w:sz="0" w:space="0" w:color="auto"/>
        <w:bottom w:val="none" w:sz="0" w:space="0" w:color="auto"/>
        <w:right w:val="none" w:sz="0" w:space="0" w:color="auto"/>
      </w:divBdr>
    </w:div>
    <w:div w:id="162206309">
      <w:marLeft w:val="0"/>
      <w:marRight w:val="0"/>
      <w:marTop w:val="0"/>
      <w:marBottom w:val="0"/>
      <w:divBdr>
        <w:top w:val="none" w:sz="0" w:space="0" w:color="auto"/>
        <w:left w:val="none" w:sz="0" w:space="0" w:color="auto"/>
        <w:bottom w:val="none" w:sz="0" w:space="0" w:color="auto"/>
        <w:right w:val="none" w:sz="0" w:space="0" w:color="auto"/>
      </w:divBdr>
    </w:div>
    <w:div w:id="164446353">
      <w:marLeft w:val="0"/>
      <w:marRight w:val="0"/>
      <w:marTop w:val="0"/>
      <w:marBottom w:val="0"/>
      <w:divBdr>
        <w:top w:val="none" w:sz="0" w:space="0" w:color="auto"/>
        <w:left w:val="none" w:sz="0" w:space="0" w:color="auto"/>
        <w:bottom w:val="none" w:sz="0" w:space="0" w:color="auto"/>
        <w:right w:val="none" w:sz="0" w:space="0" w:color="auto"/>
      </w:divBdr>
    </w:div>
    <w:div w:id="174079039">
      <w:marLeft w:val="0"/>
      <w:marRight w:val="0"/>
      <w:marTop w:val="0"/>
      <w:marBottom w:val="0"/>
      <w:divBdr>
        <w:top w:val="none" w:sz="0" w:space="0" w:color="auto"/>
        <w:left w:val="none" w:sz="0" w:space="0" w:color="auto"/>
        <w:bottom w:val="none" w:sz="0" w:space="0" w:color="auto"/>
        <w:right w:val="none" w:sz="0" w:space="0" w:color="auto"/>
      </w:divBdr>
    </w:div>
    <w:div w:id="179050021">
      <w:marLeft w:val="0"/>
      <w:marRight w:val="0"/>
      <w:marTop w:val="0"/>
      <w:marBottom w:val="0"/>
      <w:divBdr>
        <w:top w:val="none" w:sz="0" w:space="0" w:color="auto"/>
        <w:left w:val="none" w:sz="0" w:space="0" w:color="auto"/>
        <w:bottom w:val="none" w:sz="0" w:space="0" w:color="auto"/>
        <w:right w:val="none" w:sz="0" w:space="0" w:color="auto"/>
      </w:divBdr>
    </w:div>
    <w:div w:id="182282097">
      <w:marLeft w:val="0"/>
      <w:marRight w:val="0"/>
      <w:marTop w:val="0"/>
      <w:marBottom w:val="0"/>
      <w:divBdr>
        <w:top w:val="none" w:sz="0" w:space="0" w:color="auto"/>
        <w:left w:val="none" w:sz="0" w:space="0" w:color="auto"/>
        <w:bottom w:val="none" w:sz="0" w:space="0" w:color="auto"/>
        <w:right w:val="none" w:sz="0" w:space="0" w:color="auto"/>
      </w:divBdr>
    </w:div>
    <w:div w:id="182718782">
      <w:marLeft w:val="0"/>
      <w:marRight w:val="0"/>
      <w:marTop w:val="0"/>
      <w:marBottom w:val="0"/>
      <w:divBdr>
        <w:top w:val="none" w:sz="0" w:space="0" w:color="auto"/>
        <w:left w:val="none" w:sz="0" w:space="0" w:color="auto"/>
        <w:bottom w:val="none" w:sz="0" w:space="0" w:color="auto"/>
        <w:right w:val="none" w:sz="0" w:space="0" w:color="auto"/>
      </w:divBdr>
    </w:div>
    <w:div w:id="190076827">
      <w:marLeft w:val="0"/>
      <w:marRight w:val="0"/>
      <w:marTop w:val="0"/>
      <w:marBottom w:val="0"/>
      <w:divBdr>
        <w:top w:val="none" w:sz="0" w:space="0" w:color="auto"/>
        <w:left w:val="none" w:sz="0" w:space="0" w:color="auto"/>
        <w:bottom w:val="none" w:sz="0" w:space="0" w:color="auto"/>
        <w:right w:val="none" w:sz="0" w:space="0" w:color="auto"/>
      </w:divBdr>
    </w:div>
    <w:div w:id="191382671">
      <w:marLeft w:val="0"/>
      <w:marRight w:val="0"/>
      <w:marTop w:val="0"/>
      <w:marBottom w:val="0"/>
      <w:divBdr>
        <w:top w:val="none" w:sz="0" w:space="0" w:color="auto"/>
        <w:left w:val="none" w:sz="0" w:space="0" w:color="auto"/>
        <w:bottom w:val="none" w:sz="0" w:space="0" w:color="auto"/>
        <w:right w:val="none" w:sz="0" w:space="0" w:color="auto"/>
      </w:divBdr>
    </w:div>
    <w:div w:id="195507532">
      <w:marLeft w:val="0"/>
      <w:marRight w:val="0"/>
      <w:marTop w:val="0"/>
      <w:marBottom w:val="0"/>
      <w:divBdr>
        <w:top w:val="none" w:sz="0" w:space="0" w:color="auto"/>
        <w:left w:val="none" w:sz="0" w:space="0" w:color="auto"/>
        <w:bottom w:val="none" w:sz="0" w:space="0" w:color="auto"/>
        <w:right w:val="none" w:sz="0" w:space="0" w:color="auto"/>
      </w:divBdr>
    </w:div>
    <w:div w:id="203249997">
      <w:marLeft w:val="0"/>
      <w:marRight w:val="0"/>
      <w:marTop w:val="0"/>
      <w:marBottom w:val="0"/>
      <w:divBdr>
        <w:top w:val="none" w:sz="0" w:space="0" w:color="auto"/>
        <w:left w:val="none" w:sz="0" w:space="0" w:color="auto"/>
        <w:bottom w:val="none" w:sz="0" w:space="0" w:color="auto"/>
        <w:right w:val="none" w:sz="0" w:space="0" w:color="auto"/>
      </w:divBdr>
    </w:div>
    <w:div w:id="207691143">
      <w:marLeft w:val="0"/>
      <w:marRight w:val="0"/>
      <w:marTop w:val="0"/>
      <w:marBottom w:val="0"/>
      <w:divBdr>
        <w:top w:val="none" w:sz="0" w:space="0" w:color="auto"/>
        <w:left w:val="none" w:sz="0" w:space="0" w:color="auto"/>
        <w:bottom w:val="none" w:sz="0" w:space="0" w:color="auto"/>
        <w:right w:val="none" w:sz="0" w:space="0" w:color="auto"/>
      </w:divBdr>
    </w:div>
    <w:div w:id="210775002">
      <w:marLeft w:val="0"/>
      <w:marRight w:val="0"/>
      <w:marTop w:val="0"/>
      <w:marBottom w:val="0"/>
      <w:divBdr>
        <w:top w:val="none" w:sz="0" w:space="0" w:color="auto"/>
        <w:left w:val="none" w:sz="0" w:space="0" w:color="auto"/>
        <w:bottom w:val="none" w:sz="0" w:space="0" w:color="auto"/>
        <w:right w:val="none" w:sz="0" w:space="0" w:color="auto"/>
      </w:divBdr>
    </w:div>
    <w:div w:id="211700503">
      <w:marLeft w:val="0"/>
      <w:marRight w:val="0"/>
      <w:marTop w:val="0"/>
      <w:marBottom w:val="0"/>
      <w:divBdr>
        <w:top w:val="none" w:sz="0" w:space="0" w:color="auto"/>
        <w:left w:val="none" w:sz="0" w:space="0" w:color="auto"/>
        <w:bottom w:val="none" w:sz="0" w:space="0" w:color="auto"/>
        <w:right w:val="none" w:sz="0" w:space="0" w:color="auto"/>
      </w:divBdr>
    </w:div>
    <w:div w:id="224144765">
      <w:marLeft w:val="0"/>
      <w:marRight w:val="0"/>
      <w:marTop w:val="0"/>
      <w:marBottom w:val="0"/>
      <w:divBdr>
        <w:top w:val="none" w:sz="0" w:space="0" w:color="auto"/>
        <w:left w:val="none" w:sz="0" w:space="0" w:color="auto"/>
        <w:bottom w:val="none" w:sz="0" w:space="0" w:color="auto"/>
        <w:right w:val="none" w:sz="0" w:space="0" w:color="auto"/>
      </w:divBdr>
    </w:div>
    <w:div w:id="225187268">
      <w:marLeft w:val="0"/>
      <w:marRight w:val="0"/>
      <w:marTop w:val="0"/>
      <w:marBottom w:val="0"/>
      <w:divBdr>
        <w:top w:val="none" w:sz="0" w:space="0" w:color="auto"/>
        <w:left w:val="none" w:sz="0" w:space="0" w:color="auto"/>
        <w:bottom w:val="none" w:sz="0" w:space="0" w:color="auto"/>
        <w:right w:val="none" w:sz="0" w:space="0" w:color="auto"/>
      </w:divBdr>
    </w:div>
    <w:div w:id="225797989">
      <w:marLeft w:val="0"/>
      <w:marRight w:val="0"/>
      <w:marTop w:val="0"/>
      <w:marBottom w:val="0"/>
      <w:divBdr>
        <w:top w:val="none" w:sz="0" w:space="0" w:color="auto"/>
        <w:left w:val="none" w:sz="0" w:space="0" w:color="auto"/>
        <w:bottom w:val="none" w:sz="0" w:space="0" w:color="auto"/>
        <w:right w:val="none" w:sz="0" w:space="0" w:color="auto"/>
      </w:divBdr>
    </w:div>
    <w:div w:id="230694912">
      <w:marLeft w:val="0"/>
      <w:marRight w:val="0"/>
      <w:marTop w:val="0"/>
      <w:marBottom w:val="0"/>
      <w:divBdr>
        <w:top w:val="none" w:sz="0" w:space="0" w:color="auto"/>
        <w:left w:val="none" w:sz="0" w:space="0" w:color="auto"/>
        <w:bottom w:val="none" w:sz="0" w:space="0" w:color="auto"/>
        <w:right w:val="none" w:sz="0" w:space="0" w:color="auto"/>
      </w:divBdr>
    </w:div>
    <w:div w:id="231277832">
      <w:marLeft w:val="0"/>
      <w:marRight w:val="0"/>
      <w:marTop w:val="0"/>
      <w:marBottom w:val="0"/>
      <w:divBdr>
        <w:top w:val="none" w:sz="0" w:space="0" w:color="auto"/>
        <w:left w:val="none" w:sz="0" w:space="0" w:color="auto"/>
        <w:bottom w:val="none" w:sz="0" w:space="0" w:color="auto"/>
        <w:right w:val="none" w:sz="0" w:space="0" w:color="auto"/>
      </w:divBdr>
    </w:div>
    <w:div w:id="231280013">
      <w:marLeft w:val="0"/>
      <w:marRight w:val="0"/>
      <w:marTop w:val="0"/>
      <w:marBottom w:val="0"/>
      <w:divBdr>
        <w:top w:val="none" w:sz="0" w:space="0" w:color="auto"/>
        <w:left w:val="none" w:sz="0" w:space="0" w:color="auto"/>
        <w:bottom w:val="none" w:sz="0" w:space="0" w:color="auto"/>
        <w:right w:val="none" w:sz="0" w:space="0" w:color="auto"/>
      </w:divBdr>
    </w:div>
    <w:div w:id="231425716">
      <w:marLeft w:val="0"/>
      <w:marRight w:val="0"/>
      <w:marTop w:val="0"/>
      <w:marBottom w:val="0"/>
      <w:divBdr>
        <w:top w:val="none" w:sz="0" w:space="0" w:color="auto"/>
        <w:left w:val="none" w:sz="0" w:space="0" w:color="auto"/>
        <w:bottom w:val="none" w:sz="0" w:space="0" w:color="auto"/>
        <w:right w:val="none" w:sz="0" w:space="0" w:color="auto"/>
      </w:divBdr>
    </w:div>
    <w:div w:id="231815519">
      <w:marLeft w:val="0"/>
      <w:marRight w:val="0"/>
      <w:marTop w:val="0"/>
      <w:marBottom w:val="0"/>
      <w:divBdr>
        <w:top w:val="none" w:sz="0" w:space="0" w:color="auto"/>
        <w:left w:val="none" w:sz="0" w:space="0" w:color="auto"/>
        <w:bottom w:val="none" w:sz="0" w:space="0" w:color="auto"/>
        <w:right w:val="none" w:sz="0" w:space="0" w:color="auto"/>
      </w:divBdr>
    </w:div>
    <w:div w:id="237206393">
      <w:marLeft w:val="0"/>
      <w:marRight w:val="0"/>
      <w:marTop w:val="0"/>
      <w:marBottom w:val="0"/>
      <w:divBdr>
        <w:top w:val="none" w:sz="0" w:space="0" w:color="auto"/>
        <w:left w:val="none" w:sz="0" w:space="0" w:color="auto"/>
        <w:bottom w:val="none" w:sz="0" w:space="0" w:color="auto"/>
        <w:right w:val="none" w:sz="0" w:space="0" w:color="auto"/>
      </w:divBdr>
    </w:div>
    <w:div w:id="242448031">
      <w:marLeft w:val="0"/>
      <w:marRight w:val="0"/>
      <w:marTop w:val="0"/>
      <w:marBottom w:val="0"/>
      <w:divBdr>
        <w:top w:val="none" w:sz="0" w:space="0" w:color="auto"/>
        <w:left w:val="none" w:sz="0" w:space="0" w:color="auto"/>
        <w:bottom w:val="none" w:sz="0" w:space="0" w:color="auto"/>
        <w:right w:val="none" w:sz="0" w:space="0" w:color="auto"/>
      </w:divBdr>
    </w:div>
    <w:div w:id="242449310">
      <w:marLeft w:val="0"/>
      <w:marRight w:val="0"/>
      <w:marTop w:val="0"/>
      <w:marBottom w:val="0"/>
      <w:divBdr>
        <w:top w:val="none" w:sz="0" w:space="0" w:color="auto"/>
        <w:left w:val="none" w:sz="0" w:space="0" w:color="auto"/>
        <w:bottom w:val="none" w:sz="0" w:space="0" w:color="auto"/>
        <w:right w:val="none" w:sz="0" w:space="0" w:color="auto"/>
      </w:divBdr>
    </w:div>
    <w:div w:id="252472357">
      <w:marLeft w:val="0"/>
      <w:marRight w:val="0"/>
      <w:marTop w:val="0"/>
      <w:marBottom w:val="0"/>
      <w:divBdr>
        <w:top w:val="none" w:sz="0" w:space="0" w:color="auto"/>
        <w:left w:val="none" w:sz="0" w:space="0" w:color="auto"/>
        <w:bottom w:val="none" w:sz="0" w:space="0" w:color="auto"/>
        <w:right w:val="none" w:sz="0" w:space="0" w:color="auto"/>
      </w:divBdr>
    </w:div>
    <w:div w:id="253713137">
      <w:marLeft w:val="0"/>
      <w:marRight w:val="0"/>
      <w:marTop w:val="0"/>
      <w:marBottom w:val="0"/>
      <w:divBdr>
        <w:top w:val="none" w:sz="0" w:space="0" w:color="auto"/>
        <w:left w:val="none" w:sz="0" w:space="0" w:color="auto"/>
        <w:bottom w:val="none" w:sz="0" w:space="0" w:color="auto"/>
        <w:right w:val="none" w:sz="0" w:space="0" w:color="auto"/>
      </w:divBdr>
    </w:div>
    <w:div w:id="257372509">
      <w:marLeft w:val="0"/>
      <w:marRight w:val="0"/>
      <w:marTop w:val="0"/>
      <w:marBottom w:val="0"/>
      <w:divBdr>
        <w:top w:val="none" w:sz="0" w:space="0" w:color="auto"/>
        <w:left w:val="none" w:sz="0" w:space="0" w:color="auto"/>
        <w:bottom w:val="none" w:sz="0" w:space="0" w:color="auto"/>
        <w:right w:val="none" w:sz="0" w:space="0" w:color="auto"/>
      </w:divBdr>
    </w:div>
    <w:div w:id="264655551">
      <w:marLeft w:val="0"/>
      <w:marRight w:val="0"/>
      <w:marTop w:val="0"/>
      <w:marBottom w:val="0"/>
      <w:divBdr>
        <w:top w:val="none" w:sz="0" w:space="0" w:color="auto"/>
        <w:left w:val="none" w:sz="0" w:space="0" w:color="auto"/>
        <w:bottom w:val="none" w:sz="0" w:space="0" w:color="auto"/>
        <w:right w:val="none" w:sz="0" w:space="0" w:color="auto"/>
      </w:divBdr>
    </w:div>
    <w:div w:id="265961852">
      <w:marLeft w:val="0"/>
      <w:marRight w:val="0"/>
      <w:marTop w:val="0"/>
      <w:marBottom w:val="0"/>
      <w:divBdr>
        <w:top w:val="none" w:sz="0" w:space="0" w:color="auto"/>
        <w:left w:val="none" w:sz="0" w:space="0" w:color="auto"/>
        <w:bottom w:val="none" w:sz="0" w:space="0" w:color="auto"/>
        <w:right w:val="none" w:sz="0" w:space="0" w:color="auto"/>
      </w:divBdr>
    </w:div>
    <w:div w:id="273828372">
      <w:marLeft w:val="0"/>
      <w:marRight w:val="0"/>
      <w:marTop w:val="0"/>
      <w:marBottom w:val="0"/>
      <w:divBdr>
        <w:top w:val="none" w:sz="0" w:space="0" w:color="auto"/>
        <w:left w:val="none" w:sz="0" w:space="0" w:color="auto"/>
        <w:bottom w:val="none" w:sz="0" w:space="0" w:color="auto"/>
        <w:right w:val="none" w:sz="0" w:space="0" w:color="auto"/>
      </w:divBdr>
    </w:div>
    <w:div w:id="273948315">
      <w:marLeft w:val="0"/>
      <w:marRight w:val="0"/>
      <w:marTop w:val="0"/>
      <w:marBottom w:val="0"/>
      <w:divBdr>
        <w:top w:val="none" w:sz="0" w:space="0" w:color="auto"/>
        <w:left w:val="none" w:sz="0" w:space="0" w:color="auto"/>
        <w:bottom w:val="none" w:sz="0" w:space="0" w:color="auto"/>
        <w:right w:val="none" w:sz="0" w:space="0" w:color="auto"/>
      </w:divBdr>
    </w:div>
    <w:div w:id="275016907">
      <w:marLeft w:val="0"/>
      <w:marRight w:val="0"/>
      <w:marTop w:val="0"/>
      <w:marBottom w:val="0"/>
      <w:divBdr>
        <w:top w:val="none" w:sz="0" w:space="0" w:color="auto"/>
        <w:left w:val="none" w:sz="0" w:space="0" w:color="auto"/>
        <w:bottom w:val="none" w:sz="0" w:space="0" w:color="auto"/>
        <w:right w:val="none" w:sz="0" w:space="0" w:color="auto"/>
      </w:divBdr>
    </w:div>
    <w:div w:id="275020659">
      <w:marLeft w:val="0"/>
      <w:marRight w:val="0"/>
      <w:marTop w:val="0"/>
      <w:marBottom w:val="0"/>
      <w:divBdr>
        <w:top w:val="none" w:sz="0" w:space="0" w:color="auto"/>
        <w:left w:val="none" w:sz="0" w:space="0" w:color="auto"/>
        <w:bottom w:val="none" w:sz="0" w:space="0" w:color="auto"/>
        <w:right w:val="none" w:sz="0" w:space="0" w:color="auto"/>
      </w:divBdr>
    </w:div>
    <w:div w:id="292642967">
      <w:marLeft w:val="0"/>
      <w:marRight w:val="0"/>
      <w:marTop w:val="0"/>
      <w:marBottom w:val="0"/>
      <w:divBdr>
        <w:top w:val="none" w:sz="0" w:space="0" w:color="auto"/>
        <w:left w:val="none" w:sz="0" w:space="0" w:color="auto"/>
        <w:bottom w:val="none" w:sz="0" w:space="0" w:color="auto"/>
        <w:right w:val="none" w:sz="0" w:space="0" w:color="auto"/>
      </w:divBdr>
    </w:div>
    <w:div w:id="293877008">
      <w:marLeft w:val="0"/>
      <w:marRight w:val="0"/>
      <w:marTop w:val="0"/>
      <w:marBottom w:val="0"/>
      <w:divBdr>
        <w:top w:val="none" w:sz="0" w:space="0" w:color="auto"/>
        <w:left w:val="none" w:sz="0" w:space="0" w:color="auto"/>
        <w:bottom w:val="none" w:sz="0" w:space="0" w:color="auto"/>
        <w:right w:val="none" w:sz="0" w:space="0" w:color="auto"/>
      </w:divBdr>
    </w:div>
    <w:div w:id="295305474">
      <w:marLeft w:val="0"/>
      <w:marRight w:val="0"/>
      <w:marTop w:val="0"/>
      <w:marBottom w:val="0"/>
      <w:divBdr>
        <w:top w:val="none" w:sz="0" w:space="0" w:color="auto"/>
        <w:left w:val="none" w:sz="0" w:space="0" w:color="auto"/>
        <w:bottom w:val="none" w:sz="0" w:space="0" w:color="auto"/>
        <w:right w:val="none" w:sz="0" w:space="0" w:color="auto"/>
      </w:divBdr>
    </w:div>
    <w:div w:id="297610532">
      <w:marLeft w:val="0"/>
      <w:marRight w:val="0"/>
      <w:marTop w:val="0"/>
      <w:marBottom w:val="0"/>
      <w:divBdr>
        <w:top w:val="none" w:sz="0" w:space="0" w:color="auto"/>
        <w:left w:val="none" w:sz="0" w:space="0" w:color="auto"/>
        <w:bottom w:val="none" w:sz="0" w:space="0" w:color="auto"/>
        <w:right w:val="none" w:sz="0" w:space="0" w:color="auto"/>
      </w:divBdr>
    </w:div>
    <w:div w:id="305822489">
      <w:marLeft w:val="0"/>
      <w:marRight w:val="0"/>
      <w:marTop w:val="0"/>
      <w:marBottom w:val="0"/>
      <w:divBdr>
        <w:top w:val="none" w:sz="0" w:space="0" w:color="auto"/>
        <w:left w:val="none" w:sz="0" w:space="0" w:color="auto"/>
        <w:bottom w:val="none" w:sz="0" w:space="0" w:color="auto"/>
        <w:right w:val="none" w:sz="0" w:space="0" w:color="auto"/>
      </w:divBdr>
    </w:div>
    <w:div w:id="306135488">
      <w:marLeft w:val="0"/>
      <w:marRight w:val="0"/>
      <w:marTop w:val="0"/>
      <w:marBottom w:val="0"/>
      <w:divBdr>
        <w:top w:val="none" w:sz="0" w:space="0" w:color="auto"/>
        <w:left w:val="none" w:sz="0" w:space="0" w:color="auto"/>
        <w:bottom w:val="none" w:sz="0" w:space="0" w:color="auto"/>
        <w:right w:val="none" w:sz="0" w:space="0" w:color="auto"/>
      </w:divBdr>
    </w:div>
    <w:div w:id="309942126">
      <w:marLeft w:val="0"/>
      <w:marRight w:val="0"/>
      <w:marTop w:val="0"/>
      <w:marBottom w:val="0"/>
      <w:divBdr>
        <w:top w:val="none" w:sz="0" w:space="0" w:color="auto"/>
        <w:left w:val="none" w:sz="0" w:space="0" w:color="auto"/>
        <w:bottom w:val="none" w:sz="0" w:space="0" w:color="auto"/>
        <w:right w:val="none" w:sz="0" w:space="0" w:color="auto"/>
      </w:divBdr>
    </w:div>
    <w:div w:id="313796572">
      <w:marLeft w:val="0"/>
      <w:marRight w:val="0"/>
      <w:marTop w:val="0"/>
      <w:marBottom w:val="0"/>
      <w:divBdr>
        <w:top w:val="none" w:sz="0" w:space="0" w:color="auto"/>
        <w:left w:val="none" w:sz="0" w:space="0" w:color="auto"/>
        <w:bottom w:val="none" w:sz="0" w:space="0" w:color="auto"/>
        <w:right w:val="none" w:sz="0" w:space="0" w:color="auto"/>
      </w:divBdr>
    </w:div>
    <w:div w:id="320161391">
      <w:marLeft w:val="0"/>
      <w:marRight w:val="0"/>
      <w:marTop w:val="0"/>
      <w:marBottom w:val="0"/>
      <w:divBdr>
        <w:top w:val="none" w:sz="0" w:space="0" w:color="auto"/>
        <w:left w:val="none" w:sz="0" w:space="0" w:color="auto"/>
        <w:bottom w:val="none" w:sz="0" w:space="0" w:color="auto"/>
        <w:right w:val="none" w:sz="0" w:space="0" w:color="auto"/>
      </w:divBdr>
    </w:div>
    <w:div w:id="336352464">
      <w:marLeft w:val="0"/>
      <w:marRight w:val="0"/>
      <w:marTop w:val="0"/>
      <w:marBottom w:val="0"/>
      <w:divBdr>
        <w:top w:val="none" w:sz="0" w:space="0" w:color="auto"/>
        <w:left w:val="none" w:sz="0" w:space="0" w:color="auto"/>
        <w:bottom w:val="none" w:sz="0" w:space="0" w:color="auto"/>
        <w:right w:val="none" w:sz="0" w:space="0" w:color="auto"/>
      </w:divBdr>
    </w:div>
    <w:div w:id="338778353">
      <w:marLeft w:val="0"/>
      <w:marRight w:val="0"/>
      <w:marTop w:val="0"/>
      <w:marBottom w:val="0"/>
      <w:divBdr>
        <w:top w:val="none" w:sz="0" w:space="0" w:color="auto"/>
        <w:left w:val="none" w:sz="0" w:space="0" w:color="auto"/>
        <w:bottom w:val="none" w:sz="0" w:space="0" w:color="auto"/>
        <w:right w:val="none" w:sz="0" w:space="0" w:color="auto"/>
      </w:divBdr>
    </w:div>
    <w:div w:id="341051737">
      <w:marLeft w:val="0"/>
      <w:marRight w:val="0"/>
      <w:marTop w:val="0"/>
      <w:marBottom w:val="0"/>
      <w:divBdr>
        <w:top w:val="none" w:sz="0" w:space="0" w:color="auto"/>
        <w:left w:val="none" w:sz="0" w:space="0" w:color="auto"/>
        <w:bottom w:val="none" w:sz="0" w:space="0" w:color="auto"/>
        <w:right w:val="none" w:sz="0" w:space="0" w:color="auto"/>
      </w:divBdr>
    </w:div>
    <w:div w:id="341399941">
      <w:marLeft w:val="0"/>
      <w:marRight w:val="0"/>
      <w:marTop w:val="0"/>
      <w:marBottom w:val="0"/>
      <w:divBdr>
        <w:top w:val="none" w:sz="0" w:space="0" w:color="auto"/>
        <w:left w:val="none" w:sz="0" w:space="0" w:color="auto"/>
        <w:bottom w:val="none" w:sz="0" w:space="0" w:color="auto"/>
        <w:right w:val="none" w:sz="0" w:space="0" w:color="auto"/>
      </w:divBdr>
    </w:div>
    <w:div w:id="357850774">
      <w:marLeft w:val="0"/>
      <w:marRight w:val="0"/>
      <w:marTop w:val="0"/>
      <w:marBottom w:val="0"/>
      <w:divBdr>
        <w:top w:val="none" w:sz="0" w:space="0" w:color="auto"/>
        <w:left w:val="none" w:sz="0" w:space="0" w:color="auto"/>
        <w:bottom w:val="none" w:sz="0" w:space="0" w:color="auto"/>
        <w:right w:val="none" w:sz="0" w:space="0" w:color="auto"/>
      </w:divBdr>
    </w:div>
    <w:div w:id="360474622">
      <w:marLeft w:val="0"/>
      <w:marRight w:val="0"/>
      <w:marTop w:val="0"/>
      <w:marBottom w:val="0"/>
      <w:divBdr>
        <w:top w:val="none" w:sz="0" w:space="0" w:color="auto"/>
        <w:left w:val="none" w:sz="0" w:space="0" w:color="auto"/>
        <w:bottom w:val="none" w:sz="0" w:space="0" w:color="auto"/>
        <w:right w:val="none" w:sz="0" w:space="0" w:color="auto"/>
      </w:divBdr>
    </w:div>
    <w:div w:id="360477078">
      <w:marLeft w:val="0"/>
      <w:marRight w:val="0"/>
      <w:marTop w:val="0"/>
      <w:marBottom w:val="0"/>
      <w:divBdr>
        <w:top w:val="none" w:sz="0" w:space="0" w:color="auto"/>
        <w:left w:val="none" w:sz="0" w:space="0" w:color="auto"/>
        <w:bottom w:val="none" w:sz="0" w:space="0" w:color="auto"/>
        <w:right w:val="none" w:sz="0" w:space="0" w:color="auto"/>
      </w:divBdr>
    </w:div>
    <w:div w:id="361828826">
      <w:marLeft w:val="0"/>
      <w:marRight w:val="0"/>
      <w:marTop w:val="0"/>
      <w:marBottom w:val="0"/>
      <w:divBdr>
        <w:top w:val="none" w:sz="0" w:space="0" w:color="auto"/>
        <w:left w:val="none" w:sz="0" w:space="0" w:color="auto"/>
        <w:bottom w:val="none" w:sz="0" w:space="0" w:color="auto"/>
        <w:right w:val="none" w:sz="0" w:space="0" w:color="auto"/>
      </w:divBdr>
    </w:div>
    <w:div w:id="361899803">
      <w:marLeft w:val="0"/>
      <w:marRight w:val="0"/>
      <w:marTop w:val="0"/>
      <w:marBottom w:val="0"/>
      <w:divBdr>
        <w:top w:val="none" w:sz="0" w:space="0" w:color="auto"/>
        <w:left w:val="none" w:sz="0" w:space="0" w:color="auto"/>
        <w:bottom w:val="none" w:sz="0" w:space="0" w:color="auto"/>
        <w:right w:val="none" w:sz="0" w:space="0" w:color="auto"/>
      </w:divBdr>
    </w:div>
    <w:div w:id="369036624">
      <w:marLeft w:val="0"/>
      <w:marRight w:val="0"/>
      <w:marTop w:val="0"/>
      <w:marBottom w:val="0"/>
      <w:divBdr>
        <w:top w:val="none" w:sz="0" w:space="0" w:color="auto"/>
        <w:left w:val="none" w:sz="0" w:space="0" w:color="auto"/>
        <w:bottom w:val="none" w:sz="0" w:space="0" w:color="auto"/>
        <w:right w:val="none" w:sz="0" w:space="0" w:color="auto"/>
      </w:divBdr>
    </w:div>
    <w:div w:id="376970324">
      <w:marLeft w:val="0"/>
      <w:marRight w:val="0"/>
      <w:marTop w:val="0"/>
      <w:marBottom w:val="0"/>
      <w:divBdr>
        <w:top w:val="none" w:sz="0" w:space="0" w:color="auto"/>
        <w:left w:val="none" w:sz="0" w:space="0" w:color="auto"/>
        <w:bottom w:val="none" w:sz="0" w:space="0" w:color="auto"/>
        <w:right w:val="none" w:sz="0" w:space="0" w:color="auto"/>
      </w:divBdr>
    </w:div>
    <w:div w:id="377584665">
      <w:marLeft w:val="0"/>
      <w:marRight w:val="0"/>
      <w:marTop w:val="0"/>
      <w:marBottom w:val="0"/>
      <w:divBdr>
        <w:top w:val="none" w:sz="0" w:space="0" w:color="auto"/>
        <w:left w:val="none" w:sz="0" w:space="0" w:color="auto"/>
        <w:bottom w:val="none" w:sz="0" w:space="0" w:color="auto"/>
        <w:right w:val="none" w:sz="0" w:space="0" w:color="auto"/>
      </w:divBdr>
    </w:div>
    <w:div w:id="382028068">
      <w:marLeft w:val="0"/>
      <w:marRight w:val="0"/>
      <w:marTop w:val="0"/>
      <w:marBottom w:val="0"/>
      <w:divBdr>
        <w:top w:val="none" w:sz="0" w:space="0" w:color="auto"/>
        <w:left w:val="none" w:sz="0" w:space="0" w:color="auto"/>
        <w:bottom w:val="none" w:sz="0" w:space="0" w:color="auto"/>
        <w:right w:val="none" w:sz="0" w:space="0" w:color="auto"/>
      </w:divBdr>
    </w:div>
    <w:div w:id="383605906">
      <w:marLeft w:val="0"/>
      <w:marRight w:val="0"/>
      <w:marTop w:val="0"/>
      <w:marBottom w:val="0"/>
      <w:divBdr>
        <w:top w:val="none" w:sz="0" w:space="0" w:color="auto"/>
        <w:left w:val="none" w:sz="0" w:space="0" w:color="auto"/>
        <w:bottom w:val="none" w:sz="0" w:space="0" w:color="auto"/>
        <w:right w:val="none" w:sz="0" w:space="0" w:color="auto"/>
      </w:divBdr>
    </w:div>
    <w:div w:id="395662508">
      <w:marLeft w:val="0"/>
      <w:marRight w:val="0"/>
      <w:marTop w:val="0"/>
      <w:marBottom w:val="0"/>
      <w:divBdr>
        <w:top w:val="none" w:sz="0" w:space="0" w:color="auto"/>
        <w:left w:val="none" w:sz="0" w:space="0" w:color="auto"/>
        <w:bottom w:val="none" w:sz="0" w:space="0" w:color="auto"/>
        <w:right w:val="none" w:sz="0" w:space="0" w:color="auto"/>
      </w:divBdr>
    </w:div>
    <w:div w:id="396367714">
      <w:marLeft w:val="0"/>
      <w:marRight w:val="0"/>
      <w:marTop w:val="0"/>
      <w:marBottom w:val="0"/>
      <w:divBdr>
        <w:top w:val="none" w:sz="0" w:space="0" w:color="auto"/>
        <w:left w:val="none" w:sz="0" w:space="0" w:color="auto"/>
        <w:bottom w:val="none" w:sz="0" w:space="0" w:color="auto"/>
        <w:right w:val="none" w:sz="0" w:space="0" w:color="auto"/>
      </w:divBdr>
    </w:div>
    <w:div w:id="397173431">
      <w:marLeft w:val="0"/>
      <w:marRight w:val="0"/>
      <w:marTop w:val="0"/>
      <w:marBottom w:val="0"/>
      <w:divBdr>
        <w:top w:val="none" w:sz="0" w:space="0" w:color="auto"/>
        <w:left w:val="none" w:sz="0" w:space="0" w:color="auto"/>
        <w:bottom w:val="none" w:sz="0" w:space="0" w:color="auto"/>
        <w:right w:val="none" w:sz="0" w:space="0" w:color="auto"/>
      </w:divBdr>
    </w:div>
    <w:div w:id="401950580">
      <w:marLeft w:val="0"/>
      <w:marRight w:val="0"/>
      <w:marTop w:val="0"/>
      <w:marBottom w:val="0"/>
      <w:divBdr>
        <w:top w:val="none" w:sz="0" w:space="0" w:color="auto"/>
        <w:left w:val="none" w:sz="0" w:space="0" w:color="auto"/>
        <w:bottom w:val="none" w:sz="0" w:space="0" w:color="auto"/>
        <w:right w:val="none" w:sz="0" w:space="0" w:color="auto"/>
      </w:divBdr>
    </w:div>
    <w:div w:id="409036454">
      <w:marLeft w:val="0"/>
      <w:marRight w:val="0"/>
      <w:marTop w:val="0"/>
      <w:marBottom w:val="0"/>
      <w:divBdr>
        <w:top w:val="none" w:sz="0" w:space="0" w:color="auto"/>
        <w:left w:val="none" w:sz="0" w:space="0" w:color="auto"/>
        <w:bottom w:val="none" w:sz="0" w:space="0" w:color="auto"/>
        <w:right w:val="none" w:sz="0" w:space="0" w:color="auto"/>
      </w:divBdr>
    </w:div>
    <w:div w:id="409426348">
      <w:marLeft w:val="0"/>
      <w:marRight w:val="0"/>
      <w:marTop w:val="0"/>
      <w:marBottom w:val="0"/>
      <w:divBdr>
        <w:top w:val="none" w:sz="0" w:space="0" w:color="auto"/>
        <w:left w:val="none" w:sz="0" w:space="0" w:color="auto"/>
        <w:bottom w:val="none" w:sz="0" w:space="0" w:color="auto"/>
        <w:right w:val="none" w:sz="0" w:space="0" w:color="auto"/>
      </w:divBdr>
    </w:div>
    <w:div w:id="409542876">
      <w:marLeft w:val="0"/>
      <w:marRight w:val="0"/>
      <w:marTop w:val="0"/>
      <w:marBottom w:val="0"/>
      <w:divBdr>
        <w:top w:val="none" w:sz="0" w:space="0" w:color="auto"/>
        <w:left w:val="none" w:sz="0" w:space="0" w:color="auto"/>
        <w:bottom w:val="none" w:sz="0" w:space="0" w:color="auto"/>
        <w:right w:val="none" w:sz="0" w:space="0" w:color="auto"/>
      </w:divBdr>
    </w:div>
    <w:div w:id="417600613">
      <w:marLeft w:val="0"/>
      <w:marRight w:val="0"/>
      <w:marTop w:val="0"/>
      <w:marBottom w:val="0"/>
      <w:divBdr>
        <w:top w:val="none" w:sz="0" w:space="0" w:color="auto"/>
        <w:left w:val="none" w:sz="0" w:space="0" w:color="auto"/>
        <w:bottom w:val="none" w:sz="0" w:space="0" w:color="auto"/>
        <w:right w:val="none" w:sz="0" w:space="0" w:color="auto"/>
      </w:divBdr>
    </w:div>
    <w:div w:id="417873998">
      <w:marLeft w:val="0"/>
      <w:marRight w:val="0"/>
      <w:marTop w:val="0"/>
      <w:marBottom w:val="0"/>
      <w:divBdr>
        <w:top w:val="none" w:sz="0" w:space="0" w:color="auto"/>
        <w:left w:val="none" w:sz="0" w:space="0" w:color="auto"/>
        <w:bottom w:val="none" w:sz="0" w:space="0" w:color="auto"/>
        <w:right w:val="none" w:sz="0" w:space="0" w:color="auto"/>
      </w:divBdr>
    </w:div>
    <w:div w:id="419568378">
      <w:marLeft w:val="0"/>
      <w:marRight w:val="0"/>
      <w:marTop w:val="0"/>
      <w:marBottom w:val="0"/>
      <w:divBdr>
        <w:top w:val="none" w:sz="0" w:space="0" w:color="auto"/>
        <w:left w:val="none" w:sz="0" w:space="0" w:color="auto"/>
        <w:bottom w:val="none" w:sz="0" w:space="0" w:color="auto"/>
        <w:right w:val="none" w:sz="0" w:space="0" w:color="auto"/>
      </w:divBdr>
    </w:div>
    <w:div w:id="425348922">
      <w:marLeft w:val="0"/>
      <w:marRight w:val="0"/>
      <w:marTop w:val="0"/>
      <w:marBottom w:val="0"/>
      <w:divBdr>
        <w:top w:val="none" w:sz="0" w:space="0" w:color="auto"/>
        <w:left w:val="none" w:sz="0" w:space="0" w:color="auto"/>
        <w:bottom w:val="none" w:sz="0" w:space="0" w:color="auto"/>
        <w:right w:val="none" w:sz="0" w:space="0" w:color="auto"/>
      </w:divBdr>
    </w:div>
    <w:div w:id="428237756">
      <w:marLeft w:val="0"/>
      <w:marRight w:val="0"/>
      <w:marTop w:val="0"/>
      <w:marBottom w:val="0"/>
      <w:divBdr>
        <w:top w:val="none" w:sz="0" w:space="0" w:color="auto"/>
        <w:left w:val="none" w:sz="0" w:space="0" w:color="auto"/>
        <w:bottom w:val="none" w:sz="0" w:space="0" w:color="auto"/>
        <w:right w:val="none" w:sz="0" w:space="0" w:color="auto"/>
      </w:divBdr>
    </w:div>
    <w:div w:id="430780964">
      <w:marLeft w:val="0"/>
      <w:marRight w:val="0"/>
      <w:marTop w:val="0"/>
      <w:marBottom w:val="0"/>
      <w:divBdr>
        <w:top w:val="none" w:sz="0" w:space="0" w:color="auto"/>
        <w:left w:val="none" w:sz="0" w:space="0" w:color="auto"/>
        <w:bottom w:val="none" w:sz="0" w:space="0" w:color="auto"/>
        <w:right w:val="none" w:sz="0" w:space="0" w:color="auto"/>
      </w:divBdr>
    </w:div>
    <w:div w:id="432358083">
      <w:marLeft w:val="0"/>
      <w:marRight w:val="0"/>
      <w:marTop w:val="0"/>
      <w:marBottom w:val="0"/>
      <w:divBdr>
        <w:top w:val="none" w:sz="0" w:space="0" w:color="auto"/>
        <w:left w:val="none" w:sz="0" w:space="0" w:color="auto"/>
        <w:bottom w:val="none" w:sz="0" w:space="0" w:color="auto"/>
        <w:right w:val="none" w:sz="0" w:space="0" w:color="auto"/>
      </w:divBdr>
    </w:div>
    <w:div w:id="433331718">
      <w:marLeft w:val="0"/>
      <w:marRight w:val="0"/>
      <w:marTop w:val="0"/>
      <w:marBottom w:val="0"/>
      <w:divBdr>
        <w:top w:val="none" w:sz="0" w:space="0" w:color="auto"/>
        <w:left w:val="none" w:sz="0" w:space="0" w:color="auto"/>
        <w:bottom w:val="none" w:sz="0" w:space="0" w:color="auto"/>
        <w:right w:val="none" w:sz="0" w:space="0" w:color="auto"/>
      </w:divBdr>
    </w:div>
    <w:div w:id="434253213">
      <w:marLeft w:val="0"/>
      <w:marRight w:val="0"/>
      <w:marTop w:val="0"/>
      <w:marBottom w:val="0"/>
      <w:divBdr>
        <w:top w:val="none" w:sz="0" w:space="0" w:color="auto"/>
        <w:left w:val="none" w:sz="0" w:space="0" w:color="auto"/>
        <w:bottom w:val="none" w:sz="0" w:space="0" w:color="auto"/>
        <w:right w:val="none" w:sz="0" w:space="0" w:color="auto"/>
      </w:divBdr>
    </w:div>
    <w:div w:id="436022379">
      <w:marLeft w:val="0"/>
      <w:marRight w:val="0"/>
      <w:marTop w:val="0"/>
      <w:marBottom w:val="0"/>
      <w:divBdr>
        <w:top w:val="none" w:sz="0" w:space="0" w:color="auto"/>
        <w:left w:val="none" w:sz="0" w:space="0" w:color="auto"/>
        <w:bottom w:val="none" w:sz="0" w:space="0" w:color="auto"/>
        <w:right w:val="none" w:sz="0" w:space="0" w:color="auto"/>
      </w:divBdr>
    </w:div>
    <w:div w:id="436606650">
      <w:marLeft w:val="0"/>
      <w:marRight w:val="0"/>
      <w:marTop w:val="0"/>
      <w:marBottom w:val="0"/>
      <w:divBdr>
        <w:top w:val="none" w:sz="0" w:space="0" w:color="auto"/>
        <w:left w:val="none" w:sz="0" w:space="0" w:color="auto"/>
        <w:bottom w:val="none" w:sz="0" w:space="0" w:color="auto"/>
        <w:right w:val="none" w:sz="0" w:space="0" w:color="auto"/>
      </w:divBdr>
    </w:div>
    <w:div w:id="442190936">
      <w:marLeft w:val="0"/>
      <w:marRight w:val="0"/>
      <w:marTop w:val="0"/>
      <w:marBottom w:val="0"/>
      <w:divBdr>
        <w:top w:val="none" w:sz="0" w:space="0" w:color="auto"/>
        <w:left w:val="none" w:sz="0" w:space="0" w:color="auto"/>
        <w:bottom w:val="none" w:sz="0" w:space="0" w:color="auto"/>
        <w:right w:val="none" w:sz="0" w:space="0" w:color="auto"/>
      </w:divBdr>
    </w:div>
    <w:div w:id="448939950">
      <w:marLeft w:val="0"/>
      <w:marRight w:val="0"/>
      <w:marTop w:val="0"/>
      <w:marBottom w:val="0"/>
      <w:divBdr>
        <w:top w:val="none" w:sz="0" w:space="0" w:color="auto"/>
        <w:left w:val="none" w:sz="0" w:space="0" w:color="auto"/>
        <w:bottom w:val="none" w:sz="0" w:space="0" w:color="auto"/>
        <w:right w:val="none" w:sz="0" w:space="0" w:color="auto"/>
      </w:divBdr>
    </w:div>
    <w:div w:id="449130696">
      <w:marLeft w:val="0"/>
      <w:marRight w:val="0"/>
      <w:marTop w:val="0"/>
      <w:marBottom w:val="0"/>
      <w:divBdr>
        <w:top w:val="none" w:sz="0" w:space="0" w:color="auto"/>
        <w:left w:val="none" w:sz="0" w:space="0" w:color="auto"/>
        <w:bottom w:val="none" w:sz="0" w:space="0" w:color="auto"/>
        <w:right w:val="none" w:sz="0" w:space="0" w:color="auto"/>
      </w:divBdr>
    </w:div>
    <w:div w:id="454063337">
      <w:marLeft w:val="0"/>
      <w:marRight w:val="0"/>
      <w:marTop w:val="0"/>
      <w:marBottom w:val="0"/>
      <w:divBdr>
        <w:top w:val="none" w:sz="0" w:space="0" w:color="auto"/>
        <w:left w:val="none" w:sz="0" w:space="0" w:color="auto"/>
        <w:bottom w:val="none" w:sz="0" w:space="0" w:color="auto"/>
        <w:right w:val="none" w:sz="0" w:space="0" w:color="auto"/>
      </w:divBdr>
    </w:div>
    <w:div w:id="454836080">
      <w:marLeft w:val="0"/>
      <w:marRight w:val="0"/>
      <w:marTop w:val="0"/>
      <w:marBottom w:val="0"/>
      <w:divBdr>
        <w:top w:val="none" w:sz="0" w:space="0" w:color="auto"/>
        <w:left w:val="none" w:sz="0" w:space="0" w:color="auto"/>
        <w:bottom w:val="none" w:sz="0" w:space="0" w:color="auto"/>
        <w:right w:val="none" w:sz="0" w:space="0" w:color="auto"/>
      </w:divBdr>
    </w:div>
    <w:div w:id="458302462">
      <w:marLeft w:val="0"/>
      <w:marRight w:val="0"/>
      <w:marTop w:val="0"/>
      <w:marBottom w:val="0"/>
      <w:divBdr>
        <w:top w:val="none" w:sz="0" w:space="0" w:color="auto"/>
        <w:left w:val="none" w:sz="0" w:space="0" w:color="auto"/>
        <w:bottom w:val="none" w:sz="0" w:space="0" w:color="auto"/>
        <w:right w:val="none" w:sz="0" w:space="0" w:color="auto"/>
      </w:divBdr>
    </w:div>
    <w:div w:id="458377028">
      <w:marLeft w:val="0"/>
      <w:marRight w:val="0"/>
      <w:marTop w:val="0"/>
      <w:marBottom w:val="0"/>
      <w:divBdr>
        <w:top w:val="none" w:sz="0" w:space="0" w:color="auto"/>
        <w:left w:val="none" w:sz="0" w:space="0" w:color="auto"/>
        <w:bottom w:val="none" w:sz="0" w:space="0" w:color="auto"/>
        <w:right w:val="none" w:sz="0" w:space="0" w:color="auto"/>
      </w:divBdr>
    </w:div>
    <w:div w:id="459421386">
      <w:marLeft w:val="0"/>
      <w:marRight w:val="0"/>
      <w:marTop w:val="0"/>
      <w:marBottom w:val="0"/>
      <w:divBdr>
        <w:top w:val="none" w:sz="0" w:space="0" w:color="auto"/>
        <w:left w:val="none" w:sz="0" w:space="0" w:color="auto"/>
        <w:bottom w:val="none" w:sz="0" w:space="0" w:color="auto"/>
        <w:right w:val="none" w:sz="0" w:space="0" w:color="auto"/>
      </w:divBdr>
    </w:div>
    <w:div w:id="462307760">
      <w:marLeft w:val="0"/>
      <w:marRight w:val="0"/>
      <w:marTop w:val="0"/>
      <w:marBottom w:val="0"/>
      <w:divBdr>
        <w:top w:val="none" w:sz="0" w:space="0" w:color="auto"/>
        <w:left w:val="none" w:sz="0" w:space="0" w:color="auto"/>
        <w:bottom w:val="none" w:sz="0" w:space="0" w:color="auto"/>
        <w:right w:val="none" w:sz="0" w:space="0" w:color="auto"/>
      </w:divBdr>
    </w:div>
    <w:div w:id="466239098">
      <w:marLeft w:val="0"/>
      <w:marRight w:val="0"/>
      <w:marTop w:val="0"/>
      <w:marBottom w:val="0"/>
      <w:divBdr>
        <w:top w:val="none" w:sz="0" w:space="0" w:color="auto"/>
        <w:left w:val="none" w:sz="0" w:space="0" w:color="auto"/>
        <w:bottom w:val="none" w:sz="0" w:space="0" w:color="auto"/>
        <w:right w:val="none" w:sz="0" w:space="0" w:color="auto"/>
      </w:divBdr>
    </w:div>
    <w:div w:id="467019945">
      <w:marLeft w:val="0"/>
      <w:marRight w:val="0"/>
      <w:marTop w:val="0"/>
      <w:marBottom w:val="0"/>
      <w:divBdr>
        <w:top w:val="none" w:sz="0" w:space="0" w:color="auto"/>
        <w:left w:val="none" w:sz="0" w:space="0" w:color="auto"/>
        <w:bottom w:val="none" w:sz="0" w:space="0" w:color="auto"/>
        <w:right w:val="none" w:sz="0" w:space="0" w:color="auto"/>
      </w:divBdr>
    </w:div>
    <w:div w:id="467161795">
      <w:marLeft w:val="0"/>
      <w:marRight w:val="0"/>
      <w:marTop w:val="0"/>
      <w:marBottom w:val="0"/>
      <w:divBdr>
        <w:top w:val="none" w:sz="0" w:space="0" w:color="auto"/>
        <w:left w:val="none" w:sz="0" w:space="0" w:color="auto"/>
        <w:bottom w:val="none" w:sz="0" w:space="0" w:color="auto"/>
        <w:right w:val="none" w:sz="0" w:space="0" w:color="auto"/>
      </w:divBdr>
    </w:div>
    <w:div w:id="467286346">
      <w:marLeft w:val="0"/>
      <w:marRight w:val="0"/>
      <w:marTop w:val="0"/>
      <w:marBottom w:val="0"/>
      <w:divBdr>
        <w:top w:val="none" w:sz="0" w:space="0" w:color="auto"/>
        <w:left w:val="none" w:sz="0" w:space="0" w:color="auto"/>
        <w:bottom w:val="none" w:sz="0" w:space="0" w:color="auto"/>
        <w:right w:val="none" w:sz="0" w:space="0" w:color="auto"/>
      </w:divBdr>
    </w:div>
    <w:div w:id="467548177">
      <w:marLeft w:val="0"/>
      <w:marRight w:val="0"/>
      <w:marTop w:val="0"/>
      <w:marBottom w:val="0"/>
      <w:divBdr>
        <w:top w:val="none" w:sz="0" w:space="0" w:color="auto"/>
        <w:left w:val="none" w:sz="0" w:space="0" w:color="auto"/>
        <w:bottom w:val="none" w:sz="0" w:space="0" w:color="auto"/>
        <w:right w:val="none" w:sz="0" w:space="0" w:color="auto"/>
      </w:divBdr>
    </w:div>
    <w:div w:id="479729592">
      <w:marLeft w:val="0"/>
      <w:marRight w:val="0"/>
      <w:marTop w:val="0"/>
      <w:marBottom w:val="0"/>
      <w:divBdr>
        <w:top w:val="none" w:sz="0" w:space="0" w:color="auto"/>
        <w:left w:val="none" w:sz="0" w:space="0" w:color="auto"/>
        <w:bottom w:val="none" w:sz="0" w:space="0" w:color="auto"/>
        <w:right w:val="none" w:sz="0" w:space="0" w:color="auto"/>
      </w:divBdr>
    </w:div>
    <w:div w:id="481044282">
      <w:marLeft w:val="0"/>
      <w:marRight w:val="0"/>
      <w:marTop w:val="0"/>
      <w:marBottom w:val="0"/>
      <w:divBdr>
        <w:top w:val="none" w:sz="0" w:space="0" w:color="auto"/>
        <w:left w:val="none" w:sz="0" w:space="0" w:color="auto"/>
        <w:bottom w:val="none" w:sz="0" w:space="0" w:color="auto"/>
        <w:right w:val="none" w:sz="0" w:space="0" w:color="auto"/>
      </w:divBdr>
    </w:div>
    <w:div w:id="496388053">
      <w:marLeft w:val="0"/>
      <w:marRight w:val="0"/>
      <w:marTop w:val="0"/>
      <w:marBottom w:val="0"/>
      <w:divBdr>
        <w:top w:val="none" w:sz="0" w:space="0" w:color="auto"/>
        <w:left w:val="none" w:sz="0" w:space="0" w:color="auto"/>
        <w:bottom w:val="none" w:sz="0" w:space="0" w:color="auto"/>
        <w:right w:val="none" w:sz="0" w:space="0" w:color="auto"/>
      </w:divBdr>
    </w:div>
    <w:div w:id="507183473">
      <w:marLeft w:val="0"/>
      <w:marRight w:val="0"/>
      <w:marTop w:val="0"/>
      <w:marBottom w:val="0"/>
      <w:divBdr>
        <w:top w:val="none" w:sz="0" w:space="0" w:color="auto"/>
        <w:left w:val="none" w:sz="0" w:space="0" w:color="auto"/>
        <w:bottom w:val="none" w:sz="0" w:space="0" w:color="auto"/>
        <w:right w:val="none" w:sz="0" w:space="0" w:color="auto"/>
      </w:divBdr>
    </w:div>
    <w:div w:id="509570172">
      <w:marLeft w:val="0"/>
      <w:marRight w:val="0"/>
      <w:marTop w:val="0"/>
      <w:marBottom w:val="0"/>
      <w:divBdr>
        <w:top w:val="none" w:sz="0" w:space="0" w:color="auto"/>
        <w:left w:val="none" w:sz="0" w:space="0" w:color="auto"/>
        <w:bottom w:val="none" w:sz="0" w:space="0" w:color="auto"/>
        <w:right w:val="none" w:sz="0" w:space="0" w:color="auto"/>
      </w:divBdr>
    </w:div>
    <w:div w:id="514349896">
      <w:marLeft w:val="0"/>
      <w:marRight w:val="0"/>
      <w:marTop w:val="0"/>
      <w:marBottom w:val="0"/>
      <w:divBdr>
        <w:top w:val="none" w:sz="0" w:space="0" w:color="auto"/>
        <w:left w:val="none" w:sz="0" w:space="0" w:color="auto"/>
        <w:bottom w:val="none" w:sz="0" w:space="0" w:color="auto"/>
        <w:right w:val="none" w:sz="0" w:space="0" w:color="auto"/>
      </w:divBdr>
    </w:div>
    <w:div w:id="514803950">
      <w:marLeft w:val="0"/>
      <w:marRight w:val="0"/>
      <w:marTop w:val="0"/>
      <w:marBottom w:val="0"/>
      <w:divBdr>
        <w:top w:val="none" w:sz="0" w:space="0" w:color="auto"/>
        <w:left w:val="none" w:sz="0" w:space="0" w:color="auto"/>
        <w:bottom w:val="none" w:sz="0" w:space="0" w:color="auto"/>
        <w:right w:val="none" w:sz="0" w:space="0" w:color="auto"/>
      </w:divBdr>
    </w:div>
    <w:div w:id="519319174">
      <w:marLeft w:val="0"/>
      <w:marRight w:val="0"/>
      <w:marTop w:val="0"/>
      <w:marBottom w:val="0"/>
      <w:divBdr>
        <w:top w:val="none" w:sz="0" w:space="0" w:color="auto"/>
        <w:left w:val="none" w:sz="0" w:space="0" w:color="auto"/>
        <w:bottom w:val="none" w:sz="0" w:space="0" w:color="auto"/>
        <w:right w:val="none" w:sz="0" w:space="0" w:color="auto"/>
      </w:divBdr>
    </w:div>
    <w:div w:id="536896903">
      <w:marLeft w:val="0"/>
      <w:marRight w:val="0"/>
      <w:marTop w:val="0"/>
      <w:marBottom w:val="0"/>
      <w:divBdr>
        <w:top w:val="none" w:sz="0" w:space="0" w:color="auto"/>
        <w:left w:val="none" w:sz="0" w:space="0" w:color="auto"/>
        <w:bottom w:val="none" w:sz="0" w:space="0" w:color="auto"/>
        <w:right w:val="none" w:sz="0" w:space="0" w:color="auto"/>
      </w:divBdr>
    </w:div>
    <w:div w:id="538980044">
      <w:marLeft w:val="0"/>
      <w:marRight w:val="0"/>
      <w:marTop w:val="0"/>
      <w:marBottom w:val="0"/>
      <w:divBdr>
        <w:top w:val="none" w:sz="0" w:space="0" w:color="auto"/>
        <w:left w:val="none" w:sz="0" w:space="0" w:color="auto"/>
        <w:bottom w:val="none" w:sz="0" w:space="0" w:color="auto"/>
        <w:right w:val="none" w:sz="0" w:space="0" w:color="auto"/>
      </w:divBdr>
    </w:div>
    <w:div w:id="539974410">
      <w:marLeft w:val="0"/>
      <w:marRight w:val="0"/>
      <w:marTop w:val="0"/>
      <w:marBottom w:val="0"/>
      <w:divBdr>
        <w:top w:val="none" w:sz="0" w:space="0" w:color="auto"/>
        <w:left w:val="none" w:sz="0" w:space="0" w:color="auto"/>
        <w:bottom w:val="none" w:sz="0" w:space="0" w:color="auto"/>
        <w:right w:val="none" w:sz="0" w:space="0" w:color="auto"/>
      </w:divBdr>
    </w:div>
    <w:div w:id="542521326">
      <w:marLeft w:val="0"/>
      <w:marRight w:val="0"/>
      <w:marTop w:val="0"/>
      <w:marBottom w:val="0"/>
      <w:divBdr>
        <w:top w:val="none" w:sz="0" w:space="0" w:color="auto"/>
        <w:left w:val="none" w:sz="0" w:space="0" w:color="auto"/>
        <w:bottom w:val="none" w:sz="0" w:space="0" w:color="auto"/>
        <w:right w:val="none" w:sz="0" w:space="0" w:color="auto"/>
      </w:divBdr>
    </w:div>
    <w:div w:id="543181485">
      <w:marLeft w:val="0"/>
      <w:marRight w:val="0"/>
      <w:marTop w:val="0"/>
      <w:marBottom w:val="0"/>
      <w:divBdr>
        <w:top w:val="none" w:sz="0" w:space="0" w:color="auto"/>
        <w:left w:val="none" w:sz="0" w:space="0" w:color="auto"/>
        <w:bottom w:val="none" w:sz="0" w:space="0" w:color="auto"/>
        <w:right w:val="none" w:sz="0" w:space="0" w:color="auto"/>
      </w:divBdr>
    </w:div>
    <w:div w:id="552738161">
      <w:marLeft w:val="0"/>
      <w:marRight w:val="0"/>
      <w:marTop w:val="0"/>
      <w:marBottom w:val="0"/>
      <w:divBdr>
        <w:top w:val="none" w:sz="0" w:space="0" w:color="auto"/>
        <w:left w:val="none" w:sz="0" w:space="0" w:color="auto"/>
        <w:bottom w:val="none" w:sz="0" w:space="0" w:color="auto"/>
        <w:right w:val="none" w:sz="0" w:space="0" w:color="auto"/>
      </w:divBdr>
    </w:div>
    <w:div w:id="556285487">
      <w:marLeft w:val="0"/>
      <w:marRight w:val="0"/>
      <w:marTop w:val="0"/>
      <w:marBottom w:val="0"/>
      <w:divBdr>
        <w:top w:val="none" w:sz="0" w:space="0" w:color="auto"/>
        <w:left w:val="none" w:sz="0" w:space="0" w:color="auto"/>
        <w:bottom w:val="none" w:sz="0" w:space="0" w:color="auto"/>
        <w:right w:val="none" w:sz="0" w:space="0" w:color="auto"/>
      </w:divBdr>
    </w:div>
    <w:div w:id="558057235">
      <w:marLeft w:val="0"/>
      <w:marRight w:val="0"/>
      <w:marTop w:val="0"/>
      <w:marBottom w:val="0"/>
      <w:divBdr>
        <w:top w:val="none" w:sz="0" w:space="0" w:color="auto"/>
        <w:left w:val="none" w:sz="0" w:space="0" w:color="auto"/>
        <w:bottom w:val="none" w:sz="0" w:space="0" w:color="auto"/>
        <w:right w:val="none" w:sz="0" w:space="0" w:color="auto"/>
      </w:divBdr>
    </w:div>
    <w:div w:id="575744469">
      <w:marLeft w:val="0"/>
      <w:marRight w:val="0"/>
      <w:marTop w:val="0"/>
      <w:marBottom w:val="0"/>
      <w:divBdr>
        <w:top w:val="none" w:sz="0" w:space="0" w:color="auto"/>
        <w:left w:val="none" w:sz="0" w:space="0" w:color="auto"/>
        <w:bottom w:val="none" w:sz="0" w:space="0" w:color="auto"/>
        <w:right w:val="none" w:sz="0" w:space="0" w:color="auto"/>
      </w:divBdr>
    </w:div>
    <w:div w:id="582374715">
      <w:marLeft w:val="0"/>
      <w:marRight w:val="0"/>
      <w:marTop w:val="0"/>
      <w:marBottom w:val="0"/>
      <w:divBdr>
        <w:top w:val="none" w:sz="0" w:space="0" w:color="auto"/>
        <w:left w:val="none" w:sz="0" w:space="0" w:color="auto"/>
        <w:bottom w:val="none" w:sz="0" w:space="0" w:color="auto"/>
        <w:right w:val="none" w:sz="0" w:space="0" w:color="auto"/>
      </w:divBdr>
    </w:div>
    <w:div w:id="593977969">
      <w:marLeft w:val="0"/>
      <w:marRight w:val="0"/>
      <w:marTop w:val="0"/>
      <w:marBottom w:val="0"/>
      <w:divBdr>
        <w:top w:val="none" w:sz="0" w:space="0" w:color="auto"/>
        <w:left w:val="none" w:sz="0" w:space="0" w:color="auto"/>
        <w:bottom w:val="none" w:sz="0" w:space="0" w:color="auto"/>
        <w:right w:val="none" w:sz="0" w:space="0" w:color="auto"/>
      </w:divBdr>
    </w:div>
    <w:div w:id="600185966">
      <w:marLeft w:val="0"/>
      <w:marRight w:val="0"/>
      <w:marTop w:val="0"/>
      <w:marBottom w:val="0"/>
      <w:divBdr>
        <w:top w:val="none" w:sz="0" w:space="0" w:color="auto"/>
        <w:left w:val="none" w:sz="0" w:space="0" w:color="auto"/>
        <w:bottom w:val="none" w:sz="0" w:space="0" w:color="auto"/>
        <w:right w:val="none" w:sz="0" w:space="0" w:color="auto"/>
      </w:divBdr>
    </w:div>
    <w:div w:id="600994070">
      <w:marLeft w:val="0"/>
      <w:marRight w:val="0"/>
      <w:marTop w:val="0"/>
      <w:marBottom w:val="0"/>
      <w:divBdr>
        <w:top w:val="none" w:sz="0" w:space="0" w:color="auto"/>
        <w:left w:val="none" w:sz="0" w:space="0" w:color="auto"/>
        <w:bottom w:val="none" w:sz="0" w:space="0" w:color="auto"/>
        <w:right w:val="none" w:sz="0" w:space="0" w:color="auto"/>
      </w:divBdr>
    </w:div>
    <w:div w:id="619649694">
      <w:marLeft w:val="0"/>
      <w:marRight w:val="0"/>
      <w:marTop w:val="0"/>
      <w:marBottom w:val="0"/>
      <w:divBdr>
        <w:top w:val="none" w:sz="0" w:space="0" w:color="auto"/>
        <w:left w:val="none" w:sz="0" w:space="0" w:color="auto"/>
        <w:bottom w:val="none" w:sz="0" w:space="0" w:color="auto"/>
        <w:right w:val="none" w:sz="0" w:space="0" w:color="auto"/>
      </w:divBdr>
    </w:div>
    <w:div w:id="630134105">
      <w:marLeft w:val="0"/>
      <w:marRight w:val="0"/>
      <w:marTop w:val="0"/>
      <w:marBottom w:val="0"/>
      <w:divBdr>
        <w:top w:val="none" w:sz="0" w:space="0" w:color="auto"/>
        <w:left w:val="none" w:sz="0" w:space="0" w:color="auto"/>
        <w:bottom w:val="none" w:sz="0" w:space="0" w:color="auto"/>
        <w:right w:val="none" w:sz="0" w:space="0" w:color="auto"/>
      </w:divBdr>
    </w:div>
    <w:div w:id="631903865">
      <w:marLeft w:val="0"/>
      <w:marRight w:val="0"/>
      <w:marTop w:val="0"/>
      <w:marBottom w:val="0"/>
      <w:divBdr>
        <w:top w:val="none" w:sz="0" w:space="0" w:color="auto"/>
        <w:left w:val="none" w:sz="0" w:space="0" w:color="auto"/>
        <w:bottom w:val="none" w:sz="0" w:space="0" w:color="auto"/>
        <w:right w:val="none" w:sz="0" w:space="0" w:color="auto"/>
      </w:divBdr>
    </w:div>
    <w:div w:id="634605535">
      <w:marLeft w:val="0"/>
      <w:marRight w:val="0"/>
      <w:marTop w:val="0"/>
      <w:marBottom w:val="0"/>
      <w:divBdr>
        <w:top w:val="none" w:sz="0" w:space="0" w:color="auto"/>
        <w:left w:val="none" w:sz="0" w:space="0" w:color="auto"/>
        <w:bottom w:val="none" w:sz="0" w:space="0" w:color="auto"/>
        <w:right w:val="none" w:sz="0" w:space="0" w:color="auto"/>
      </w:divBdr>
    </w:div>
    <w:div w:id="636371805">
      <w:marLeft w:val="0"/>
      <w:marRight w:val="0"/>
      <w:marTop w:val="0"/>
      <w:marBottom w:val="0"/>
      <w:divBdr>
        <w:top w:val="none" w:sz="0" w:space="0" w:color="auto"/>
        <w:left w:val="none" w:sz="0" w:space="0" w:color="auto"/>
        <w:bottom w:val="none" w:sz="0" w:space="0" w:color="auto"/>
        <w:right w:val="none" w:sz="0" w:space="0" w:color="auto"/>
      </w:divBdr>
    </w:div>
    <w:div w:id="642469657">
      <w:marLeft w:val="0"/>
      <w:marRight w:val="0"/>
      <w:marTop w:val="0"/>
      <w:marBottom w:val="0"/>
      <w:divBdr>
        <w:top w:val="none" w:sz="0" w:space="0" w:color="auto"/>
        <w:left w:val="none" w:sz="0" w:space="0" w:color="auto"/>
        <w:bottom w:val="none" w:sz="0" w:space="0" w:color="auto"/>
        <w:right w:val="none" w:sz="0" w:space="0" w:color="auto"/>
      </w:divBdr>
    </w:div>
    <w:div w:id="644042187">
      <w:marLeft w:val="0"/>
      <w:marRight w:val="0"/>
      <w:marTop w:val="0"/>
      <w:marBottom w:val="0"/>
      <w:divBdr>
        <w:top w:val="none" w:sz="0" w:space="0" w:color="auto"/>
        <w:left w:val="none" w:sz="0" w:space="0" w:color="auto"/>
        <w:bottom w:val="none" w:sz="0" w:space="0" w:color="auto"/>
        <w:right w:val="none" w:sz="0" w:space="0" w:color="auto"/>
      </w:divBdr>
    </w:div>
    <w:div w:id="644357862">
      <w:marLeft w:val="0"/>
      <w:marRight w:val="0"/>
      <w:marTop w:val="0"/>
      <w:marBottom w:val="0"/>
      <w:divBdr>
        <w:top w:val="none" w:sz="0" w:space="0" w:color="auto"/>
        <w:left w:val="none" w:sz="0" w:space="0" w:color="auto"/>
        <w:bottom w:val="none" w:sz="0" w:space="0" w:color="auto"/>
        <w:right w:val="none" w:sz="0" w:space="0" w:color="auto"/>
      </w:divBdr>
    </w:div>
    <w:div w:id="645477035">
      <w:marLeft w:val="0"/>
      <w:marRight w:val="0"/>
      <w:marTop w:val="0"/>
      <w:marBottom w:val="0"/>
      <w:divBdr>
        <w:top w:val="none" w:sz="0" w:space="0" w:color="auto"/>
        <w:left w:val="none" w:sz="0" w:space="0" w:color="auto"/>
        <w:bottom w:val="none" w:sz="0" w:space="0" w:color="auto"/>
        <w:right w:val="none" w:sz="0" w:space="0" w:color="auto"/>
      </w:divBdr>
    </w:div>
    <w:div w:id="650519296">
      <w:marLeft w:val="0"/>
      <w:marRight w:val="0"/>
      <w:marTop w:val="0"/>
      <w:marBottom w:val="0"/>
      <w:divBdr>
        <w:top w:val="none" w:sz="0" w:space="0" w:color="auto"/>
        <w:left w:val="none" w:sz="0" w:space="0" w:color="auto"/>
        <w:bottom w:val="none" w:sz="0" w:space="0" w:color="auto"/>
        <w:right w:val="none" w:sz="0" w:space="0" w:color="auto"/>
      </w:divBdr>
    </w:div>
    <w:div w:id="651520514">
      <w:marLeft w:val="0"/>
      <w:marRight w:val="0"/>
      <w:marTop w:val="0"/>
      <w:marBottom w:val="0"/>
      <w:divBdr>
        <w:top w:val="none" w:sz="0" w:space="0" w:color="auto"/>
        <w:left w:val="none" w:sz="0" w:space="0" w:color="auto"/>
        <w:bottom w:val="none" w:sz="0" w:space="0" w:color="auto"/>
        <w:right w:val="none" w:sz="0" w:space="0" w:color="auto"/>
      </w:divBdr>
    </w:div>
    <w:div w:id="651716089">
      <w:marLeft w:val="0"/>
      <w:marRight w:val="0"/>
      <w:marTop w:val="0"/>
      <w:marBottom w:val="0"/>
      <w:divBdr>
        <w:top w:val="none" w:sz="0" w:space="0" w:color="auto"/>
        <w:left w:val="none" w:sz="0" w:space="0" w:color="auto"/>
        <w:bottom w:val="none" w:sz="0" w:space="0" w:color="auto"/>
        <w:right w:val="none" w:sz="0" w:space="0" w:color="auto"/>
      </w:divBdr>
    </w:div>
    <w:div w:id="656572049">
      <w:marLeft w:val="0"/>
      <w:marRight w:val="0"/>
      <w:marTop w:val="0"/>
      <w:marBottom w:val="0"/>
      <w:divBdr>
        <w:top w:val="none" w:sz="0" w:space="0" w:color="auto"/>
        <w:left w:val="none" w:sz="0" w:space="0" w:color="auto"/>
        <w:bottom w:val="none" w:sz="0" w:space="0" w:color="auto"/>
        <w:right w:val="none" w:sz="0" w:space="0" w:color="auto"/>
      </w:divBdr>
    </w:div>
    <w:div w:id="659231908">
      <w:marLeft w:val="0"/>
      <w:marRight w:val="0"/>
      <w:marTop w:val="0"/>
      <w:marBottom w:val="0"/>
      <w:divBdr>
        <w:top w:val="none" w:sz="0" w:space="0" w:color="auto"/>
        <w:left w:val="none" w:sz="0" w:space="0" w:color="auto"/>
        <w:bottom w:val="none" w:sz="0" w:space="0" w:color="auto"/>
        <w:right w:val="none" w:sz="0" w:space="0" w:color="auto"/>
      </w:divBdr>
    </w:div>
    <w:div w:id="691422962">
      <w:marLeft w:val="0"/>
      <w:marRight w:val="0"/>
      <w:marTop w:val="0"/>
      <w:marBottom w:val="0"/>
      <w:divBdr>
        <w:top w:val="none" w:sz="0" w:space="0" w:color="auto"/>
        <w:left w:val="none" w:sz="0" w:space="0" w:color="auto"/>
        <w:bottom w:val="none" w:sz="0" w:space="0" w:color="auto"/>
        <w:right w:val="none" w:sz="0" w:space="0" w:color="auto"/>
      </w:divBdr>
    </w:div>
    <w:div w:id="694386608">
      <w:marLeft w:val="0"/>
      <w:marRight w:val="0"/>
      <w:marTop w:val="0"/>
      <w:marBottom w:val="0"/>
      <w:divBdr>
        <w:top w:val="none" w:sz="0" w:space="0" w:color="auto"/>
        <w:left w:val="none" w:sz="0" w:space="0" w:color="auto"/>
        <w:bottom w:val="none" w:sz="0" w:space="0" w:color="auto"/>
        <w:right w:val="none" w:sz="0" w:space="0" w:color="auto"/>
      </w:divBdr>
    </w:div>
    <w:div w:id="696350573">
      <w:marLeft w:val="0"/>
      <w:marRight w:val="0"/>
      <w:marTop w:val="0"/>
      <w:marBottom w:val="0"/>
      <w:divBdr>
        <w:top w:val="none" w:sz="0" w:space="0" w:color="auto"/>
        <w:left w:val="none" w:sz="0" w:space="0" w:color="auto"/>
        <w:bottom w:val="none" w:sz="0" w:space="0" w:color="auto"/>
        <w:right w:val="none" w:sz="0" w:space="0" w:color="auto"/>
      </w:divBdr>
    </w:div>
    <w:div w:id="698164452">
      <w:marLeft w:val="0"/>
      <w:marRight w:val="0"/>
      <w:marTop w:val="0"/>
      <w:marBottom w:val="0"/>
      <w:divBdr>
        <w:top w:val="none" w:sz="0" w:space="0" w:color="auto"/>
        <w:left w:val="none" w:sz="0" w:space="0" w:color="auto"/>
        <w:bottom w:val="none" w:sz="0" w:space="0" w:color="auto"/>
        <w:right w:val="none" w:sz="0" w:space="0" w:color="auto"/>
      </w:divBdr>
    </w:div>
    <w:div w:id="705061086">
      <w:marLeft w:val="0"/>
      <w:marRight w:val="0"/>
      <w:marTop w:val="0"/>
      <w:marBottom w:val="0"/>
      <w:divBdr>
        <w:top w:val="none" w:sz="0" w:space="0" w:color="auto"/>
        <w:left w:val="none" w:sz="0" w:space="0" w:color="auto"/>
        <w:bottom w:val="none" w:sz="0" w:space="0" w:color="auto"/>
        <w:right w:val="none" w:sz="0" w:space="0" w:color="auto"/>
      </w:divBdr>
    </w:div>
    <w:div w:id="707461169">
      <w:marLeft w:val="0"/>
      <w:marRight w:val="0"/>
      <w:marTop w:val="0"/>
      <w:marBottom w:val="0"/>
      <w:divBdr>
        <w:top w:val="none" w:sz="0" w:space="0" w:color="auto"/>
        <w:left w:val="none" w:sz="0" w:space="0" w:color="auto"/>
        <w:bottom w:val="none" w:sz="0" w:space="0" w:color="auto"/>
        <w:right w:val="none" w:sz="0" w:space="0" w:color="auto"/>
      </w:divBdr>
    </w:div>
    <w:div w:id="708535725">
      <w:marLeft w:val="0"/>
      <w:marRight w:val="0"/>
      <w:marTop w:val="0"/>
      <w:marBottom w:val="0"/>
      <w:divBdr>
        <w:top w:val="none" w:sz="0" w:space="0" w:color="auto"/>
        <w:left w:val="none" w:sz="0" w:space="0" w:color="auto"/>
        <w:bottom w:val="none" w:sz="0" w:space="0" w:color="auto"/>
        <w:right w:val="none" w:sz="0" w:space="0" w:color="auto"/>
      </w:divBdr>
    </w:div>
    <w:div w:id="711615743">
      <w:marLeft w:val="0"/>
      <w:marRight w:val="0"/>
      <w:marTop w:val="0"/>
      <w:marBottom w:val="0"/>
      <w:divBdr>
        <w:top w:val="none" w:sz="0" w:space="0" w:color="auto"/>
        <w:left w:val="none" w:sz="0" w:space="0" w:color="auto"/>
        <w:bottom w:val="none" w:sz="0" w:space="0" w:color="auto"/>
        <w:right w:val="none" w:sz="0" w:space="0" w:color="auto"/>
      </w:divBdr>
    </w:div>
    <w:div w:id="711687953">
      <w:marLeft w:val="0"/>
      <w:marRight w:val="0"/>
      <w:marTop w:val="0"/>
      <w:marBottom w:val="0"/>
      <w:divBdr>
        <w:top w:val="none" w:sz="0" w:space="0" w:color="auto"/>
        <w:left w:val="none" w:sz="0" w:space="0" w:color="auto"/>
        <w:bottom w:val="none" w:sz="0" w:space="0" w:color="auto"/>
        <w:right w:val="none" w:sz="0" w:space="0" w:color="auto"/>
      </w:divBdr>
    </w:div>
    <w:div w:id="719280783">
      <w:marLeft w:val="0"/>
      <w:marRight w:val="0"/>
      <w:marTop w:val="0"/>
      <w:marBottom w:val="0"/>
      <w:divBdr>
        <w:top w:val="none" w:sz="0" w:space="0" w:color="auto"/>
        <w:left w:val="none" w:sz="0" w:space="0" w:color="auto"/>
        <w:bottom w:val="none" w:sz="0" w:space="0" w:color="auto"/>
        <w:right w:val="none" w:sz="0" w:space="0" w:color="auto"/>
      </w:divBdr>
    </w:div>
    <w:div w:id="719943456">
      <w:marLeft w:val="0"/>
      <w:marRight w:val="0"/>
      <w:marTop w:val="0"/>
      <w:marBottom w:val="0"/>
      <w:divBdr>
        <w:top w:val="none" w:sz="0" w:space="0" w:color="auto"/>
        <w:left w:val="none" w:sz="0" w:space="0" w:color="auto"/>
        <w:bottom w:val="none" w:sz="0" w:space="0" w:color="auto"/>
        <w:right w:val="none" w:sz="0" w:space="0" w:color="auto"/>
      </w:divBdr>
    </w:div>
    <w:div w:id="720442788">
      <w:marLeft w:val="0"/>
      <w:marRight w:val="0"/>
      <w:marTop w:val="0"/>
      <w:marBottom w:val="0"/>
      <w:divBdr>
        <w:top w:val="none" w:sz="0" w:space="0" w:color="auto"/>
        <w:left w:val="none" w:sz="0" w:space="0" w:color="auto"/>
        <w:bottom w:val="none" w:sz="0" w:space="0" w:color="auto"/>
        <w:right w:val="none" w:sz="0" w:space="0" w:color="auto"/>
      </w:divBdr>
    </w:div>
    <w:div w:id="726301713">
      <w:marLeft w:val="0"/>
      <w:marRight w:val="0"/>
      <w:marTop w:val="0"/>
      <w:marBottom w:val="0"/>
      <w:divBdr>
        <w:top w:val="none" w:sz="0" w:space="0" w:color="auto"/>
        <w:left w:val="none" w:sz="0" w:space="0" w:color="auto"/>
        <w:bottom w:val="none" w:sz="0" w:space="0" w:color="auto"/>
        <w:right w:val="none" w:sz="0" w:space="0" w:color="auto"/>
      </w:divBdr>
    </w:div>
    <w:div w:id="737746928">
      <w:marLeft w:val="0"/>
      <w:marRight w:val="0"/>
      <w:marTop w:val="0"/>
      <w:marBottom w:val="0"/>
      <w:divBdr>
        <w:top w:val="none" w:sz="0" w:space="0" w:color="auto"/>
        <w:left w:val="none" w:sz="0" w:space="0" w:color="auto"/>
        <w:bottom w:val="none" w:sz="0" w:space="0" w:color="auto"/>
        <w:right w:val="none" w:sz="0" w:space="0" w:color="auto"/>
      </w:divBdr>
    </w:div>
    <w:div w:id="749542692">
      <w:marLeft w:val="0"/>
      <w:marRight w:val="0"/>
      <w:marTop w:val="0"/>
      <w:marBottom w:val="0"/>
      <w:divBdr>
        <w:top w:val="none" w:sz="0" w:space="0" w:color="auto"/>
        <w:left w:val="none" w:sz="0" w:space="0" w:color="auto"/>
        <w:bottom w:val="none" w:sz="0" w:space="0" w:color="auto"/>
        <w:right w:val="none" w:sz="0" w:space="0" w:color="auto"/>
      </w:divBdr>
    </w:div>
    <w:div w:id="752052057">
      <w:marLeft w:val="0"/>
      <w:marRight w:val="0"/>
      <w:marTop w:val="0"/>
      <w:marBottom w:val="0"/>
      <w:divBdr>
        <w:top w:val="none" w:sz="0" w:space="0" w:color="auto"/>
        <w:left w:val="none" w:sz="0" w:space="0" w:color="auto"/>
        <w:bottom w:val="none" w:sz="0" w:space="0" w:color="auto"/>
        <w:right w:val="none" w:sz="0" w:space="0" w:color="auto"/>
      </w:divBdr>
    </w:div>
    <w:div w:id="758714373">
      <w:marLeft w:val="0"/>
      <w:marRight w:val="0"/>
      <w:marTop w:val="0"/>
      <w:marBottom w:val="0"/>
      <w:divBdr>
        <w:top w:val="none" w:sz="0" w:space="0" w:color="auto"/>
        <w:left w:val="none" w:sz="0" w:space="0" w:color="auto"/>
        <w:bottom w:val="none" w:sz="0" w:space="0" w:color="auto"/>
        <w:right w:val="none" w:sz="0" w:space="0" w:color="auto"/>
      </w:divBdr>
    </w:div>
    <w:div w:id="762608637">
      <w:marLeft w:val="0"/>
      <w:marRight w:val="0"/>
      <w:marTop w:val="0"/>
      <w:marBottom w:val="0"/>
      <w:divBdr>
        <w:top w:val="none" w:sz="0" w:space="0" w:color="auto"/>
        <w:left w:val="none" w:sz="0" w:space="0" w:color="auto"/>
        <w:bottom w:val="none" w:sz="0" w:space="0" w:color="auto"/>
        <w:right w:val="none" w:sz="0" w:space="0" w:color="auto"/>
      </w:divBdr>
    </w:div>
    <w:div w:id="769086064">
      <w:marLeft w:val="0"/>
      <w:marRight w:val="0"/>
      <w:marTop w:val="0"/>
      <w:marBottom w:val="0"/>
      <w:divBdr>
        <w:top w:val="none" w:sz="0" w:space="0" w:color="auto"/>
        <w:left w:val="none" w:sz="0" w:space="0" w:color="auto"/>
        <w:bottom w:val="none" w:sz="0" w:space="0" w:color="auto"/>
        <w:right w:val="none" w:sz="0" w:space="0" w:color="auto"/>
      </w:divBdr>
    </w:div>
    <w:div w:id="770246916">
      <w:marLeft w:val="0"/>
      <w:marRight w:val="0"/>
      <w:marTop w:val="0"/>
      <w:marBottom w:val="0"/>
      <w:divBdr>
        <w:top w:val="none" w:sz="0" w:space="0" w:color="auto"/>
        <w:left w:val="none" w:sz="0" w:space="0" w:color="auto"/>
        <w:bottom w:val="none" w:sz="0" w:space="0" w:color="auto"/>
        <w:right w:val="none" w:sz="0" w:space="0" w:color="auto"/>
      </w:divBdr>
    </w:div>
    <w:div w:id="772626973">
      <w:marLeft w:val="0"/>
      <w:marRight w:val="0"/>
      <w:marTop w:val="0"/>
      <w:marBottom w:val="0"/>
      <w:divBdr>
        <w:top w:val="none" w:sz="0" w:space="0" w:color="auto"/>
        <w:left w:val="none" w:sz="0" w:space="0" w:color="auto"/>
        <w:bottom w:val="none" w:sz="0" w:space="0" w:color="auto"/>
        <w:right w:val="none" w:sz="0" w:space="0" w:color="auto"/>
      </w:divBdr>
    </w:div>
    <w:div w:id="773399049">
      <w:marLeft w:val="0"/>
      <w:marRight w:val="0"/>
      <w:marTop w:val="0"/>
      <w:marBottom w:val="0"/>
      <w:divBdr>
        <w:top w:val="none" w:sz="0" w:space="0" w:color="auto"/>
        <w:left w:val="none" w:sz="0" w:space="0" w:color="auto"/>
        <w:bottom w:val="none" w:sz="0" w:space="0" w:color="auto"/>
        <w:right w:val="none" w:sz="0" w:space="0" w:color="auto"/>
      </w:divBdr>
    </w:div>
    <w:div w:id="785197383">
      <w:marLeft w:val="0"/>
      <w:marRight w:val="0"/>
      <w:marTop w:val="0"/>
      <w:marBottom w:val="0"/>
      <w:divBdr>
        <w:top w:val="none" w:sz="0" w:space="0" w:color="auto"/>
        <w:left w:val="none" w:sz="0" w:space="0" w:color="auto"/>
        <w:bottom w:val="none" w:sz="0" w:space="0" w:color="auto"/>
        <w:right w:val="none" w:sz="0" w:space="0" w:color="auto"/>
      </w:divBdr>
    </w:div>
    <w:div w:id="790392786">
      <w:marLeft w:val="0"/>
      <w:marRight w:val="0"/>
      <w:marTop w:val="0"/>
      <w:marBottom w:val="0"/>
      <w:divBdr>
        <w:top w:val="none" w:sz="0" w:space="0" w:color="auto"/>
        <w:left w:val="none" w:sz="0" w:space="0" w:color="auto"/>
        <w:bottom w:val="none" w:sz="0" w:space="0" w:color="auto"/>
        <w:right w:val="none" w:sz="0" w:space="0" w:color="auto"/>
      </w:divBdr>
    </w:div>
    <w:div w:id="792484393">
      <w:marLeft w:val="0"/>
      <w:marRight w:val="0"/>
      <w:marTop w:val="0"/>
      <w:marBottom w:val="0"/>
      <w:divBdr>
        <w:top w:val="none" w:sz="0" w:space="0" w:color="auto"/>
        <w:left w:val="none" w:sz="0" w:space="0" w:color="auto"/>
        <w:bottom w:val="none" w:sz="0" w:space="0" w:color="auto"/>
        <w:right w:val="none" w:sz="0" w:space="0" w:color="auto"/>
      </w:divBdr>
    </w:div>
    <w:div w:id="796336743">
      <w:marLeft w:val="0"/>
      <w:marRight w:val="0"/>
      <w:marTop w:val="0"/>
      <w:marBottom w:val="0"/>
      <w:divBdr>
        <w:top w:val="none" w:sz="0" w:space="0" w:color="auto"/>
        <w:left w:val="none" w:sz="0" w:space="0" w:color="auto"/>
        <w:bottom w:val="none" w:sz="0" w:space="0" w:color="auto"/>
        <w:right w:val="none" w:sz="0" w:space="0" w:color="auto"/>
      </w:divBdr>
    </w:div>
    <w:div w:id="803813199">
      <w:marLeft w:val="0"/>
      <w:marRight w:val="0"/>
      <w:marTop w:val="0"/>
      <w:marBottom w:val="0"/>
      <w:divBdr>
        <w:top w:val="none" w:sz="0" w:space="0" w:color="auto"/>
        <w:left w:val="none" w:sz="0" w:space="0" w:color="auto"/>
        <w:bottom w:val="none" w:sz="0" w:space="0" w:color="auto"/>
        <w:right w:val="none" w:sz="0" w:space="0" w:color="auto"/>
      </w:divBdr>
    </w:div>
    <w:div w:id="815149903">
      <w:marLeft w:val="0"/>
      <w:marRight w:val="0"/>
      <w:marTop w:val="0"/>
      <w:marBottom w:val="0"/>
      <w:divBdr>
        <w:top w:val="none" w:sz="0" w:space="0" w:color="auto"/>
        <w:left w:val="none" w:sz="0" w:space="0" w:color="auto"/>
        <w:bottom w:val="none" w:sz="0" w:space="0" w:color="auto"/>
        <w:right w:val="none" w:sz="0" w:space="0" w:color="auto"/>
      </w:divBdr>
    </w:div>
    <w:div w:id="815489084">
      <w:marLeft w:val="0"/>
      <w:marRight w:val="0"/>
      <w:marTop w:val="0"/>
      <w:marBottom w:val="0"/>
      <w:divBdr>
        <w:top w:val="none" w:sz="0" w:space="0" w:color="auto"/>
        <w:left w:val="none" w:sz="0" w:space="0" w:color="auto"/>
        <w:bottom w:val="none" w:sz="0" w:space="0" w:color="auto"/>
        <w:right w:val="none" w:sz="0" w:space="0" w:color="auto"/>
      </w:divBdr>
    </w:div>
    <w:div w:id="816187937">
      <w:marLeft w:val="0"/>
      <w:marRight w:val="0"/>
      <w:marTop w:val="0"/>
      <w:marBottom w:val="0"/>
      <w:divBdr>
        <w:top w:val="none" w:sz="0" w:space="0" w:color="auto"/>
        <w:left w:val="none" w:sz="0" w:space="0" w:color="auto"/>
        <w:bottom w:val="none" w:sz="0" w:space="0" w:color="auto"/>
        <w:right w:val="none" w:sz="0" w:space="0" w:color="auto"/>
      </w:divBdr>
    </w:div>
    <w:div w:id="819149031">
      <w:marLeft w:val="0"/>
      <w:marRight w:val="0"/>
      <w:marTop w:val="0"/>
      <w:marBottom w:val="0"/>
      <w:divBdr>
        <w:top w:val="none" w:sz="0" w:space="0" w:color="auto"/>
        <w:left w:val="none" w:sz="0" w:space="0" w:color="auto"/>
        <w:bottom w:val="none" w:sz="0" w:space="0" w:color="auto"/>
        <w:right w:val="none" w:sz="0" w:space="0" w:color="auto"/>
      </w:divBdr>
    </w:div>
    <w:div w:id="820002098">
      <w:marLeft w:val="0"/>
      <w:marRight w:val="0"/>
      <w:marTop w:val="0"/>
      <w:marBottom w:val="0"/>
      <w:divBdr>
        <w:top w:val="none" w:sz="0" w:space="0" w:color="auto"/>
        <w:left w:val="none" w:sz="0" w:space="0" w:color="auto"/>
        <w:bottom w:val="none" w:sz="0" w:space="0" w:color="auto"/>
        <w:right w:val="none" w:sz="0" w:space="0" w:color="auto"/>
      </w:divBdr>
    </w:div>
    <w:div w:id="825828800">
      <w:marLeft w:val="0"/>
      <w:marRight w:val="0"/>
      <w:marTop w:val="0"/>
      <w:marBottom w:val="0"/>
      <w:divBdr>
        <w:top w:val="none" w:sz="0" w:space="0" w:color="auto"/>
        <w:left w:val="none" w:sz="0" w:space="0" w:color="auto"/>
        <w:bottom w:val="none" w:sz="0" w:space="0" w:color="auto"/>
        <w:right w:val="none" w:sz="0" w:space="0" w:color="auto"/>
      </w:divBdr>
    </w:div>
    <w:div w:id="827936484">
      <w:marLeft w:val="0"/>
      <w:marRight w:val="0"/>
      <w:marTop w:val="0"/>
      <w:marBottom w:val="0"/>
      <w:divBdr>
        <w:top w:val="none" w:sz="0" w:space="0" w:color="auto"/>
        <w:left w:val="none" w:sz="0" w:space="0" w:color="auto"/>
        <w:bottom w:val="none" w:sz="0" w:space="0" w:color="auto"/>
        <w:right w:val="none" w:sz="0" w:space="0" w:color="auto"/>
      </w:divBdr>
    </w:div>
    <w:div w:id="845168517">
      <w:marLeft w:val="0"/>
      <w:marRight w:val="0"/>
      <w:marTop w:val="0"/>
      <w:marBottom w:val="0"/>
      <w:divBdr>
        <w:top w:val="none" w:sz="0" w:space="0" w:color="auto"/>
        <w:left w:val="none" w:sz="0" w:space="0" w:color="auto"/>
        <w:bottom w:val="none" w:sz="0" w:space="0" w:color="auto"/>
        <w:right w:val="none" w:sz="0" w:space="0" w:color="auto"/>
      </w:divBdr>
    </w:div>
    <w:div w:id="845174534">
      <w:marLeft w:val="0"/>
      <w:marRight w:val="0"/>
      <w:marTop w:val="0"/>
      <w:marBottom w:val="0"/>
      <w:divBdr>
        <w:top w:val="none" w:sz="0" w:space="0" w:color="auto"/>
        <w:left w:val="none" w:sz="0" w:space="0" w:color="auto"/>
        <w:bottom w:val="none" w:sz="0" w:space="0" w:color="auto"/>
        <w:right w:val="none" w:sz="0" w:space="0" w:color="auto"/>
      </w:divBdr>
    </w:div>
    <w:div w:id="846016189">
      <w:marLeft w:val="0"/>
      <w:marRight w:val="0"/>
      <w:marTop w:val="0"/>
      <w:marBottom w:val="0"/>
      <w:divBdr>
        <w:top w:val="none" w:sz="0" w:space="0" w:color="auto"/>
        <w:left w:val="none" w:sz="0" w:space="0" w:color="auto"/>
        <w:bottom w:val="none" w:sz="0" w:space="0" w:color="auto"/>
        <w:right w:val="none" w:sz="0" w:space="0" w:color="auto"/>
      </w:divBdr>
    </w:div>
    <w:div w:id="856848736">
      <w:marLeft w:val="0"/>
      <w:marRight w:val="0"/>
      <w:marTop w:val="0"/>
      <w:marBottom w:val="0"/>
      <w:divBdr>
        <w:top w:val="none" w:sz="0" w:space="0" w:color="auto"/>
        <w:left w:val="none" w:sz="0" w:space="0" w:color="auto"/>
        <w:bottom w:val="none" w:sz="0" w:space="0" w:color="auto"/>
        <w:right w:val="none" w:sz="0" w:space="0" w:color="auto"/>
      </w:divBdr>
    </w:div>
    <w:div w:id="858541389">
      <w:marLeft w:val="0"/>
      <w:marRight w:val="0"/>
      <w:marTop w:val="0"/>
      <w:marBottom w:val="0"/>
      <w:divBdr>
        <w:top w:val="none" w:sz="0" w:space="0" w:color="auto"/>
        <w:left w:val="none" w:sz="0" w:space="0" w:color="auto"/>
        <w:bottom w:val="none" w:sz="0" w:space="0" w:color="auto"/>
        <w:right w:val="none" w:sz="0" w:space="0" w:color="auto"/>
      </w:divBdr>
    </w:div>
    <w:div w:id="866335782">
      <w:marLeft w:val="0"/>
      <w:marRight w:val="0"/>
      <w:marTop w:val="0"/>
      <w:marBottom w:val="0"/>
      <w:divBdr>
        <w:top w:val="none" w:sz="0" w:space="0" w:color="auto"/>
        <w:left w:val="none" w:sz="0" w:space="0" w:color="auto"/>
        <w:bottom w:val="none" w:sz="0" w:space="0" w:color="auto"/>
        <w:right w:val="none" w:sz="0" w:space="0" w:color="auto"/>
      </w:divBdr>
    </w:div>
    <w:div w:id="872960586">
      <w:marLeft w:val="0"/>
      <w:marRight w:val="0"/>
      <w:marTop w:val="0"/>
      <w:marBottom w:val="0"/>
      <w:divBdr>
        <w:top w:val="none" w:sz="0" w:space="0" w:color="auto"/>
        <w:left w:val="none" w:sz="0" w:space="0" w:color="auto"/>
        <w:bottom w:val="none" w:sz="0" w:space="0" w:color="auto"/>
        <w:right w:val="none" w:sz="0" w:space="0" w:color="auto"/>
      </w:divBdr>
    </w:div>
    <w:div w:id="885334812">
      <w:marLeft w:val="0"/>
      <w:marRight w:val="0"/>
      <w:marTop w:val="0"/>
      <w:marBottom w:val="0"/>
      <w:divBdr>
        <w:top w:val="none" w:sz="0" w:space="0" w:color="auto"/>
        <w:left w:val="none" w:sz="0" w:space="0" w:color="auto"/>
        <w:bottom w:val="none" w:sz="0" w:space="0" w:color="auto"/>
        <w:right w:val="none" w:sz="0" w:space="0" w:color="auto"/>
      </w:divBdr>
    </w:div>
    <w:div w:id="894006907">
      <w:marLeft w:val="0"/>
      <w:marRight w:val="0"/>
      <w:marTop w:val="0"/>
      <w:marBottom w:val="0"/>
      <w:divBdr>
        <w:top w:val="none" w:sz="0" w:space="0" w:color="auto"/>
        <w:left w:val="none" w:sz="0" w:space="0" w:color="auto"/>
        <w:bottom w:val="none" w:sz="0" w:space="0" w:color="auto"/>
        <w:right w:val="none" w:sz="0" w:space="0" w:color="auto"/>
      </w:divBdr>
    </w:div>
    <w:div w:id="894199132">
      <w:marLeft w:val="0"/>
      <w:marRight w:val="0"/>
      <w:marTop w:val="0"/>
      <w:marBottom w:val="0"/>
      <w:divBdr>
        <w:top w:val="none" w:sz="0" w:space="0" w:color="auto"/>
        <w:left w:val="none" w:sz="0" w:space="0" w:color="auto"/>
        <w:bottom w:val="none" w:sz="0" w:space="0" w:color="auto"/>
        <w:right w:val="none" w:sz="0" w:space="0" w:color="auto"/>
      </w:divBdr>
    </w:div>
    <w:div w:id="894505466">
      <w:marLeft w:val="0"/>
      <w:marRight w:val="0"/>
      <w:marTop w:val="0"/>
      <w:marBottom w:val="0"/>
      <w:divBdr>
        <w:top w:val="none" w:sz="0" w:space="0" w:color="auto"/>
        <w:left w:val="none" w:sz="0" w:space="0" w:color="auto"/>
        <w:bottom w:val="none" w:sz="0" w:space="0" w:color="auto"/>
        <w:right w:val="none" w:sz="0" w:space="0" w:color="auto"/>
      </w:divBdr>
    </w:div>
    <w:div w:id="895747398">
      <w:marLeft w:val="0"/>
      <w:marRight w:val="0"/>
      <w:marTop w:val="0"/>
      <w:marBottom w:val="0"/>
      <w:divBdr>
        <w:top w:val="none" w:sz="0" w:space="0" w:color="auto"/>
        <w:left w:val="none" w:sz="0" w:space="0" w:color="auto"/>
        <w:bottom w:val="none" w:sz="0" w:space="0" w:color="auto"/>
        <w:right w:val="none" w:sz="0" w:space="0" w:color="auto"/>
      </w:divBdr>
    </w:div>
    <w:div w:id="899830686">
      <w:marLeft w:val="0"/>
      <w:marRight w:val="0"/>
      <w:marTop w:val="0"/>
      <w:marBottom w:val="0"/>
      <w:divBdr>
        <w:top w:val="none" w:sz="0" w:space="0" w:color="auto"/>
        <w:left w:val="none" w:sz="0" w:space="0" w:color="auto"/>
        <w:bottom w:val="none" w:sz="0" w:space="0" w:color="auto"/>
        <w:right w:val="none" w:sz="0" w:space="0" w:color="auto"/>
      </w:divBdr>
    </w:div>
    <w:div w:id="900024401">
      <w:marLeft w:val="0"/>
      <w:marRight w:val="0"/>
      <w:marTop w:val="0"/>
      <w:marBottom w:val="0"/>
      <w:divBdr>
        <w:top w:val="none" w:sz="0" w:space="0" w:color="auto"/>
        <w:left w:val="none" w:sz="0" w:space="0" w:color="auto"/>
        <w:bottom w:val="none" w:sz="0" w:space="0" w:color="auto"/>
        <w:right w:val="none" w:sz="0" w:space="0" w:color="auto"/>
      </w:divBdr>
    </w:div>
    <w:div w:id="904071768">
      <w:marLeft w:val="0"/>
      <w:marRight w:val="0"/>
      <w:marTop w:val="0"/>
      <w:marBottom w:val="0"/>
      <w:divBdr>
        <w:top w:val="none" w:sz="0" w:space="0" w:color="auto"/>
        <w:left w:val="none" w:sz="0" w:space="0" w:color="auto"/>
        <w:bottom w:val="none" w:sz="0" w:space="0" w:color="auto"/>
        <w:right w:val="none" w:sz="0" w:space="0" w:color="auto"/>
      </w:divBdr>
    </w:div>
    <w:div w:id="909733689">
      <w:marLeft w:val="0"/>
      <w:marRight w:val="0"/>
      <w:marTop w:val="0"/>
      <w:marBottom w:val="0"/>
      <w:divBdr>
        <w:top w:val="none" w:sz="0" w:space="0" w:color="auto"/>
        <w:left w:val="none" w:sz="0" w:space="0" w:color="auto"/>
        <w:bottom w:val="none" w:sz="0" w:space="0" w:color="auto"/>
        <w:right w:val="none" w:sz="0" w:space="0" w:color="auto"/>
      </w:divBdr>
    </w:div>
    <w:div w:id="911693498">
      <w:marLeft w:val="0"/>
      <w:marRight w:val="0"/>
      <w:marTop w:val="0"/>
      <w:marBottom w:val="0"/>
      <w:divBdr>
        <w:top w:val="none" w:sz="0" w:space="0" w:color="auto"/>
        <w:left w:val="none" w:sz="0" w:space="0" w:color="auto"/>
        <w:bottom w:val="none" w:sz="0" w:space="0" w:color="auto"/>
        <w:right w:val="none" w:sz="0" w:space="0" w:color="auto"/>
      </w:divBdr>
    </w:div>
    <w:div w:id="916355108">
      <w:marLeft w:val="0"/>
      <w:marRight w:val="0"/>
      <w:marTop w:val="0"/>
      <w:marBottom w:val="0"/>
      <w:divBdr>
        <w:top w:val="none" w:sz="0" w:space="0" w:color="auto"/>
        <w:left w:val="none" w:sz="0" w:space="0" w:color="auto"/>
        <w:bottom w:val="none" w:sz="0" w:space="0" w:color="auto"/>
        <w:right w:val="none" w:sz="0" w:space="0" w:color="auto"/>
      </w:divBdr>
    </w:div>
    <w:div w:id="923301387">
      <w:marLeft w:val="0"/>
      <w:marRight w:val="0"/>
      <w:marTop w:val="0"/>
      <w:marBottom w:val="0"/>
      <w:divBdr>
        <w:top w:val="none" w:sz="0" w:space="0" w:color="auto"/>
        <w:left w:val="none" w:sz="0" w:space="0" w:color="auto"/>
        <w:bottom w:val="none" w:sz="0" w:space="0" w:color="auto"/>
        <w:right w:val="none" w:sz="0" w:space="0" w:color="auto"/>
      </w:divBdr>
    </w:div>
    <w:div w:id="924731303">
      <w:marLeft w:val="0"/>
      <w:marRight w:val="0"/>
      <w:marTop w:val="0"/>
      <w:marBottom w:val="0"/>
      <w:divBdr>
        <w:top w:val="none" w:sz="0" w:space="0" w:color="auto"/>
        <w:left w:val="none" w:sz="0" w:space="0" w:color="auto"/>
        <w:bottom w:val="none" w:sz="0" w:space="0" w:color="auto"/>
        <w:right w:val="none" w:sz="0" w:space="0" w:color="auto"/>
      </w:divBdr>
    </w:div>
    <w:div w:id="927811516">
      <w:marLeft w:val="0"/>
      <w:marRight w:val="0"/>
      <w:marTop w:val="0"/>
      <w:marBottom w:val="0"/>
      <w:divBdr>
        <w:top w:val="none" w:sz="0" w:space="0" w:color="auto"/>
        <w:left w:val="none" w:sz="0" w:space="0" w:color="auto"/>
        <w:bottom w:val="none" w:sz="0" w:space="0" w:color="auto"/>
        <w:right w:val="none" w:sz="0" w:space="0" w:color="auto"/>
      </w:divBdr>
    </w:div>
    <w:div w:id="929698574">
      <w:marLeft w:val="0"/>
      <w:marRight w:val="0"/>
      <w:marTop w:val="0"/>
      <w:marBottom w:val="0"/>
      <w:divBdr>
        <w:top w:val="none" w:sz="0" w:space="0" w:color="auto"/>
        <w:left w:val="none" w:sz="0" w:space="0" w:color="auto"/>
        <w:bottom w:val="none" w:sz="0" w:space="0" w:color="auto"/>
        <w:right w:val="none" w:sz="0" w:space="0" w:color="auto"/>
      </w:divBdr>
    </w:div>
    <w:div w:id="933393676">
      <w:marLeft w:val="0"/>
      <w:marRight w:val="0"/>
      <w:marTop w:val="0"/>
      <w:marBottom w:val="0"/>
      <w:divBdr>
        <w:top w:val="none" w:sz="0" w:space="0" w:color="auto"/>
        <w:left w:val="none" w:sz="0" w:space="0" w:color="auto"/>
        <w:bottom w:val="none" w:sz="0" w:space="0" w:color="auto"/>
        <w:right w:val="none" w:sz="0" w:space="0" w:color="auto"/>
      </w:divBdr>
    </w:div>
    <w:div w:id="938682621">
      <w:marLeft w:val="0"/>
      <w:marRight w:val="0"/>
      <w:marTop w:val="0"/>
      <w:marBottom w:val="0"/>
      <w:divBdr>
        <w:top w:val="none" w:sz="0" w:space="0" w:color="auto"/>
        <w:left w:val="none" w:sz="0" w:space="0" w:color="auto"/>
        <w:bottom w:val="none" w:sz="0" w:space="0" w:color="auto"/>
        <w:right w:val="none" w:sz="0" w:space="0" w:color="auto"/>
      </w:divBdr>
    </w:div>
    <w:div w:id="953831402">
      <w:marLeft w:val="0"/>
      <w:marRight w:val="0"/>
      <w:marTop w:val="0"/>
      <w:marBottom w:val="0"/>
      <w:divBdr>
        <w:top w:val="none" w:sz="0" w:space="0" w:color="auto"/>
        <w:left w:val="none" w:sz="0" w:space="0" w:color="auto"/>
        <w:bottom w:val="none" w:sz="0" w:space="0" w:color="auto"/>
        <w:right w:val="none" w:sz="0" w:space="0" w:color="auto"/>
      </w:divBdr>
    </w:div>
    <w:div w:id="956255054">
      <w:marLeft w:val="0"/>
      <w:marRight w:val="0"/>
      <w:marTop w:val="0"/>
      <w:marBottom w:val="0"/>
      <w:divBdr>
        <w:top w:val="none" w:sz="0" w:space="0" w:color="auto"/>
        <w:left w:val="none" w:sz="0" w:space="0" w:color="auto"/>
        <w:bottom w:val="none" w:sz="0" w:space="0" w:color="auto"/>
        <w:right w:val="none" w:sz="0" w:space="0" w:color="auto"/>
      </w:divBdr>
    </w:div>
    <w:div w:id="956445487">
      <w:marLeft w:val="0"/>
      <w:marRight w:val="0"/>
      <w:marTop w:val="0"/>
      <w:marBottom w:val="0"/>
      <w:divBdr>
        <w:top w:val="none" w:sz="0" w:space="0" w:color="auto"/>
        <w:left w:val="none" w:sz="0" w:space="0" w:color="auto"/>
        <w:bottom w:val="none" w:sz="0" w:space="0" w:color="auto"/>
        <w:right w:val="none" w:sz="0" w:space="0" w:color="auto"/>
      </w:divBdr>
    </w:div>
    <w:div w:id="957952852">
      <w:marLeft w:val="0"/>
      <w:marRight w:val="0"/>
      <w:marTop w:val="0"/>
      <w:marBottom w:val="0"/>
      <w:divBdr>
        <w:top w:val="none" w:sz="0" w:space="0" w:color="auto"/>
        <w:left w:val="none" w:sz="0" w:space="0" w:color="auto"/>
        <w:bottom w:val="none" w:sz="0" w:space="0" w:color="auto"/>
        <w:right w:val="none" w:sz="0" w:space="0" w:color="auto"/>
      </w:divBdr>
    </w:div>
    <w:div w:id="962032410">
      <w:marLeft w:val="0"/>
      <w:marRight w:val="0"/>
      <w:marTop w:val="0"/>
      <w:marBottom w:val="0"/>
      <w:divBdr>
        <w:top w:val="none" w:sz="0" w:space="0" w:color="auto"/>
        <w:left w:val="none" w:sz="0" w:space="0" w:color="auto"/>
        <w:bottom w:val="none" w:sz="0" w:space="0" w:color="auto"/>
        <w:right w:val="none" w:sz="0" w:space="0" w:color="auto"/>
      </w:divBdr>
    </w:div>
    <w:div w:id="970601025">
      <w:marLeft w:val="0"/>
      <w:marRight w:val="0"/>
      <w:marTop w:val="0"/>
      <w:marBottom w:val="0"/>
      <w:divBdr>
        <w:top w:val="none" w:sz="0" w:space="0" w:color="auto"/>
        <w:left w:val="none" w:sz="0" w:space="0" w:color="auto"/>
        <w:bottom w:val="none" w:sz="0" w:space="0" w:color="auto"/>
        <w:right w:val="none" w:sz="0" w:space="0" w:color="auto"/>
      </w:divBdr>
    </w:div>
    <w:div w:id="979110530">
      <w:marLeft w:val="0"/>
      <w:marRight w:val="0"/>
      <w:marTop w:val="0"/>
      <w:marBottom w:val="0"/>
      <w:divBdr>
        <w:top w:val="none" w:sz="0" w:space="0" w:color="auto"/>
        <w:left w:val="none" w:sz="0" w:space="0" w:color="auto"/>
        <w:bottom w:val="none" w:sz="0" w:space="0" w:color="auto"/>
        <w:right w:val="none" w:sz="0" w:space="0" w:color="auto"/>
      </w:divBdr>
    </w:div>
    <w:div w:id="979919789">
      <w:marLeft w:val="0"/>
      <w:marRight w:val="0"/>
      <w:marTop w:val="0"/>
      <w:marBottom w:val="0"/>
      <w:divBdr>
        <w:top w:val="none" w:sz="0" w:space="0" w:color="auto"/>
        <w:left w:val="none" w:sz="0" w:space="0" w:color="auto"/>
        <w:bottom w:val="none" w:sz="0" w:space="0" w:color="auto"/>
        <w:right w:val="none" w:sz="0" w:space="0" w:color="auto"/>
      </w:divBdr>
    </w:div>
    <w:div w:id="982848710">
      <w:marLeft w:val="0"/>
      <w:marRight w:val="0"/>
      <w:marTop w:val="0"/>
      <w:marBottom w:val="0"/>
      <w:divBdr>
        <w:top w:val="none" w:sz="0" w:space="0" w:color="auto"/>
        <w:left w:val="none" w:sz="0" w:space="0" w:color="auto"/>
        <w:bottom w:val="none" w:sz="0" w:space="0" w:color="auto"/>
        <w:right w:val="none" w:sz="0" w:space="0" w:color="auto"/>
      </w:divBdr>
    </w:div>
    <w:div w:id="984164744">
      <w:marLeft w:val="0"/>
      <w:marRight w:val="0"/>
      <w:marTop w:val="0"/>
      <w:marBottom w:val="0"/>
      <w:divBdr>
        <w:top w:val="none" w:sz="0" w:space="0" w:color="auto"/>
        <w:left w:val="none" w:sz="0" w:space="0" w:color="auto"/>
        <w:bottom w:val="none" w:sz="0" w:space="0" w:color="auto"/>
        <w:right w:val="none" w:sz="0" w:space="0" w:color="auto"/>
      </w:divBdr>
    </w:div>
    <w:div w:id="989409418">
      <w:marLeft w:val="0"/>
      <w:marRight w:val="0"/>
      <w:marTop w:val="0"/>
      <w:marBottom w:val="0"/>
      <w:divBdr>
        <w:top w:val="none" w:sz="0" w:space="0" w:color="auto"/>
        <w:left w:val="none" w:sz="0" w:space="0" w:color="auto"/>
        <w:bottom w:val="none" w:sz="0" w:space="0" w:color="auto"/>
        <w:right w:val="none" w:sz="0" w:space="0" w:color="auto"/>
      </w:divBdr>
    </w:div>
    <w:div w:id="990014553">
      <w:marLeft w:val="0"/>
      <w:marRight w:val="0"/>
      <w:marTop w:val="0"/>
      <w:marBottom w:val="0"/>
      <w:divBdr>
        <w:top w:val="none" w:sz="0" w:space="0" w:color="auto"/>
        <w:left w:val="none" w:sz="0" w:space="0" w:color="auto"/>
        <w:bottom w:val="none" w:sz="0" w:space="0" w:color="auto"/>
        <w:right w:val="none" w:sz="0" w:space="0" w:color="auto"/>
      </w:divBdr>
    </w:div>
    <w:div w:id="992563354">
      <w:marLeft w:val="0"/>
      <w:marRight w:val="0"/>
      <w:marTop w:val="0"/>
      <w:marBottom w:val="0"/>
      <w:divBdr>
        <w:top w:val="none" w:sz="0" w:space="0" w:color="auto"/>
        <w:left w:val="none" w:sz="0" w:space="0" w:color="auto"/>
        <w:bottom w:val="none" w:sz="0" w:space="0" w:color="auto"/>
        <w:right w:val="none" w:sz="0" w:space="0" w:color="auto"/>
      </w:divBdr>
    </w:div>
    <w:div w:id="995763719">
      <w:marLeft w:val="0"/>
      <w:marRight w:val="0"/>
      <w:marTop w:val="0"/>
      <w:marBottom w:val="0"/>
      <w:divBdr>
        <w:top w:val="none" w:sz="0" w:space="0" w:color="auto"/>
        <w:left w:val="none" w:sz="0" w:space="0" w:color="auto"/>
        <w:bottom w:val="none" w:sz="0" w:space="0" w:color="auto"/>
        <w:right w:val="none" w:sz="0" w:space="0" w:color="auto"/>
      </w:divBdr>
    </w:div>
    <w:div w:id="996808207">
      <w:marLeft w:val="0"/>
      <w:marRight w:val="0"/>
      <w:marTop w:val="0"/>
      <w:marBottom w:val="0"/>
      <w:divBdr>
        <w:top w:val="none" w:sz="0" w:space="0" w:color="auto"/>
        <w:left w:val="none" w:sz="0" w:space="0" w:color="auto"/>
        <w:bottom w:val="none" w:sz="0" w:space="0" w:color="auto"/>
        <w:right w:val="none" w:sz="0" w:space="0" w:color="auto"/>
      </w:divBdr>
    </w:div>
    <w:div w:id="999583107">
      <w:marLeft w:val="0"/>
      <w:marRight w:val="0"/>
      <w:marTop w:val="0"/>
      <w:marBottom w:val="0"/>
      <w:divBdr>
        <w:top w:val="none" w:sz="0" w:space="0" w:color="auto"/>
        <w:left w:val="none" w:sz="0" w:space="0" w:color="auto"/>
        <w:bottom w:val="none" w:sz="0" w:space="0" w:color="auto"/>
        <w:right w:val="none" w:sz="0" w:space="0" w:color="auto"/>
      </w:divBdr>
    </w:div>
    <w:div w:id="1009678784">
      <w:marLeft w:val="0"/>
      <w:marRight w:val="0"/>
      <w:marTop w:val="0"/>
      <w:marBottom w:val="0"/>
      <w:divBdr>
        <w:top w:val="none" w:sz="0" w:space="0" w:color="auto"/>
        <w:left w:val="none" w:sz="0" w:space="0" w:color="auto"/>
        <w:bottom w:val="none" w:sz="0" w:space="0" w:color="auto"/>
        <w:right w:val="none" w:sz="0" w:space="0" w:color="auto"/>
      </w:divBdr>
    </w:div>
    <w:div w:id="1039359774">
      <w:marLeft w:val="0"/>
      <w:marRight w:val="0"/>
      <w:marTop w:val="0"/>
      <w:marBottom w:val="0"/>
      <w:divBdr>
        <w:top w:val="none" w:sz="0" w:space="0" w:color="auto"/>
        <w:left w:val="none" w:sz="0" w:space="0" w:color="auto"/>
        <w:bottom w:val="none" w:sz="0" w:space="0" w:color="auto"/>
        <w:right w:val="none" w:sz="0" w:space="0" w:color="auto"/>
      </w:divBdr>
    </w:div>
    <w:div w:id="1040974032">
      <w:marLeft w:val="0"/>
      <w:marRight w:val="0"/>
      <w:marTop w:val="0"/>
      <w:marBottom w:val="0"/>
      <w:divBdr>
        <w:top w:val="none" w:sz="0" w:space="0" w:color="auto"/>
        <w:left w:val="none" w:sz="0" w:space="0" w:color="auto"/>
        <w:bottom w:val="none" w:sz="0" w:space="0" w:color="auto"/>
        <w:right w:val="none" w:sz="0" w:space="0" w:color="auto"/>
      </w:divBdr>
    </w:div>
    <w:div w:id="1041638884">
      <w:marLeft w:val="0"/>
      <w:marRight w:val="0"/>
      <w:marTop w:val="0"/>
      <w:marBottom w:val="0"/>
      <w:divBdr>
        <w:top w:val="none" w:sz="0" w:space="0" w:color="auto"/>
        <w:left w:val="none" w:sz="0" w:space="0" w:color="auto"/>
        <w:bottom w:val="none" w:sz="0" w:space="0" w:color="auto"/>
        <w:right w:val="none" w:sz="0" w:space="0" w:color="auto"/>
      </w:divBdr>
    </w:div>
    <w:div w:id="1045836230">
      <w:marLeft w:val="0"/>
      <w:marRight w:val="0"/>
      <w:marTop w:val="0"/>
      <w:marBottom w:val="0"/>
      <w:divBdr>
        <w:top w:val="none" w:sz="0" w:space="0" w:color="auto"/>
        <w:left w:val="none" w:sz="0" w:space="0" w:color="auto"/>
        <w:bottom w:val="none" w:sz="0" w:space="0" w:color="auto"/>
        <w:right w:val="none" w:sz="0" w:space="0" w:color="auto"/>
      </w:divBdr>
    </w:div>
    <w:div w:id="1048997362">
      <w:marLeft w:val="0"/>
      <w:marRight w:val="0"/>
      <w:marTop w:val="0"/>
      <w:marBottom w:val="0"/>
      <w:divBdr>
        <w:top w:val="none" w:sz="0" w:space="0" w:color="auto"/>
        <w:left w:val="none" w:sz="0" w:space="0" w:color="auto"/>
        <w:bottom w:val="none" w:sz="0" w:space="0" w:color="auto"/>
        <w:right w:val="none" w:sz="0" w:space="0" w:color="auto"/>
      </w:divBdr>
    </w:div>
    <w:div w:id="1054235596">
      <w:marLeft w:val="0"/>
      <w:marRight w:val="0"/>
      <w:marTop w:val="0"/>
      <w:marBottom w:val="0"/>
      <w:divBdr>
        <w:top w:val="none" w:sz="0" w:space="0" w:color="auto"/>
        <w:left w:val="none" w:sz="0" w:space="0" w:color="auto"/>
        <w:bottom w:val="none" w:sz="0" w:space="0" w:color="auto"/>
        <w:right w:val="none" w:sz="0" w:space="0" w:color="auto"/>
      </w:divBdr>
    </w:div>
    <w:div w:id="1056778230">
      <w:marLeft w:val="0"/>
      <w:marRight w:val="0"/>
      <w:marTop w:val="0"/>
      <w:marBottom w:val="0"/>
      <w:divBdr>
        <w:top w:val="none" w:sz="0" w:space="0" w:color="auto"/>
        <w:left w:val="none" w:sz="0" w:space="0" w:color="auto"/>
        <w:bottom w:val="none" w:sz="0" w:space="0" w:color="auto"/>
        <w:right w:val="none" w:sz="0" w:space="0" w:color="auto"/>
      </w:divBdr>
    </w:div>
    <w:div w:id="1056902023">
      <w:marLeft w:val="0"/>
      <w:marRight w:val="0"/>
      <w:marTop w:val="0"/>
      <w:marBottom w:val="0"/>
      <w:divBdr>
        <w:top w:val="none" w:sz="0" w:space="0" w:color="auto"/>
        <w:left w:val="none" w:sz="0" w:space="0" w:color="auto"/>
        <w:bottom w:val="none" w:sz="0" w:space="0" w:color="auto"/>
        <w:right w:val="none" w:sz="0" w:space="0" w:color="auto"/>
      </w:divBdr>
    </w:div>
    <w:div w:id="1057047481">
      <w:marLeft w:val="0"/>
      <w:marRight w:val="0"/>
      <w:marTop w:val="0"/>
      <w:marBottom w:val="0"/>
      <w:divBdr>
        <w:top w:val="none" w:sz="0" w:space="0" w:color="auto"/>
        <w:left w:val="none" w:sz="0" w:space="0" w:color="auto"/>
        <w:bottom w:val="none" w:sz="0" w:space="0" w:color="auto"/>
        <w:right w:val="none" w:sz="0" w:space="0" w:color="auto"/>
      </w:divBdr>
    </w:div>
    <w:div w:id="1060446585">
      <w:marLeft w:val="0"/>
      <w:marRight w:val="0"/>
      <w:marTop w:val="0"/>
      <w:marBottom w:val="0"/>
      <w:divBdr>
        <w:top w:val="none" w:sz="0" w:space="0" w:color="auto"/>
        <w:left w:val="none" w:sz="0" w:space="0" w:color="auto"/>
        <w:bottom w:val="none" w:sz="0" w:space="0" w:color="auto"/>
        <w:right w:val="none" w:sz="0" w:space="0" w:color="auto"/>
      </w:divBdr>
    </w:div>
    <w:div w:id="1061750629">
      <w:marLeft w:val="0"/>
      <w:marRight w:val="0"/>
      <w:marTop w:val="0"/>
      <w:marBottom w:val="0"/>
      <w:divBdr>
        <w:top w:val="none" w:sz="0" w:space="0" w:color="auto"/>
        <w:left w:val="none" w:sz="0" w:space="0" w:color="auto"/>
        <w:bottom w:val="none" w:sz="0" w:space="0" w:color="auto"/>
        <w:right w:val="none" w:sz="0" w:space="0" w:color="auto"/>
      </w:divBdr>
    </w:div>
    <w:div w:id="1063337896">
      <w:marLeft w:val="0"/>
      <w:marRight w:val="0"/>
      <w:marTop w:val="0"/>
      <w:marBottom w:val="0"/>
      <w:divBdr>
        <w:top w:val="none" w:sz="0" w:space="0" w:color="auto"/>
        <w:left w:val="none" w:sz="0" w:space="0" w:color="auto"/>
        <w:bottom w:val="none" w:sz="0" w:space="0" w:color="auto"/>
        <w:right w:val="none" w:sz="0" w:space="0" w:color="auto"/>
      </w:divBdr>
    </w:div>
    <w:div w:id="1064253937">
      <w:marLeft w:val="0"/>
      <w:marRight w:val="0"/>
      <w:marTop w:val="0"/>
      <w:marBottom w:val="0"/>
      <w:divBdr>
        <w:top w:val="none" w:sz="0" w:space="0" w:color="auto"/>
        <w:left w:val="none" w:sz="0" w:space="0" w:color="auto"/>
        <w:bottom w:val="none" w:sz="0" w:space="0" w:color="auto"/>
        <w:right w:val="none" w:sz="0" w:space="0" w:color="auto"/>
      </w:divBdr>
    </w:div>
    <w:div w:id="1068302714">
      <w:marLeft w:val="0"/>
      <w:marRight w:val="0"/>
      <w:marTop w:val="0"/>
      <w:marBottom w:val="0"/>
      <w:divBdr>
        <w:top w:val="none" w:sz="0" w:space="0" w:color="auto"/>
        <w:left w:val="none" w:sz="0" w:space="0" w:color="auto"/>
        <w:bottom w:val="none" w:sz="0" w:space="0" w:color="auto"/>
        <w:right w:val="none" w:sz="0" w:space="0" w:color="auto"/>
      </w:divBdr>
    </w:div>
    <w:div w:id="1070276059">
      <w:marLeft w:val="0"/>
      <w:marRight w:val="0"/>
      <w:marTop w:val="0"/>
      <w:marBottom w:val="0"/>
      <w:divBdr>
        <w:top w:val="none" w:sz="0" w:space="0" w:color="auto"/>
        <w:left w:val="none" w:sz="0" w:space="0" w:color="auto"/>
        <w:bottom w:val="none" w:sz="0" w:space="0" w:color="auto"/>
        <w:right w:val="none" w:sz="0" w:space="0" w:color="auto"/>
      </w:divBdr>
    </w:div>
    <w:div w:id="1072004559">
      <w:marLeft w:val="0"/>
      <w:marRight w:val="0"/>
      <w:marTop w:val="0"/>
      <w:marBottom w:val="0"/>
      <w:divBdr>
        <w:top w:val="none" w:sz="0" w:space="0" w:color="auto"/>
        <w:left w:val="none" w:sz="0" w:space="0" w:color="auto"/>
        <w:bottom w:val="none" w:sz="0" w:space="0" w:color="auto"/>
        <w:right w:val="none" w:sz="0" w:space="0" w:color="auto"/>
      </w:divBdr>
    </w:div>
    <w:div w:id="1076824182">
      <w:marLeft w:val="0"/>
      <w:marRight w:val="0"/>
      <w:marTop w:val="0"/>
      <w:marBottom w:val="0"/>
      <w:divBdr>
        <w:top w:val="none" w:sz="0" w:space="0" w:color="auto"/>
        <w:left w:val="none" w:sz="0" w:space="0" w:color="auto"/>
        <w:bottom w:val="none" w:sz="0" w:space="0" w:color="auto"/>
        <w:right w:val="none" w:sz="0" w:space="0" w:color="auto"/>
      </w:divBdr>
    </w:div>
    <w:div w:id="1079719589">
      <w:marLeft w:val="0"/>
      <w:marRight w:val="0"/>
      <w:marTop w:val="0"/>
      <w:marBottom w:val="0"/>
      <w:divBdr>
        <w:top w:val="none" w:sz="0" w:space="0" w:color="auto"/>
        <w:left w:val="none" w:sz="0" w:space="0" w:color="auto"/>
        <w:bottom w:val="none" w:sz="0" w:space="0" w:color="auto"/>
        <w:right w:val="none" w:sz="0" w:space="0" w:color="auto"/>
      </w:divBdr>
    </w:div>
    <w:div w:id="1082606684">
      <w:marLeft w:val="0"/>
      <w:marRight w:val="0"/>
      <w:marTop w:val="0"/>
      <w:marBottom w:val="0"/>
      <w:divBdr>
        <w:top w:val="none" w:sz="0" w:space="0" w:color="auto"/>
        <w:left w:val="none" w:sz="0" w:space="0" w:color="auto"/>
        <w:bottom w:val="none" w:sz="0" w:space="0" w:color="auto"/>
        <w:right w:val="none" w:sz="0" w:space="0" w:color="auto"/>
      </w:divBdr>
    </w:div>
    <w:div w:id="1084492937">
      <w:marLeft w:val="0"/>
      <w:marRight w:val="0"/>
      <w:marTop w:val="0"/>
      <w:marBottom w:val="0"/>
      <w:divBdr>
        <w:top w:val="none" w:sz="0" w:space="0" w:color="auto"/>
        <w:left w:val="none" w:sz="0" w:space="0" w:color="auto"/>
        <w:bottom w:val="none" w:sz="0" w:space="0" w:color="auto"/>
        <w:right w:val="none" w:sz="0" w:space="0" w:color="auto"/>
      </w:divBdr>
    </w:div>
    <w:div w:id="1094592617">
      <w:marLeft w:val="0"/>
      <w:marRight w:val="0"/>
      <w:marTop w:val="0"/>
      <w:marBottom w:val="0"/>
      <w:divBdr>
        <w:top w:val="none" w:sz="0" w:space="0" w:color="auto"/>
        <w:left w:val="none" w:sz="0" w:space="0" w:color="auto"/>
        <w:bottom w:val="none" w:sz="0" w:space="0" w:color="auto"/>
        <w:right w:val="none" w:sz="0" w:space="0" w:color="auto"/>
      </w:divBdr>
    </w:div>
    <w:div w:id="1097293499">
      <w:marLeft w:val="0"/>
      <w:marRight w:val="0"/>
      <w:marTop w:val="0"/>
      <w:marBottom w:val="0"/>
      <w:divBdr>
        <w:top w:val="none" w:sz="0" w:space="0" w:color="auto"/>
        <w:left w:val="none" w:sz="0" w:space="0" w:color="auto"/>
        <w:bottom w:val="none" w:sz="0" w:space="0" w:color="auto"/>
        <w:right w:val="none" w:sz="0" w:space="0" w:color="auto"/>
      </w:divBdr>
    </w:div>
    <w:div w:id="1100953454">
      <w:marLeft w:val="0"/>
      <w:marRight w:val="0"/>
      <w:marTop w:val="0"/>
      <w:marBottom w:val="0"/>
      <w:divBdr>
        <w:top w:val="none" w:sz="0" w:space="0" w:color="auto"/>
        <w:left w:val="none" w:sz="0" w:space="0" w:color="auto"/>
        <w:bottom w:val="none" w:sz="0" w:space="0" w:color="auto"/>
        <w:right w:val="none" w:sz="0" w:space="0" w:color="auto"/>
      </w:divBdr>
    </w:div>
    <w:div w:id="1105491782">
      <w:marLeft w:val="0"/>
      <w:marRight w:val="0"/>
      <w:marTop w:val="0"/>
      <w:marBottom w:val="0"/>
      <w:divBdr>
        <w:top w:val="none" w:sz="0" w:space="0" w:color="auto"/>
        <w:left w:val="none" w:sz="0" w:space="0" w:color="auto"/>
        <w:bottom w:val="none" w:sz="0" w:space="0" w:color="auto"/>
        <w:right w:val="none" w:sz="0" w:space="0" w:color="auto"/>
      </w:divBdr>
    </w:div>
    <w:div w:id="1110128117">
      <w:marLeft w:val="0"/>
      <w:marRight w:val="0"/>
      <w:marTop w:val="0"/>
      <w:marBottom w:val="0"/>
      <w:divBdr>
        <w:top w:val="none" w:sz="0" w:space="0" w:color="auto"/>
        <w:left w:val="none" w:sz="0" w:space="0" w:color="auto"/>
        <w:bottom w:val="none" w:sz="0" w:space="0" w:color="auto"/>
        <w:right w:val="none" w:sz="0" w:space="0" w:color="auto"/>
      </w:divBdr>
    </w:div>
    <w:div w:id="1117404707">
      <w:marLeft w:val="0"/>
      <w:marRight w:val="0"/>
      <w:marTop w:val="0"/>
      <w:marBottom w:val="0"/>
      <w:divBdr>
        <w:top w:val="none" w:sz="0" w:space="0" w:color="auto"/>
        <w:left w:val="none" w:sz="0" w:space="0" w:color="auto"/>
        <w:bottom w:val="none" w:sz="0" w:space="0" w:color="auto"/>
        <w:right w:val="none" w:sz="0" w:space="0" w:color="auto"/>
      </w:divBdr>
    </w:div>
    <w:div w:id="1117872996">
      <w:marLeft w:val="0"/>
      <w:marRight w:val="0"/>
      <w:marTop w:val="0"/>
      <w:marBottom w:val="0"/>
      <w:divBdr>
        <w:top w:val="none" w:sz="0" w:space="0" w:color="auto"/>
        <w:left w:val="none" w:sz="0" w:space="0" w:color="auto"/>
        <w:bottom w:val="none" w:sz="0" w:space="0" w:color="auto"/>
        <w:right w:val="none" w:sz="0" w:space="0" w:color="auto"/>
      </w:divBdr>
    </w:div>
    <w:div w:id="1124687849">
      <w:marLeft w:val="0"/>
      <w:marRight w:val="0"/>
      <w:marTop w:val="0"/>
      <w:marBottom w:val="0"/>
      <w:divBdr>
        <w:top w:val="none" w:sz="0" w:space="0" w:color="auto"/>
        <w:left w:val="none" w:sz="0" w:space="0" w:color="auto"/>
        <w:bottom w:val="none" w:sz="0" w:space="0" w:color="auto"/>
        <w:right w:val="none" w:sz="0" w:space="0" w:color="auto"/>
      </w:divBdr>
    </w:div>
    <w:div w:id="1133137154">
      <w:marLeft w:val="0"/>
      <w:marRight w:val="0"/>
      <w:marTop w:val="0"/>
      <w:marBottom w:val="0"/>
      <w:divBdr>
        <w:top w:val="none" w:sz="0" w:space="0" w:color="auto"/>
        <w:left w:val="none" w:sz="0" w:space="0" w:color="auto"/>
        <w:bottom w:val="none" w:sz="0" w:space="0" w:color="auto"/>
        <w:right w:val="none" w:sz="0" w:space="0" w:color="auto"/>
      </w:divBdr>
    </w:div>
    <w:div w:id="1134711846">
      <w:marLeft w:val="0"/>
      <w:marRight w:val="0"/>
      <w:marTop w:val="0"/>
      <w:marBottom w:val="0"/>
      <w:divBdr>
        <w:top w:val="none" w:sz="0" w:space="0" w:color="auto"/>
        <w:left w:val="none" w:sz="0" w:space="0" w:color="auto"/>
        <w:bottom w:val="none" w:sz="0" w:space="0" w:color="auto"/>
        <w:right w:val="none" w:sz="0" w:space="0" w:color="auto"/>
      </w:divBdr>
    </w:div>
    <w:div w:id="1145048839">
      <w:marLeft w:val="0"/>
      <w:marRight w:val="0"/>
      <w:marTop w:val="0"/>
      <w:marBottom w:val="0"/>
      <w:divBdr>
        <w:top w:val="none" w:sz="0" w:space="0" w:color="auto"/>
        <w:left w:val="none" w:sz="0" w:space="0" w:color="auto"/>
        <w:bottom w:val="none" w:sz="0" w:space="0" w:color="auto"/>
        <w:right w:val="none" w:sz="0" w:space="0" w:color="auto"/>
      </w:divBdr>
    </w:div>
    <w:div w:id="1147429936">
      <w:marLeft w:val="0"/>
      <w:marRight w:val="0"/>
      <w:marTop w:val="0"/>
      <w:marBottom w:val="0"/>
      <w:divBdr>
        <w:top w:val="none" w:sz="0" w:space="0" w:color="auto"/>
        <w:left w:val="none" w:sz="0" w:space="0" w:color="auto"/>
        <w:bottom w:val="none" w:sz="0" w:space="0" w:color="auto"/>
        <w:right w:val="none" w:sz="0" w:space="0" w:color="auto"/>
      </w:divBdr>
    </w:div>
    <w:div w:id="1150177564">
      <w:marLeft w:val="0"/>
      <w:marRight w:val="0"/>
      <w:marTop w:val="0"/>
      <w:marBottom w:val="0"/>
      <w:divBdr>
        <w:top w:val="none" w:sz="0" w:space="0" w:color="auto"/>
        <w:left w:val="none" w:sz="0" w:space="0" w:color="auto"/>
        <w:bottom w:val="none" w:sz="0" w:space="0" w:color="auto"/>
        <w:right w:val="none" w:sz="0" w:space="0" w:color="auto"/>
      </w:divBdr>
    </w:div>
    <w:div w:id="1156602843">
      <w:marLeft w:val="0"/>
      <w:marRight w:val="0"/>
      <w:marTop w:val="0"/>
      <w:marBottom w:val="0"/>
      <w:divBdr>
        <w:top w:val="none" w:sz="0" w:space="0" w:color="auto"/>
        <w:left w:val="none" w:sz="0" w:space="0" w:color="auto"/>
        <w:bottom w:val="none" w:sz="0" w:space="0" w:color="auto"/>
        <w:right w:val="none" w:sz="0" w:space="0" w:color="auto"/>
      </w:divBdr>
    </w:div>
    <w:div w:id="1159805573">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6431755">
      <w:marLeft w:val="0"/>
      <w:marRight w:val="0"/>
      <w:marTop w:val="0"/>
      <w:marBottom w:val="0"/>
      <w:divBdr>
        <w:top w:val="none" w:sz="0" w:space="0" w:color="auto"/>
        <w:left w:val="none" w:sz="0" w:space="0" w:color="auto"/>
        <w:bottom w:val="none" w:sz="0" w:space="0" w:color="auto"/>
        <w:right w:val="none" w:sz="0" w:space="0" w:color="auto"/>
      </w:divBdr>
    </w:div>
    <w:div w:id="1169055850">
      <w:marLeft w:val="0"/>
      <w:marRight w:val="0"/>
      <w:marTop w:val="0"/>
      <w:marBottom w:val="0"/>
      <w:divBdr>
        <w:top w:val="none" w:sz="0" w:space="0" w:color="auto"/>
        <w:left w:val="none" w:sz="0" w:space="0" w:color="auto"/>
        <w:bottom w:val="none" w:sz="0" w:space="0" w:color="auto"/>
        <w:right w:val="none" w:sz="0" w:space="0" w:color="auto"/>
      </w:divBdr>
    </w:div>
    <w:div w:id="1179583101">
      <w:marLeft w:val="0"/>
      <w:marRight w:val="0"/>
      <w:marTop w:val="0"/>
      <w:marBottom w:val="0"/>
      <w:divBdr>
        <w:top w:val="none" w:sz="0" w:space="0" w:color="auto"/>
        <w:left w:val="none" w:sz="0" w:space="0" w:color="auto"/>
        <w:bottom w:val="none" w:sz="0" w:space="0" w:color="auto"/>
        <w:right w:val="none" w:sz="0" w:space="0" w:color="auto"/>
      </w:divBdr>
    </w:div>
    <w:div w:id="1182234248">
      <w:marLeft w:val="0"/>
      <w:marRight w:val="0"/>
      <w:marTop w:val="0"/>
      <w:marBottom w:val="0"/>
      <w:divBdr>
        <w:top w:val="none" w:sz="0" w:space="0" w:color="auto"/>
        <w:left w:val="none" w:sz="0" w:space="0" w:color="auto"/>
        <w:bottom w:val="none" w:sz="0" w:space="0" w:color="auto"/>
        <w:right w:val="none" w:sz="0" w:space="0" w:color="auto"/>
      </w:divBdr>
    </w:div>
    <w:div w:id="1191724838">
      <w:marLeft w:val="0"/>
      <w:marRight w:val="0"/>
      <w:marTop w:val="0"/>
      <w:marBottom w:val="0"/>
      <w:divBdr>
        <w:top w:val="none" w:sz="0" w:space="0" w:color="auto"/>
        <w:left w:val="none" w:sz="0" w:space="0" w:color="auto"/>
        <w:bottom w:val="none" w:sz="0" w:space="0" w:color="auto"/>
        <w:right w:val="none" w:sz="0" w:space="0" w:color="auto"/>
      </w:divBdr>
    </w:div>
    <w:div w:id="1200820192">
      <w:marLeft w:val="0"/>
      <w:marRight w:val="0"/>
      <w:marTop w:val="0"/>
      <w:marBottom w:val="0"/>
      <w:divBdr>
        <w:top w:val="none" w:sz="0" w:space="0" w:color="auto"/>
        <w:left w:val="none" w:sz="0" w:space="0" w:color="auto"/>
        <w:bottom w:val="none" w:sz="0" w:space="0" w:color="auto"/>
        <w:right w:val="none" w:sz="0" w:space="0" w:color="auto"/>
      </w:divBdr>
    </w:div>
    <w:div w:id="1225794418">
      <w:marLeft w:val="0"/>
      <w:marRight w:val="0"/>
      <w:marTop w:val="0"/>
      <w:marBottom w:val="0"/>
      <w:divBdr>
        <w:top w:val="none" w:sz="0" w:space="0" w:color="auto"/>
        <w:left w:val="none" w:sz="0" w:space="0" w:color="auto"/>
        <w:bottom w:val="none" w:sz="0" w:space="0" w:color="auto"/>
        <w:right w:val="none" w:sz="0" w:space="0" w:color="auto"/>
      </w:divBdr>
    </w:div>
    <w:div w:id="1225799786">
      <w:marLeft w:val="0"/>
      <w:marRight w:val="0"/>
      <w:marTop w:val="0"/>
      <w:marBottom w:val="0"/>
      <w:divBdr>
        <w:top w:val="none" w:sz="0" w:space="0" w:color="auto"/>
        <w:left w:val="none" w:sz="0" w:space="0" w:color="auto"/>
        <w:bottom w:val="none" w:sz="0" w:space="0" w:color="auto"/>
        <w:right w:val="none" w:sz="0" w:space="0" w:color="auto"/>
      </w:divBdr>
    </w:div>
    <w:div w:id="1230309734">
      <w:marLeft w:val="0"/>
      <w:marRight w:val="0"/>
      <w:marTop w:val="0"/>
      <w:marBottom w:val="0"/>
      <w:divBdr>
        <w:top w:val="none" w:sz="0" w:space="0" w:color="auto"/>
        <w:left w:val="none" w:sz="0" w:space="0" w:color="auto"/>
        <w:bottom w:val="none" w:sz="0" w:space="0" w:color="auto"/>
        <w:right w:val="none" w:sz="0" w:space="0" w:color="auto"/>
      </w:divBdr>
    </w:div>
    <w:div w:id="1231578582">
      <w:marLeft w:val="0"/>
      <w:marRight w:val="0"/>
      <w:marTop w:val="0"/>
      <w:marBottom w:val="0"/>
      <w:divBdr>
        <w:top w:val="none" w:sz="0" w:space="0" w:color="auto"/>
        <w:left w:val="none" w:sz="0" w:space="0" w:color="auto"/>
        <w:bottom w:val="none" w:sz="0" w:space="0" w:color="auto"/>
        <w:right w:val="none" w:sz="0" w:space="0" w:color="auto"/>
      </w:divBdr>
    </w:div>
    <w:div w:id="1236625307">
      <w:marLeft w:val="0"/>
      <w:marRight w:val="0"/>
      <w:marTop w:val="0"/>
      <w:marBottom w:val="0"/>
      <w:divBdr>
        <w:top w:val="none" w:sz="0" w:space="0" w:color="auto"/>
        <w:left w:val="none" w:sz="0" w:space="0" w:color="auto"/>
        <w:bottom w:val="none" w:sz="0" w:space="0" w:color="auto"/>
        <w:right w:val="none" w:sz="0" w:space="0" w:color="auto"/>
      </w:divBdr>
    </w:div>
    <w:div w:id="1241066129">
      <w:marLeft w:val="0"/>
      <w:marRight w:val="0"/>
      <w:marTop w:val="0"/>
      <w:marBottom w:val="0"/>
      <w:divBdr>
        <w:top w:val="none" w:sz="0" w:space="0" w:color="auto"/>
        <w:left w:val="none" w:sz="0" w:space="0" w:color="auto"/>
        <w:bottom w:val="none" w:sz="0" w:space="0" w:color="auto"/>
        <w:right w:val="none" w:sz="0" w:space="0" w:color="auto"/>
      </w:divBdr>
    </w:div>
    <w:div w:id="1242061379">
      <w:marLeft w:val="0"/>
      <w:marRight w:val="0"/>
      <w:marTop w:val="0"/>
      <w:marBottom w:val="0"/>
      <w:divBdr>
        <w:top w:val="none" w:sz="0" w:space="0" w:color="auto"/>
        <w:left w:val="none" w:sz="0" w:space="0" w:color="auto"/>
        <w:bottom w:val="none" w:sz="0" w:space="0" w:color="auto"/>
        <w:right w:val="none" w:sz="0" w:space="0" w:color="auto"/>
      </w:divBdr>
    </w:div>
    <w:div w:id="1245651680">
      <w:marLeft w:val="0"/>
      <w:marRight w:val="0"/>
      <w:marTop w:val="0"/>
      <w:marBottom w:val="0"/>
      <w:divBdr>
        <w:top w:val="none" w:sz="0" w:space="0" w:color="auto"/>
        <w:left w:val="none" w:sz="0" w:space="0" w:color="auto"/>
        <w:bottom w:val="none" w:sz="0" w:space="0" w:color="auto"/>
        <w:right w:val="none" w:sz="0" w:space="0" w:color="auto"/>
      </w:divBdr>
    </w:div>
    <w:div w:id="1253011225">
      <w:marLeft w:val="0"/>
      <w:marRight w:val="0"/>
      <w:marTop w:val="0"/>
      <w:marBottom w:val="0"/>
      <w:divBdr>
        <w:top w:val="none" w:sz="0" w:space="0" w:color="auto"/>
        <w:left w:val="none" w:sz="0" w:space="0" w:color="auto"/>
        <w:bottom w:val="none" w:sz="0" w:space="0" w:color="auto"/>
        <w:right w:val="none" w:sz="0" w:space="0" w:color="auto"/>
      </w:divBdr>
    </w:div>
    <w:div w:id="1256088981">
      <w:marLeft w:val="0"/>
      <w:marRight w:val="0"/>
      <w:marTop w:val="0"/>
      <w:marBottom w:val="0"/>
      <w:divBdr>
        <w:top w:val="none" w:sz="0" w:space="0" w:color="auto"/>
        <w:left w:val="none" w:sz="0" w:space="0" w:color="auto"/>
        <w:bottom w:val="none" w:sz="0" w:space="0" w:color="auto"/>
        <w:right w:val="none" w:sz="0" w:space="0" w:color="auto"/>
      </w:divBdr>
    </w:div>
    <w:div w:id="1256212298">
      <w:marLeft w:val="0"/>
      <w:marRight w:val="0"/>
      <w:marTop w:val="0"/>
      <w:marBottom w:val="0"/>
      <w:divBdr>
        <w:top w:val="none" w:sz="0" w:space="0" w:color="auto"/>
        <w:left w:val="none" w:sz="0" w:space="0" w:color="auto"/>
        <w:bottom w:val="none" w:sz="0" w:space="0" w:color="auto"/>
        <w:right w:val="none" w:sz="0" w:space="0" w:color="auto"/>
      </w:divBdr>
    </w:div>
    <w:div w:id="1256785026">
      <w:marLeft w:val="0"/>
      <w:marRight w:val="0"/>
      <w:marTop w:val="0"/>
      <w:marBottom w:val="0"/>
      <w:divBdr>
        <w:top w:val="none" w:sz="0" w:space="0" w:color="auto"/>
        <w:left w:val="none" w:sz="0" w:space="0" w:color="auto"/>
        <w:bottom w:val="none" w:sz="0" w:space="0" w:color="auto"/>
        <w:right w:val="none" w:sz="0" w:space="0" w:color="auto"/>
      </w:divBdr>
    </w:div>
    <w:div w:id="1264416119">
      <w:marLeft w:val="0"/>
      <w:marRight w:val="0"/>
      <w:marTop w:val="0"/>
      <w:marBottom w:val="0"/>
      <w:divBdr>
        <w:top w:val="none" w:sz="0" w:space="0" w:color="auto"/>
        <w:left w:val="none" w:sz="0" w:space="0" w:color="auto"/>
        <w:bottom w:val="none" w:sz="0" w:space="0" w:color="auto"/>
        <w:right w:val="none" w:sz="0" w:space="0" w:color="auto"/>
      </w:divBdr>
    </w:div>
    <w:div w:id="1266499748">
      <w:marLeft w:val="0"/>
      <w:marRight w:val="0"/>
      <w:marTop w:val="0"/>
      <w:marBottom w:val="0"/>
      <w:divBdr>
        <w:top w:val="none" w:sz="0" w:space="0" w:color="auto"/>
        <w:left w:val="none" w:sz="0" w:space="0" w:color="auto"/>
        <w:bottom w:val="none" w:sz="0" w:space="0" w:color="auto"/>
        <w:right w:val="none" w:sz="0" w:space="0" w:color="auto"/>
      </w:divBdr>
    </w:div>
    <w:div w:id="1267225245">
      <w:marLeft w:val="0"/>
      <w:marRight w:val="0"/>
      <w:marTop w:val="0"/>
      <w:marBottom w:val="0"/>
      <w:divBdr>
        <w:top w:val="none" w:sz="0" w:space="0" w:color="auto"/>
        <w:left w:val="none" w:sz="0" w:space="0" w:color="auto"/>
        <w:bottom w:val="none" w:sz="0" w:space="0" w:color="auto"/>
        <w:right w:val="none" w:sz="0" w:space="0" w:color="auto"/>
      </w:divBdr>
    </w:div>
    <w:div w:id="1269000374">
      <w:marLeft w:val="0"/>
      <w:marRight w:val="0"/>
      <w:marTop w:val="0"/>
      <w:marBottom w:val="0"/>
      <w:divBdr>
        <w:top w:val="none" w:sz="0" w:space="0" w:color="auto"/>
        <w:left w:val="none" w:sz="0" w:space="0" w:color="auto"/>
        <w:bottom w:val="none" w:sz="0" w:space="0" w:color="auto"/>
        <w:right w:val="none" w:sz="0" w:space="0" w:color="auto"/>
      </w:divBdr>
    </w:div>
    <w:div w:id="1270309432">
      <w:marLeft w:val="0"/>
      <w:marRight w:val="0"/>
      <w:marTop w:val="0"/>
      <w:marBottom w:val="0"/>
      <w:divBdr>
        <w:top w:val="none" w:sz="0" w:space="0" w:color="auto"/>
        <w:left w:val="none" w:sz="0" w:space="0" w:color="auto"/>
        <w:bottom w:val="none" w:sz="0" w:space="0" w:color="auto"/>
        <w:right w:val="none" w:sz="0" w:space="0" w:color="auto"/>
      </w:divBdr>
    </w:div>
    <w:div w:id="1278442877">
      <w:marLeft w:val="0"/>
      <w:marRight w:val="0"/>
      <w:marTop w:val="0"/>
      <w:marBottom w:val="0"/>
      <w:divBdr>
        <w:top w:val="none" w:sz="0" w:space="0" w:color="auto"/>
        <w:left w:val="none" w:sz="0" w:space="0" w:color="auto"/>
        <w:bottom w:val="none" w:sz="0" w:space="0" w:color="auto"/>
        <w:right w:val="none" w:sz="0" w:space="0" w:color="auto"/>
      </w:divBdr>
    </w:div>
    <w:div w:id="1280725086">
      <w:marLeft w:val="0"/>
      <w:marRight w:val="0"/>
      <w:marTop w:val="0"/>
      <w:marBottom w:val="0"/>
      <w:divBdr>
        <w:top w:val="none" w:sz="0" w:space="0" w:color="auto"/>
        <w:left w:val="none" w:sz="0" w:space="0" w:color="auto"/>
        <w:bottom w:val="none" w:sz="0" w:space="0" w:color="auto"/>
        <w:right w:val="none" w:sz="0" w:space="0" w:color="auto"/>
      </w:divBdr>
    </w:div>
    <w:div w:id="1288318359">
      <w:marLeft w:val="0"/>
      <w:marRight w:val="0"/>
      <w:marTop w:val="0"/>
      <w:marBottom w:val="0"/>
      <w:divBdr>
        <w:top w:val="none" w:sz="0" w:space="0" w:color="auto"/>
        <w:left w:val="none" w:sz="0" w:space="0" w:color="auto"/>
        <w:bottom w:val="none" w:sz="0" w:space="0" w:color="auto"/>
        <w:right w:val="none" w:sz="0" w:space="0" w:color="auto"/>
      </w:divBdr>
    </w:div>
    <w:div w:id="1289239646">
      <w:marLeft w:val="0"/>
      <w:marRight w:val="0"/>
      <w:marTop w:val="0"/>
      <w:marBottom w:val="0"/>
      <w:divBdr>
        <w:top w:val="none" w:sz="0" w:space="0" w:color="auto"/>
        <w:left w:val="none" w:sz="0" w:space="0" w:color="auto"/>
        <w:bottom w:val="none" w:sz="0" w:space="0" w:color="auto"/>
        <w:right w:val="none" w:sz="0" w:space="0" w:color="auto"/>
      </w:divBdr>
    </w:div>
    <w:div w:id="1290942229">
      <w:marLeft w:val="0"/>
      <w:marRight w:val="0"/>
      <w:marTop w:val="0"/>
      <w:marBottom w:val="0"/>
      <w:divBdr>
        <w:top w:val="none" w:sz="0" w:space="0" w:color="auto"/>
        <w:left w:val="none" w:sz="0" w:space="0" w:color="auto"/>
        <w:bottom w:val="none" w:sz="0" w:space="0" w:color="auto"/>
        <w:right w:val="none" w:sz="0" w:space="0" w:color="auto"/>
      </w:divBdr>
    </w:div>
    <w:div w:id="1291280827">
      <w:marLeft w:val="0"/>
      <w:marRight w:val="0"/>
      <w:marTop w:val="0"/>
      <w:marBottom w:val="0"/>
      <w:divBdr>
        <w:top w:val="none" w:sz="0" w:space="0" w:color="auto"/>
        <w:left w:val="none" w:sz="0" w:space="0" w:color="auto"/>
        <w:bottom w:val="none" w:sz="0" w:space="0" w:color="auto"/>
        <w:right w:val="none" w:sz="0" w:space="0" w:color="auto"/>
      </w:divBdr>
    </w:div>
    <w:div w:id="1303777942">
      <w:marLeft w:val="0"/>
      <w:marRight w:val="0"/>
      <w:marTop w:val="0"/>
      <w:marBottom w:val="0"/>
      <w:divBdr>
        <w:top w:val="none" w:sz="0" w:space="0" w:color="auto"/>
        <w:left w:val="none" w:sz="0" w:space="0" w:color="auto"/>
        <w:bottom w:val="none" w:sz="0" w:space="0" w:color="auto"/>
        <w:right w:val="none" w:sz="0" w:space="0" w:color="auto"/>
      </w:divBdr>
    </w:div>
    <w:div w:id="1304041073">
      <w:marLeft w:val="0"/>
      <w:marRight w:val="0"/>
      <w:marTop w:val="0"/>
      <w:marBottom w:val="0"/>
      <w:divBdr>
        <w:top w:val="none" w:sz="0" w:space="0" w:color="auto"/>
        <w:left w:val="none" w:sz="0" w:space="0" w:color="auto"/>
        <w:bottom w:val="none" w:sz="0" w:space="0" w:color="auto"/>
        <w:right w:val="none" w:sz="0" w:space="0" w:color="auto"/>
      </w:divBdr>
    </w:div>
    <w:div w:id="1304582210">
      <w:marLeft w:val="0"/>
      <w:marRight w:val="0"/>
      <w:marTop w:val="0"/>
      <w:marBottom w:val="0"/>
      <w:divBdr>
        <w:top w:val="none" w:sz="0" w:space="0" w:color="auto"/>
        <w:left w:val="none" w:sz="0" w:space="0" w:color="auto"/>
        <w:bottom w:val="none" w:sz="0" w:space="0" w:color="auto"/>
        <w:right w:val="none" w:sz="0" w:space="0" w:color="auto"/>
      </w:divBdr>
    </w:div>
    <w:div w:id="1305357228">
      <w:marLeft w:val="0"/>
      <w:marRight w:val="0"/>
      <w:marTop w:val="0"/>
      <w:marBottom w:val="0"/>
      <w:divBdr>
        <w:top w:val="none" w:sz="0" w:space="0" w:color="auto"/>
        <w:left w:val="none" w:sz="0" w:space="0" w:color="auto"/>
        <w:bottom w:val="none" w:sz="0" w:space="0" w:color="auto"/>
        <w:right w:val="none" w:sz="0" w:space="0" w:color="auto"/>
      </w:divBdr>
    </w:div>
    <w:div w:id="1306545108">
      <w:marLeft w:val="0"/>
      <w:marRight w:val="0"/>
      <w:marTop w:val="0"/>
      <w:marBottom w:val="0"/>
      <w:divBdr>
        <w:top w:val="none" w:sz="0" w:space="0" w:color="auto"/>
        <w:left w:val="none" w:sz="0" w:space="0" w:color="auto"/>
        <w:bottom w:val="none" w:sz="0" w:space="0" w:color="auto"/>
        <w:right w:val="none" w:sz="0" w:space="0" w:color="auto"/>
      </w:divBdr>
    </w:div>
    <w:div w:id="1307399134">
      <w:marLeft w:val="0"/>
      <w:marRight w:val="0"/>
      <w:marTop w:val="0"/>
      <w:marBottom w:val="0"/>
      <w:divBdr>
        <w:top w:val="none" w:sz="0" w:space="0" w:color="auto"/>
        <w:left w:val="none" w:sz="0" w:space="0" w:color="auto"/>
        <w:bottom w:val="none" w:sz="0" w:space="0" w:color="auto"/>
        <w:right w:val="none" w:sz="0" w:space="0" w:color="auto"/>
      </w:divBdr>
    </w:div>
    <w:div w:id="1309362132">
      <w:marLeft w:val="0"/>
      <w:marRight w:val="0"/>
      <w:marTop w:val="0"/>
      <w:marBottom w:val="0"/>
      <w:divBdr>
        <w:top w:val="none" w:sz="0" w:space="0" w:color="auto"/>
        <w:left w:val="none" w:sz="0" w:space="0" w:color="auto"/>
        <w:bottom w:val="none" w:sz="0" w:space="0" w:color="auto"/>
        <w:right w:val="none" w:sz="0" w:space="0" w:color="auto"/>
      </w:divBdr>
    </w:div>
    <w:div w:id="1314794312">
      <w:marLeft w:val="0"/>
      <w:marRight w:val="0"/>
      <w:marTop w:val="0"/>
      <w:marBottom w:val="0"/>
      <w:divBdr>
        <w:top w:val="none" w:sz="0" w:space="0" w:color="auto"/>
        <w:left w:val="none" w:sz="0" w:space="0" w:color="auto"/>
        <w:bottom w:val="none" w:sz="0" w:space="0" w:color="auto"/>
        <w:right w:val="none" w:sz="0" w:space="0" w:color="auto"/>
      </w:divBdr>
    </w:div>
    <w:div w:id="1320229607">
      <w:marLeft w:val="0"/>
      <w:marRight w:val="0"/>
      <w:marTop w:val="0"/>
      <w:marBottom w:val="0"/>
      <w:divBdr>
        <w:top w:val="none" w:sz="0" w:space="0" w:color="auto"/>
        <w:left w:val="none" w:sz="0" w:space="0" w:color="auto"/>
        <w:bottom w:val="none" w:sz="0" w:space="0" w:color="auto"/>
        <w:right w:val="none" w:sz="0" w:space="0" w:color="auto"/>
      </w:divBdr>
    </w:div>
    <w:div w:id="1321541139">
      <w:marLeft w:val="0"/>
      <w:marRight w:val="0"/>
      <w:marTop w:val="0"/>
      <w:marBottom w:val="0"/>
      <w:divBdr>
        <w:top w:val="none" w:sz="0" w:space="0" w:color="auto"/>
        <w:left w:val="none" w:sz="0" w:space="0" w:color="auto"/>
        <w:bottom w:val="none" w:sz="0" w:space="0" w:color="auto"/>
        <w:right w:val="none" w:sz="0" w:space="0" w:color="auto"/>
      </w:divBdr>
    </w:div>
    <w:div w:id="1326010146">
      <w:marLeft w:val="0"/>
      <w:marRight w:val="0"/>
      <w:marTop w:val="0"/>
      <w:marBottom w:val="0"/>
      <w:divBdr>
        <w:top w:val="none" w:sz="0" w:space="0" w:color="auto"/>
        <w:left w:val="none" w:sz="0" w:space="0" w:color="auto"/>
        <w:bottom w:val="none" w:sz="0" w:space="0" w:color="auto"/>
        <w:right w:val="none" w:sz="0" w:space="0" w:color="auto"/>
      </w:divBdr>
    </w:div>
    <w:div w:id="1331981330">
      <w:marLeft w:val="0"/>
      <w:marRight w:val="0"/>
      <w:marTop w:val="0"/>
      <w:marBottom w:val="0"/>
      <w:divBdr>
        <w:top w:val="none" w:sz="0" w:space="0" w:color="auto"/>
        <w:left w:val="none" w:sz="0" w:space="0" w:color="auto"/>
        <w:bottom w:val="none" w:sz="0" w:space="0" w:color="auto"/>
        <w:right w:val="none" w:sz="0" w:space="0" w:color="auto"/>
      </w:divBdr>
    </w:div>
    <w:div w:id="1337802771">
      <w:marLeft w:val="0"/>
      <w:marRight w:val="0"/>
      <w:marTop w:val="0"/>
      <w:marBottom w:val="0"/>
      <w:divBdr>
        <w:top w:val="none" w:sz="0" w:space="0" w:color="auto"/>
        <w:left w:val="none" w:sz="0" w:space="0" w:color="auto"/>
        <w:bottom w:val="none" w:sz="0" w:space="0" w:color="auto"/>
        <w:right w:val="none" w:sz="0" w:space="0" w:color="auto"/>
      </w:divBdr>
    </w:div>
    <w:div w:id="1342590576">
      <w:marLeft w:val="0"/>
      <w:marRight w:val="0"/>
      <w:marTop w:val="0"/>
      <w:marBottom w:val="0"/>
      <w:divBdr>
        <w:top w:val="none" w:sz="0" w:space="0" w:color="auto"/>
        <w:left w:val="none" w:sz="0" w:space="0" w:color="auto"/>
        <w:bottom w:val="none" w:sz="0" w:space="0" w:color="auto"/>
        <w:right w:val="none" w:sz="0" w:space="0" w:color="auto"/>
      </w:divBdr>
    </w:div>
    <w:div w:id="1344937854">
      <w:marLeft w:val="0"/>
      <w:marRight w:val="0"/>
      <w:marTop w:val="0"/>
      <w:marBottom w:val="0"/>
      <w:divBdr>
        <w:top w:val="none" w:sz="0" w:space="0" w:color="auto"/>
        <w:left w:val="none" w:sz="0" w:space="0" w:color="auto"/>
        <w:bottom w:val="none" w:sz="0" w:space="0" w:color="auto"/>
        <w:right w:val="none" w:sz="0" w:space="0" w:color="auto"/>
      </w:divBdr>
    </w:div>
    <w:div w:id="1346249426">
      <w:marLeft w:val="0"/>
      <w:marRight w:val="0"/>
      <w:marTop w:val="0"/>
      <w:marBottom w:val="0"/>
      <w:divBdr>
        <w:top w:val="none" w:sz="0" w:space="0" w:color="auto"/>
        <w:left w:val="none" w:sz="0" w:space="0" w:color="auto"/>
        <w:bottom w:val="none" w:sz="0" w:space="0" w:color="auto"/>
        <w:right w:val="none" w:sz="0" w:space="0" w:color="auto"/>
      </w:divBdr>
    </w:div>
    <w:div w:id="1348674743">
      <w:marLeft w:val="0"/>
      <w:marRight w:val="0"/>
      <w:marTop w:val="0"/>
      <w:marBottom w:val="0"/>
      <w:divBdr>
        <w:top w:val="none" w:sz="0" w:space="0" w:color="auto"/>
        <w:left w:val="none" w:sz="0" w:space="0" w:color="auto"/>
        <w:bottom w:val="none" w:sz="0" w:space="0" w:color="auto"/>
        <w:right w:val="none" w:sz="0" w:space="0" w:color="auto"/>
      </w:divBdr>
    </w:div>
    <w:div w:id="1365330348">
      <w:marLeft w:val="0"/>
      <w:marRight w:val="0"/>
      <w:marTop w:val="0"/>
      <w:marBottom w:val="0"/>
      <w:divBdr>
        <w:top w:val="none" w:sz="0" w:space="0" w:color="auto"/>
        <w:left w:val="none" w:sz="0" w:space="0" w:color="auto"/>
        <w:bottom w:val="none" w:sz="0" w:space="0" w:color="auto"/>
        <w:right w:val="none" w:sz="0" w:space="0" w:color="auto"/>
      </w:divBdr>
    </w:div>
    <w:div w:id="1366758421">
      <w:marLeft w:val="0"/>
      <w:marRight w:val="0"/>
      <w:marTop w:val="0"/>
      <w:marBottom w:val="0"/>
      <w:divBdr>
        <w:top w:val="none" w:sz="0" w:space="0" w:color="auto"/>
        <w:left w:val="none" w:sz="0" w:space="0" w:color="auto"/>
        <w:bottom w:val="none" w:sz="0" w:space="0" w:color="auto"/>
        <w:right w:val="none" w:sz="0" w:space="0" w:color="auto"/>
      </w:divBdr>
    </w:div>
    <w:div w:id="1369525091">
      <w:marLeft w:val="0"/>
      <w:marRight w:val="0"/>
      <w:marTop w:val="0"/>
      <w:marBottom w:val="0"/>
      <w:divBdr>
        <w:top w:val="none" w:sz="0" w:space="0" w:color="auto"/>
        <w:left w:val="none" w:sz="0" w:space="0" w:color="auto"/>
        <w:bottom w:val="none" w:sz="0" w:space="0" w:color="auto"/>
        <w:right w:val="none" w:sz="0" w:space="0" w:color="auto"/>
      </w:divBdr>
    </w:div>
    <w:div w:id="1370379547">
      <w:marLeft w:val="0"/>
      <w:marRight w:val="0"/>
      <w:marTop w:val="0"/>
      <w:marBottom w:val="0"/>
      <w:divBdr>
        <w:top w:val="none" w:sz="0" w:space="0" w:color="auto"/>
        <w:left w:val="none" w:sz="0" w:space="0" w:color="auto"/>
        <w:bottom w:val="none" w:sz="0" w:space="0" w:color="auto"/>
        <w:right w:val="none" w:sz="0" w:space="0" w:color="auto"/>
      </w:divBdr>
    </w:div>
    <w:div w:id="1371370822">
      <w:marLeft w:val="0"/>
      <w:marRight w:val="0"/>
      <w:marTop w:val="0"/>
      <w:marBottom w:val="0"/>
      <w:divBdr>
        <w:top w:val="none" w:sz="0" w:space="0" w:color="auto"/>
        <w:left w:val="none" w:sz="0" w:space="0" w:color="auto"/>
        <w:bottom w:val="none" w:sz="0" w:space="0" w:color="auto"/>
        <w:right w:val="none" w:sz="0" w:space="0" w:color="auto"/>
      </w:divBdr>
    </w:div>
    <w:div w:id="1373771676">
      <w:marLeft w:val="0"/>
      <w:marRight w:val="0"/>
      <w:marTop w:val="0"/>
      <w:marBottom w:val="0"/>
      <w:divBdr>
        <w:top w:val="none" w:sz="0" w:space="0" w:color="auto"/>
        <w:left w:val="none" w:sz="0" w:space="0" w:color="auto"/>
        <w:bottom w:val="none" w:sz="0" w:space="0" w:color="auto"/>
        <w:right w:val="none" w:sz="0" w:space="0" w:color="auto"/>
      </w:divBdr>
    </w:div>
    <w:div w:id="1379474448">
      <w:marLeft w:val="0"/>
      <w:marRight w:val="0"/>
      <w:marTop w:val="0"/>
      <w:marBottom w:val="0"/>
      <w:divBdr>
        <w:top w:val="none" w:sz="0" w:space="0" w:color="auto"/>
        <w:left w:val="none" w:sz="0" w:space="0" w:color="auto"/>
        <w:bottom w:val="none" w:sz="0" w:space="0" w:color="auto"/>
        <w:right w:val="none" w:sz="0" w:space="0" w:color="auto"/>
      </w:divBdr>
    </w:div>
    <w:div w:id="1400666809">
      <w:marLeft w:val="0"/>
      <w:marRight w:val="0"/>
      <w:marTop w:val="0"/>
      <w:marBottom w:val="0"/>
      <w:divBdr>
        <w:top w:val="none" w:sz="0" w:space="0" w:color="auto"/>
        <w:left w:val="none" w:sz="0" w:space="0" w:color="auto"/>
        <w:bottom w:val="none" w:sz="0" w:space="0" w:color="auto"/>
        <w:right w:val="none" w:sz="0" w:space="0" w:color="auto"/>
      </w:divBdr>
    </w:div>
    <w:div w:id="1401252427">
      <w:marLeft w:val="0"/>
      <w:marRight w:val="0"/>
      <w:marTop w:val="0"/>
      <w:marBottom w:val="0"/>
      <w:divBdr>
        <w:top w:val="none" w:sz="0" w:space="0" w:color="auto"/>
        <w:left w:val="none" w:sz="0" w:space="0" w:color="auto"/>
        <w:bottom w:val="none" w:sz="0" w:space="0" w:color="auto"/>
        <w:right w:val="none" w:sz="0" w:space="0" w:color="auto"/>
      </w:divBdr>
    </w:div>
    <w:div w:id="1403138435">
      <w:marLeft w:val="0"/>
      <w:marRight w:val="0"/>
      <w:marTop w:val="0"/>
      <w:marBottom w:val="0"/>
      <w:divBdr>
        <w:top w:val="none" w:sz="0" w:space="0" w:color="auto"/>
        <w:left w:val="none" w:sz="0" w:space="0" w:color="auto"/>
        <w:bottom w:val="none" w:sz="0" w:space="0" w:color="auto"/>
        <w:right w:val="none" w:sz="0" w:space="0" w:color="auto"/>
      </w:divBdr>
    </w:div>
    <w:div w:id="1411849210">
      <w:marLeft w:val="0"/>
      <w:marRight w:val="0"/>
      <w:marTop w:val="0"/>
      <w:marBottom w:val="0"/>
      <w:divBdr>
        <w:top w:val="none" w:sz="0" w:space="0" w:color="auto"/>
        <w:left w:val="none" w:sz="0" w:space="0" w:color="auto"/>
        <w:bottom w:val="none" w:sz="0" w:space="0" w:color="auto"/>
        <w:right w:val="none" w:sz="0" w:space="0" w:color="auto"/>
      </w:divBdr>
    </w:div>
    <w:div w:id="1413819332">
      <w:marLeft w:val="0"/>
      <w:marRight w:val="0"/>
      <w:marTop w:val="0"/>
      <w:marBottom w:val="0"/>
      <w:divBdr>
        <w:top w:val="none" w:sz="0" w:space="0" w:color="auto"/>
        <w:left w:val="none" w:sz="0" w:space="0" w:color="auto"/>
        <w:bottom w:val="none" w:sz="0" w:space="0" w:color="auto"/>
        <w:right w:val="none" w:sz="0" w:space="0" w:color="auto"/>
      </w:divBdr>
    </w:div>
    <w:div w:id="1418134281">
      <w:marLeft w:val="0"/>
      <w:marRight w:val="0"/>
      <w:marTop w:val="0"/>
      <w:marBottom w:val="0"/>
      <w:divBdr>
        <w:top w:val="none" w:sz="0" w:space="0" w:color="auto"/>
        <w:left w:val="none" w:sz="0" w:space="0" w:color="auto"/>
        <w:bottom w:val="none" w:sz="0" w:space="0" w:color="auto"/>
        <w:right w:val="none" w:sz="0" w:space="0" w:color="auto"/>
      </w:divBdr>
    </w:div>
    <w:div w:id="1423257440">
      <w:marLeft w:val="0"/>
      <w:marRight w:val="0"/>
      <w:marTop w:val="0"/>
      <w:marBottom w:val="0"/>
      <w:divBdr>
        <w:top w:val="none" w:sz="0" w:space="0" w:color="auto"/>
        <w:left w:val="none" w:sz="0" w:space="0" w:color="auto"/>
        <w:bottom w:val="none" w:sz="0" w:space="0" w:color="auto"/>
        <w:right w:val="none" w:sz="0" w:space="0" w:color="auto"/>
      </w:divBdr>
    </w:div>
    <w:div w:id="1427849039">
      <w:marLeft w:val="0"/>
      <w:marRight w:val="0"/>
      <w:marTop w:val="0"/>
      <w:marBottom w:val="0"/>
      <w:divBdr>
        <w:top w:val="none" w:sz="0" w:space="0" w:color="auto"/>
        <w:left w:val="none" w:sz="0" w:space="0" w:color="auto"/>
        <w:bottom w:val="none" w:sz="0" w:space="0" w:color="auto"/>
        <w:right w:val="none" w:sz="0" w:space="0" w:color="auto"/>
      </w:divBdr>
    </w:div>
    <w:div w:id="1439448884">
      <w:marLeft w:val="0"/>
      <w:marRight w:val="0"/>
      <w:marTop w:val="0"/>
      <w:marBottom w:val="0"/>
      <w:divBdr>
        <w:top w:val="none" w:sz="0" w:space="0" w:color="auto"/>
        <w:left w:val="none" w:sz="0" w:space="0" w:color="auto"/>
        <w:bottom w:val="none" w:sz="0" w:space="0" w:color="auto"/>
        <w:right w:val="none" w:sz="0" w:space="0" w:color="auto"/>
      </w:divBdr>
    </w:div>
    <w:div w:id="1445883229">
      <w:marLeft w:val="0"/>
      <w:marRight w:val="0"/>
      <w:marTop w:val="0"/>
      <w:marBottom w:val="0"/>
      <w:divBdr>
        <w:top w:val="none" w:sz="0" w:space="0" w:color="auto"/>
        <w:left w:val="none" w:sz="0" w:space="0" w:color="auto"/>
        <w:bottom w:val="none" w:sz="0" w:space="0" w:color="auto"/>
        <w:right w:val="none" w:sz="0" w:space="0" w:color="auto"/>
      </w:divBdr>
    </w:div>
    <w:div w:id="1446996038">
      <w:marLeft w:val="0"/>
      <w:marRight w:val="0"/>
      <w:marTop w:val="0"/>
      <w:marBottom w:val="0"/>
      <w:divBdr>
        <w:top w:val="none" w:sz="0" w:space="0" w:color="auto"/>
        <w:left w:val="none" w:sz="0" w:space="0" w:color="auto"/>
        <w:bottom w:val="none" w:sz="0" w:space="0" w:color="auto"/>
        <w:right w:val="none" w:sz="0" w:space="0" w:color="auto"/>
      </w:divBdr>
    </w:div>
    <w:div w:id="1450511954">
      <w:marLeft w:val="0"/>
      <w:marRight w:val="0"/>
      <w:marTop w:val="0"/>
      <w:marBottom w:val="0"/>
      <w:divBdr>
        <w:top w:val="none" w:sz="0" w:space="0" w:color="auto"/>
        <w:left w:val="none" w:sz="0" w:space="0" w:color="auto"/>
        <w:bottom w:val="none" w:sz="0" w:space="0" w:color="auto"/>
        <w:right w:val="none" w:sz="0" w:space="0" w:color="auto"/>
      </w:divBdr>
    </w:div>
    <w:div w:id="1454985711">
      <w:marLeft w:val="0"/>
      <w:marRight w:val="0"/>
      <w:marTop w:val="0"/>
      <w:marBottom w:val="0"/>
      <w:divBdr>
        <w:top w:val="none" w:sz="0" w:space="0" w:color="auto"/>
        <w:left w:val="none" w:sz="0" w:space="0" w:color="auto"/>
        <w:bottom w:val="none" w:sz="0" w:space="0" w:color="auto"/>
        <w:right w:val="none" w:sz="0" w:space="0" w:color="auto"/>
      </w:divBdr>
    </w:div>
    <w:div w:id="1458404470">
      <w:marLeft w:val="0"/>
      <w:marRight w:val="0"/>
      <w:marTop w:val="0"/>
      <w:marBottom w:val="0"/>
      <w:divBdr>
        <w:top w:val="none" w:sz="0" w:space="0" w:color="auto"/>
        <w:left w:val="none" w:sz="0" w:space="0" w:color="auto"/>
        <w:bottom w:val="none" w:sz="0" w:space="0" w:color="auto"/>
        <w:right w:val="none" w:sz="0" w:space="0" w:color="auto"/>
      </w:divBdr>
    </w:div>
    <w:div w:id="1464155529">
      <w:marLeft w:val="0"/>
      <w:marRight w:val="0"/>
      <w:marTop w:val="0"/>
      <w:marBottom w:val="0"/>
      <w:divBdr>
        <w:top w:val="none" w:sz="0" w:space="0" w:color="auto"/>
        <w:left w:val="none" w:sz="0" w:space="0" w:color="auto"/>
        <w:bottom w:val="none" w:sz="0" w:space="0" w:color="auto"/>
        <w:right w:val="none" w:sz="0" w:space="0" w:color="auto"/>
      </w:divBdr>
    </w:div>
    <w:div w:id="1464420864">
      <w:marLeft w:val="0"/>
      <w:marRight w:val="0"/>
      <w:marTop w:val="0"/>
      <w:marBottom w:val="0"/>
      <w:divBdr>
        <w:top w:val="none" w:sz="0" w:space="0" w:color="auto"/>
        <w:left w:val="none" w:sz="0" w:space="0" w:color="auto"/>
        <w:bottom w:val="none" w:sz="0" w:space="0" w:color="auto"/>
        <w:right w:val="none" w:sz="0" w:space="0" w:color="auto"/>
      </w:divBdr>
    </w:div>
    <w:div w:id="1464811242">
      <w:marLeft w:val="0"/>
      <w:marRight w:val="0"/>
      <w:marTop w:val="0"/>
      <w:marBottom w:val="0"/>
      <w:divBdr>
        <w:top w:val="none" w:sz="0" w:space="0" w:color="auto"/>
        <w:left w:val="none" w:sz="0" w:space="0" w:color="auto"/>
        <w:bottom w:val="none" w:sz="0" w:space="0" w:color="auto"/>
        <w:right w:val="none" w:sz="0" w:space="0" w:color="auto"/>
      </w:divBdr>
    </w:div>
    <w:div w:id="1464927930">
      <w:marLeft w:val="0"/>
      <w:marRight w:val="0"/>
      <w:marTop w:val="0"/>
      <w:marBottom w:val="0"/>
      <w:divBdr>
        <w:top w:val="none" w:sz="0" w:space="0" w:color="auto"/>
        <w:left w:val="none" w:sz="0" w:space="0" w:color="auto"/>
        <w:bottom w:val="none" w:sz="0" w:space="0" w:color="auto"/>
        <w:right w:val="none" w:sz="0" w:space="0" w:color="auto"/>
      </w:divBdr>
    </w:div>
    <w:div w:id="1467354432">
      <w:marLeft w:val="0"/>
      <w:marRight w:val="0"/>
      <w:marTop w:val="0"/>
      <w:marBottom w:val="0"/>
      <w:divBdr>
        <w:top w:val="none" w:sz="0" w:space="0" w:color="auto"/>
        <w:left w:val="none" w:sz="0" w:space="0" w:color="auto"/>
        <w:bottom w:val="none" w:sz="0" w:space="0" w:color="auto"/>
        <w:right w:val="none" w:sz="0" w:space="0" w:color="auto"/>
      </w:divBdr>
    </w:div>
    <w:div w:id="1472938182">
      <w:marLeft w:val="0"/>
      <w:marRight w:val="0"/>
      <w:marTop w:val="0"/>
      <w:marBottom w:val="0"/>
      <w:divBdr>
        <w:top w:val="none" w:sz="0" w:space="0" w:color="auto"/>
        <w:left w:val="none" w:sz="0" w:space="0" w:color="auto"/>
        <w:bottom w:val="none" w:sz="0" w:space="0" w:color="auto"/>
        <w:right w:val="none" w:sz="0" w:space="0" w:color="auto"/>
      </w:divBdr>
    </w:div>
    <w:div w:id="1476220296">
      <w:marLeft w:val="0"/>
      <w:marRight w:val="0"/>
      <w:marTop w:val="0"/>
      <w:marBottom w:val="0"/>
      <w:divBdr>
        <w:top w:val="none" w:sz="0" w:space="0" w:color="auto"/>
        <w:left w:val="none" w:sz="0" w:space="0" w:color="auto"/>
        <w:bottom w:val="none" w:sz="0" w:space="0" w:color="auto"/>
        <w:right w:val="none" w:sz="0" w:space="0" w:color="auto"/>
      </w:divBdr>
    </w:div>
    <w:div w:id="1477451206">
      <w:marLeft w:val="0"/>
      <w:marRight w:val="0"/>
      <w:marTop w:val="0"/>
      <w:marBottom w:val="0"/>
      <w:divBdr>
        <w:top w:val="none" w:sz="0" w:space="0" w:color="auto"/>
        <w:left w:val="none" w:sz="0" w:space="0" w:color="auto"/>
        <w:bottom w:val="none" w:sz="0" w:space="0" w:color="auto"/>
        <w:right w:val="none" w:sz="0" w:space="0" w:color="auto"/>
      </w:divBdr>
    </w:div>
    <w:div w:id="1478301771">
      <w:marLeft w:val="0"/>
      <w:marRight w:val="0"/>
      <w:marTop w:val="0"/>
      <w:marBottom w:val="0"/>
      <w:divBdr>
        <w:top w:val="none" w:sz="0" w:space="0" w:color="auto"/>
        <w:left w:val="none" w:sz="0" w:space="0" w:color="auto"/>
        <w:bottom w:val="none" w:sz="0" w:space="0" w:color="auto"/>
        <w:right w:val="none" w:sz="0" w:space="0" w:color="auto"/>
      </w:divBdr>
    </w:div>
    <w:div w:id="1480272085">
      <w:marLeft w:val="0"/>
      <w:marRight w:val="0"/>
      <w:marTop w:val="0"/>
      <w:marBottom w:val="0"/>
      <w:divBdr>
        <w:top w:val="none" w:sz="0" w:space="0" w:color="auto"/>
        <w:left w:val="none" w:sz="0" w:space="0" w:color="auto"/>
        <w:bottom w:val="none" w:sz="0" w:space="0" w:color="auto"/>
        <w:right w:val="none" w:sz="0" w:space="0" w:color="auto"/>
      </w:divBdr>
    </w:div>
    <w:div w:id="1482696453">
      <w:marLeft w:val="0"/>
      <w:marRight w:val="0"/>
      <w:marTop w:val="0"/>
      <w:marBottom w:val="0"/>
      <w:divBdr>
        <w:top w:val="none" w:sz="0" w:space="0" w:color="auto"/>
        <w:left w:val="none" w:sz="0" w:space="0" w:color="auto"/>
        <w:bottom w:val="none" w:sz="0" w:space="0" w:color="auto"/>
        <w:right w:val="none" w:sz="0" w:space="0" w:color="auto"/>
      </w:divBdr>
    </w:div>
    <w:div w:id="1484194663">
      <w:marLeft w:val="0"/>
      <w:marRight w:val="0"/>
      <w:marTop w:val="0"/>
      <w:marBottom w:val="0"/>
      <w:divBdr>
        <w:top w:val="none" w:sz="0" w:space="0" w:color="auto"/>
        <w:left w:val="none" w:sz="0" w:space="0" w:color="auto"/>
        <w:bottom w:val="none" w:sz="0" w:space="0" w:color="auto"/>
        <w:right w:val="none" w:sz="0" w:space="0" w:color="auto"/>
      </w:divBdr>
    </w:div>
    <w:div w:id="1485196409">
      <w:marLeft w:val="0"/>
      <w:marRight w:val="0"/>
      <w:marTop w:val="0"/>
      <w:marBottom w:val="0"/>
      <w:divBdr>
        <w:top w:val="none" w:sz="0" w:space="0" w:color="auto"/>
        <w:left w:val="none" w:sz="0" w:space="0" w:color="auto"/>
        <w:bottom w:val="none" w:sz="0" w:space="0" w:color="auto"/>
        <w:right w:val="none" w:sz="0" w:space="0" w:color="auto"/>
      </w:divBdr>
    </w:div>
    <w:div w:id="1487891469">
      <w:marLeft w:val="0"/>
      <w:marRight w:val="0"/>
      <w:marTop w:val="0"/>
      <w:marBottom w:val="0"/>
      <w:divBdr>
        <w:top w:val="none" w:sz="0" w:space="0" w:color="auto"/>
        <w:left w:val="none" w:sz="0" w:space="0" w:color="auto"/>
        <w:bottom w:val="none" w:sz="0" w:space="0" w:color="auto"/>
        <w:right w:val="none" w:sz="0" w:space="0" w:color="auto"/>
      </w:divBdr>
    </w:div>
    <w:div w:id="1488741451">
      <w:marLeft w:val="0"/>
      <w:marRight w:val="0"/>
      <w:marTop w:val="0"/>
      <w:marBottom w:val="0"/>
      <w:divBdr>
        <w:top w:val="none" w:sz="0" w:space="0" w:color="auto"/>
        <w:left w:val="none" w:sz="0" w:space="0" w:color="auto"/>
        <w:bottom w:val="none" w:sz="0" w:space="0" w:color="auto"/>
        <w:right w:val="none" w:sz="0" w:space="0" w:color="auto"/>
      </w:divBdr>
    </w:div>
    <w:div w:id="1488857671">
      <w:marLeft w:val="0"/>
      <w:marRight w:val="0"/>
      <w:marTop w:val="0"/>
      <w:marBottom w:val="0"/>
      <w:divBdr>
        <w:top w:val="none" w:sz="0" w:space="0" w:color="auto"/>
        <w:left w:val="none" w:sz="0" w:space="0" w:color="auto"/>
        <w:bottom w:val="none" w:sz="0" w:space="0" w:color="auto"/>
        <w:right w:val="none" w:sz="0" w:space="0" w:color="auto"/>
      </w:divBdr>
    </w:div>
    <w:div w:id="1490905064">
      <w:marLeft w:val="0"/>
      <w:marRight w:val="0"/>
      <w:marTop w:val="0"/>
      <w:marBottom w:val="0"/>
      <w:divBdr>
        <w:top w:val="none" w:sz="0" w:space="0" w:color="auto"/>
        <w:left w:val="none" w:sz="0" w:space="0" w:color="auto"/>
        <w:bottom w:val="none" w:sz="0" w:space="0" w:color="auto"/>
        <w:right w:val="none" w:sz="0" w:space="0" w:color="auto"/>
      </w:divBdr>
    </w:div>
    <w:div w:id="1491405276">
      <w:marLeft w:val="0"/>
      <w:marRight w:val="0"/>
      <w:marTop w:val="0"/>
      <w:marBottom w:val="0"/>
      <w:divBdr>
        <w:top w:val="none" w:sz="0" w:space="0" w:color="auto"/>
        <w:left w:val="none" w:sz="0" w:space="0" w:color="auto"/>
        <w:bottom w:val="none" w:sz="0" w:space="0" w:color="auto"/>
        <w:right w:val="none" w:sz="0" w:space="0" w:color="auto"/>
      </w:divBdr>
    </w:div>
    <w:div w:id="1493182249">
      <w:marLeft w:val="0"/>
      <w:marRight w:val="0"/>
      <w:marTop w:val="0"/>
      <w:marBottom w:val="0"/>
      <w:divBdr>
        <w:top w:val="none" w:sz="0" w:space="0" w:color="auto"/>
        <w:left w:val="none" w:sz="0" w:space="0" w:color="auto"/>
        <w:bottom w:val="none" w:sz="0" w:space="0" w:color="auto"/>
        <w:right w:val="none" w:sz="0" w:space="0" w:color="auto"/>
      </w:divBdr>
    </w:div>
    <w:div w:id="1496457118">
      <w:marLeft w:val="0"/>
      <w:marRight w:val="0"/>
      <w:marTop w:val="0"/>
      <w:marBottom w:val="0"/>
      <w:divBdr>
        <w:top w:val="none" w:sz="0" w:space="0" w:color="auto"/>
        <w:left w:val="none" w:sz="0" w:space="0" w:color="auto"/>
        <w:bottom w:val="none" w:sz="0" w:space="0" w:color="auto"/>
        <w:right w:val="none" w:sz="0" w:space="0" w:color="auto"/>
      </w:divBdr>
    </w:div>
    <w:div w:id="1497843552">
      <w:marLeft w:val="0"/>
      <w:marRight w:val="0"/>
      <w:marTop w:val="0"/>
      <w:marBottom w:val="0"/>
      <w:divBdr>
        <w:top w:val="none" w:sz="0" w:space="0" w:color="auto"/>
        <w:left w:val="none" w:sz="0" w:space="0" w:color="auto"/>
        <w:bottom w:val="none" w:sz="0" w:space="0" w:color="auto"/>
        <w:right w:val="none" w:sz="0" w:space="0" w:color="auto"/>
      </w:divBdr>
    </w:div>
    <w:div w:id="1501116321">
      <w:marLeft w:val="0"/>
      <w:marRight w:val="0"/>
      <w:marTop w:val="0"/>
      <w:marBottom w:val="0"/>
      <w:divBdr>
        <w:top w:val="none" w:sz="0" w:space="0" w:color="auto"/>
        <w:left w:val="none" w:sz="0" w:space="0" w:color="auto"/>
        <w:bottom w:val="none" w:sz="0" w:space="0" w:color="auto"/>
        <w:right w:val="none" w:sz="0" w:space="0" w:color="auto"/>
      </w:divBdr>
    </w:div>
    <w:div w:id="1507359601">
      <w:marLeft w:val="0"/>
      <w:marRight w:val="0"/>
      <w:marTop w:val="0"/>
      <w:marBottom w:val="0"/>
      <w:divBdr>
        <w:top w:val="none" w:sz="0" w:space="0" w:color="auto"/>
        <w:left w:val="none" w:sz="0" w:space="0" w:color="auto"/>
        <w:bottom w:val="none" w:sz="0" w:space="0" w:color="auto"/>
        <w:right w:val="none" w:sz="0" w:space="0" w:color="auto"/>
      </w:divBdr>
    </w:div>
    <w:div w:id="1508061487">
      <w:marLeft w:val="0"/>
      <w:marRight w:val="0"/>
      <w:marTop w:val="0"/>
      <w:marBottom w:val="0"/>
      <w:divBdr>
        <w:top w:val="none" w:sz="0" w:space="0" w:color="auto"/>
        <w:left w:val="none" w:sz="0" w:space="0" w:color="auto"/>
        <w:bottom w:val="none" w:sz="0" w:space="0" w:color="auto"/>
        <w:right w:val="none" w:sz="0" w:space="0" w:color="auto"/>
      </w:divBdr>
    </w:div>
    <w:div w:id="1514028420">
      <w:marLeft w:val="0"/>
      <w:marRight w:val="0"/>
      <w:marTop w:val="0"/>
      <w:marBottom w:val="0"/>
      <w:divBdr>
        <w:top w:val="none" w:sz="0" w:space="0" w:color="auto"/>
        <w:left w:val="none" w:sz="0" w:space="0" w:color="auto"/>
        <w:bottom w:val="none" w:sz="0" w:space="0" w:color="auto"/>
        <w:right w:val="none" w:sz="0" w:space="0" w:color="auto"/>
      </w:divBdr>
    </w:div>
    <w:div w:id="1525748678">
      <w:marLeft w:val="0"/>
      <w:marRight w:val="0"/>
      <w:marTop w:val="0"/>
      <w:marBottom w:val="0"/>
      <w:divBdr>
        <w:top w:val="none" w:sz="0" w:space="0" w:color="auto"/>
        <w:left w:val="none" w:sz="0" w:space="0" w:color="auto"/>
        <w:bottom w:val="none" w:sz="0" w:space="0" w:color="auto"/>
        <w:right w:val="none" w:sz="0" w:space="0" w:color="auto"/>
      </w:divBdr>
    </w:div>
    <w:div w:id="1535460526">
      <w:marLeft w:val="0"/>
      <w:marRight w:val="0"/>
      <w:marTop w:val="0"/>
      <w:marBottom w:val="0"/>
      <w:divBdr>
        <w:top w:val="none" w:sz="0" w:space="0" w:color="auto"/>
        <w:left w:val="none" w:sz="0" w:space="0" w:color="auto"/>
        <w:bottom w:val="none" w:sz="0" w:space="0" w:color="auto"/>
        <w:right w:val="none" w:sz="0" w:space="0" w:color="auto"/>
      </w:divBdr>
    </w:div>
    <w:div w:id="1535998117">
      <w:marLeft w:val="0"/>
      <w:marRight w:val="0"/>
      <w:marTop w:val="0"/>
      <w:marBottom w:val="0"/>
      <w:divBdr>
        <w:top w:val="none" w:sz="0" w:space="0" w:color="auto"/>
        <w:left w:val="none" w:sz="0" w:space="0" w:color="auto"/>
        <w:bottom w:val="none" w:sz="0" w:space="0" w:color="auto"/>
        <w:right w:val="none" w:sz="0" w:space="0" w:color="auto"/>
      </w:divBdr>
    </w:div>
    <w:div w:id="1540128139">
      <w:marLeft w:val="0"/>
      <w:marRight w:val="0"/>
      <w:marTop w:val="0"/>
      <w:marBottom w:val="0"/>
      <w:divBdr>
        <w:top w:val="none" w:sz="0" w:space="0" w:color="auto"/>
        <w:left w:val="none" w:sz="0" w:space="0" w:color="auto"/>
        <w:bottom w:val="none" w:sz="0" w:space="0" w:color="auto"/>
        <w:right w:val="none" w:sz="0" w:space="0" w:color="auto"/>
      </w:divBdr>
    </w:div>
    <w:div w:id="1552811869">
      <w:marLeft w:val="0"/>
      <w:marRight w:val="0"/>
      <w:marTop w:val="0"/>
      <w:marBottom w:val="0"/>
      <w:divBdr>
        <w:top w:val="none" w:sz="0" w:space="0" w:color="auto"/>
        <w:left w:val="none" w:sz="0" w:space="0" w:color="auto"/>
        <w:bottom w:val="none" w:sz="0" w:space="0" w:color="auto"/>
        <w:right w:val="none" w:sz="0" w:space="0" w:color="auto"/>
      </w:divBdr>
    </w:div>
    <w:div w:id="1553351402">
      <w:marLeft w:val="0"/>
      <w:marRight w:val="0"/>
      <w:marTop w:val="0"/>
      <w:marBottom w:val="0"/>
      <w:divBdr>
        <w:top w:val="none" w:sz="0" w:space="0" w:color="auto"/>
        <w:left w:val="none" w:sz="0" w:space="0" w:color="auto"/>
        <w:bottom w:val="none" w:sz="0" w:space="0" w:color="auto"/>
        <w:right w:val="none" w:sz="0" w:space="0" w:color="auto"/>
      </w:divBdr>
    </w:div>
    <w:div w:id="1556355207">
      <w:marLeft w:val="0"/>
      <w:marRight w:val="0"/>
      <w:marTop w:val="0"/>
      <w:marBottom w:val="0"/>
      <w:divBdr>
        <w:top w:val="none" w:sz="0" w:space="0" w:color="auto"/>
        <w:left w:val="none" w:sz="0" w:space="0" w:color="auto"/>
        <w:bottom w:val="none" w:sz="0" w:space="0" w:color="auto"/>
        <w:right w:val="none" w:sz="0" w:space="0" w:color="auto"/>
      </w:divBdr>
    </w:div>
    <w:div w:id="1559122927">
      <w:marLeft w:val="0"/>
      <w:marRight w:val="0"/>
      <w:marTop w:val="0"/>
      <w:marBottom w:val="0"/>
      <w:divBdr>
        <w:top w:val="none" w:sz="0" w:space="0" w:color="auto"/>
        <w:left w:val="none" w:sz="0" w:space="0" w:color="auto"/>
        <w:bottom w:val="none" w:sz="0" w:space="0" w:color="auto"/>
        <w:right w:val="none" w:sz="0" w:space="0" w:color="auto"/>
      </w:divBdr>
    </w:div>
    <w:div w:id="1563062120">
      <w:marLeft w:val="0"/>
      <w:marRight w:val="0"/>
      <w:marTop w:val="0"/>
      <w:marBottom w:val="0"/>
      <w:divBdr>
        <w:top w:val="none" w:sz="0" w:space="0" w:color="auto"/>
        <w:left w:val="none" w:sz="0" w:space="0" w:color="auto"/>
        <w:bottom w:val="none" w:sz="0" w:space="0" w:color="auto"/>
        <w:right w:val="none" w:sz="0" w:space="0" w:color="auto"/>
      </w:divBdr>
    </w:div>
    <w:div w:id="1571576170">
      <w:marLeft w:val="0"/>
      <w:marRight w:val="0"/>
      <w:marTop w:val="0"/>
      <w:marBottom w:val="0"/>
      <w:divBdr>
        <w:top w:val="none" w:sz="0" w:space="0" w:color="auto"/>
        <w:left w:val="none" w:sz="0" w:space="0" w:color="auto"/>
        <w:bottom w:val="none" w:sz="0" w:space="0" w:color="auto"/>
        <w:right w:val="none" w:sz="0" w:space="0" w:color="auto"/>
      </w:divBdr>
    </w:div>
    <w:div w:id="1576233625">
      <w:marLeft w:val="0"/>
      <w:marRight w:val="0"/>
      <w:marTop w:val="0"/>
      <w:marBottom w:val="0"/>
      <w:divBdr>
        <w:top w:val="none" w:sz="0" w:space="0" w:color="auto"/>
        <w:left w:val="none" w:sz="0" w:space="0" w:color="auto"/>
        <w:bottom w:val="none" w:sz="0" w:space="0" w:color="auto"/>
        <w:right w:val="none" w:sz="0" w:space="0" w:color="auto"/>
      </w:divBdr>
    </w:div>
    <w:div w:id="1583375160">
      <w:marLeft w:val="0"/>
      <w:marRight w:val="0"/>
      <w:marTop w:val="0"/>
      <w:marBottom w:val="0"/>
      <w:divBdr>
        <w:top w:val="none" w:sz="0" w:space="0" w:color="auto"/>
        <w:left w:val="none" w:sz="0" w:space="0" w:color="auto"/>
        <w:bottom w:val="none" w:sz="0" w:space="0" w:color="auto"/>
        <w:right w:val="none" w:sz="0" w:space="0" w:color="auto"/>
      </w:divBdr>
    </w:div>
    <w:div w:id="1590506916">
      <w:marLeft w:val="0"/>
      <w:marRight w:val="0"/>
      <w:marTop w:val="0"/>
      <w:marBottom w:val="0"/>
      <w:divBdr>
        <w:top w:val="none" w:sz="0" w:space="0" w:color="auto"/>
        <w:left w:val="none" w:sz="0" w:space="0" w:color="auto"/>
        <w:bottom w:val="none" w:sz="0" w:space="0" w:color="auto"/>
        <w:right w:val="none" w:sz="0" w:space="0" w:color="auto"/>
      </w:divBdr>
    </w:div>
    <w:div w:id="1595552379">
      <w:marLeft w:val="0"/>
      <w:marRight w:val="0"/>
      <w:marTop w:val="0"/>
      <w:marBottom w:val="0"/>
      <w:divBdr>
        <w:top w:val="none" w:sz="0" w:space="0" w:color="auto"/>
        <w:left w:val="none" w:sz="0" w:space="0" w:color="auto"/>
        <w:bottom w:val="none" w:sz="0" w:space="0" w:color="auto"/>
        <w:right w:val="none" w:sz="0" w:space="0" w:color="auto"/>
      </w:divBdr>
    </w:div>
    <w:div w:id="1602908454">
      <w:marLeft w:val="0"/>
      <w:marRight w:val="0"/>
      <w:marTop w:val="0"/>
      <w:marBottom w:val="0"/>
      <w:divBdr>
        <w:top w:val="none" w:sz="0" w:space="0" w:color="auto"/>
        <w:left w:val="none" w:sz="0" w:space="0" w:color="auto"/>
        <w:bottom w:val="none" w:sz="0" w:space="0" w:color="auto"/>
        <w:right w:val="none" w:sz="0" w:space="0" w:color="auto"/>
      </w:divBdr>
    </w:div>
    <w:div w:id="1613510846">
      <w:marLeft w:val="0"/>
      <w:marRight w:val="0"/>
      <w:marTop w:val="0"/>
      <w:marBottom w:val="0"/>
      <w:divBdr>
        <w:top w:val="none" w:sz="0" w:space="0" w:color="auto"/>
        <w:left w:val="none" w:sz="0" w:space="0" w:color="auto"/>
        <w:bottom w:val="none" w:sz="0" w:space="0" w:color="auto"/>
        <w:right w:val="none" w:sz="0" w:space="0" w:color="auto"/>
      </w:divBdr>
    </w:div>
    <w:div w:id="1617637503">
      <w:marLeft w:val="0"/>
      <w:marRight w:val="0"/>
      <w:marTop w:val="0"/>
      <w:marBottom w:val="0"/>
      <w:divBdr>
        <w:top w:val="none" w:sz="0" w:space="0" w:color="auto"/>
        <w:left w:val="none" w:sz="0" w:space="0" w:color="auto"/>
        <w:bottom w:val="none" w:sz="0" w:space="0" w:color="auto"/>
        <w:right w:val="none" w:sz="0" w:space="0" w:color="auto"/>
      </w:divBdr>
    </w:div>
    <w:div w:id="1620257298">
      <w:marLeft w:val="0"/>
      <w:marRight w:val="0"/>
      <w:marTop w:val="0"/>
      <w:marBottom w:val="0"/>
      <w:divBdr>
        <w:top w:val="none" w:sz="0" w:space="0" w:color="auto"/>
        <w:left w:val="none" w:sz="0" w:space="0" w:color="auto"/>
        <w:bottom w:val="none" w:sz="0" w:space="0" w:color="auto"/>
        <w:right w:val="none" w:sz="0" w:space="0" w:color="auto"/>
      </w:divBdr>
    </w:div>
    <w:div w:id="1637830747">
      <w:marLeft w:val="0"/>
      <w:marRight w:val="0"/>
      <w:marTop w:val="0"/>
      <w:marBottom w:val="0"/>
      <w:divBdr>
        <w:top w:val="none" w:sz="0" w:space="0" w:color="auto"/>
        <w:left w:val="none" w:sz="0" w:space="0" w:color="auto"/>
        <w:bottom w:val="none" w:sz="0" w:space="0" w:color="auto"/>
        <w:right w:val="none" w:sz="0" w:space="0" w:color="auto"/>
      </w:divBdr>
    </w:div>
    <w:div w:id="1640038498">
      <w:marLeft w:val="0"/>
      <w:marRight w:val="0"/>
      <w:marTop w:val="0"/>
      <w:marBottom w:val="0"/>
      <w:divBdr>
        <w:top w:val="none" w:sz="0" w:space="0" w:color="auto"/>
        <w:left w:val="none" w:sz="0" w:space="0" w:color="auto"/>
        <w:bottom w:val="none" w:sz="0" w:space="0" w:color="auto"/>
        <w:right w:val="none" w:sz="0" w:space="0" w:color="auto"/>
      </w:divBdr>
    </w:div>
    <w:div w:id="1655258277">
      <w:marLeft w:val="0"/>
      <w:marRight w:val="0"/>
      <w:marTop w:val="0"/>
      <w:marBottom w:val="0"/>
      <w:divBdr>
        <w:top w:val="none" w:sz="0" w:space="0" w:color="auto"/>
        <w:left w:val="none" w:sz="0" w:space="0" w:color="auto"/>
        <w:bottom w:val="none" w:sz="0" w:space="0" w:color="auto"/>
        <w:right w:val="none" w:sz="0" w:space="0" w:color="auto"/>
      </w:divBdr>
    </w:div>
    <w:div w:id="1662078656">
      <w:marLeft w:val="0"/>
      <w:marRight w:val="0"/>
      <w:marTop w:val="0"/>
      <w:marBottom w:val="0"/>
      <w:divBdr>
        <w:top w:val="none" w:sz="0" w:space="0" w:color="auto"/>
        <w:left w:val="none" w:sz="0" w:space="0" w:color="auto"/>
        <w:bottom w:val="none" w:sz="0" w:space="0" w:color="auto"/>
        <w:right w:val="none" w:sz="0" w:space="0" w:color="auto"/>
      </w:divBdr>
    </w:div>
    <w:div w:id="1668243792">
      <w:marLeft w:val="0"/>
      <w:marRight w:val="0"/>
      <w:marTop w:val="0"/>
      <w:marBottom w:val="0"/>
      <w:divBdr>
        <w:top w:val="none" w:sz="0" w:space="0" w:color="auto"/>
        <w:left w:val="none" w:sz="0" w:space="0" w:color="auto"/>
        <w:bottom w:val="none" w:sz="0" w:space="0" w:color="auto"/>
        <w:right w:val="none" w:sz="0" w:space="0" w:color="auto"/>
      </w:divBdr>
    </w:div>
    <w:div w:id="1670130454">
      <w:marLeft w:val="0"/>
      <w:marRight w:val="0"/>
      <w:marTop w:val="0"/>
      <w:marBottom w:val="0"/>
      <w:divBdr>
        <w:top w:val="none" w:sz="0" w:space="0" w:color="auto"/>
        <w:left w:val="none" w:sz="0" w:space="0" w:color="auto"/>
        <w:bottom w:val="none" w:sz="0" w:space="0" w:color="auto"/>
        <w:right w:val="none" w:sz="0" w:space="0" w:color="auto"/>
      </w:divBdr>
    </w:div>
    <w:div w:id="1671910434">
      <w:marLeft w:val="0"/>
      <w:marRight w:val="0"/>
      <w:marTop w:val="0"/>
      <w:marBottom w:val="0"/>
      <w:divBdr>
        <w:top w:val="none" w:sz="0" w:space="0" w:color="auto"/>
        <w:left w:val="none" w:sz="0" w:space="0" w:color="auto"/>
        <w:bottom w:val="none" w:sz="0" w:space="0" w:color="auto"/>
        <w:right w:val="none" w:sz="0" w:space="0" w:color="auto"/>
      </w:divBdr>
    </w:div>
    <w:div w:id="1673751174">
      <w:marLeft w:val="0"/>
      <w:marRight w:val="0"/>
      <w:marTop w:val="0"/>
      <w:marBottom w:val="0"/>
      <w:divBdr>
        <w:top w:val="none" w:sz="0" w:space="0" w:color="auto"/>
        <w:left w:val="none" w:sz="0" w:space="0" w:color="auto"/>
        <w:bottom w:val="none" w:sz="0" w:space="0" w:color="auto"/>
        <w:right w:val="none" w:sz="0" w:space="0" w:color="auto"/>
      </w:divBdr>
    </w:div>
    <w:div w:id="1673755025">
      <w:marLeft w:val="0"/>
      <w:marRight w:val="0"/>
      <w:marTop w:val="0"/>
      <w:marBottom w:val="0"/>
      <w:divBdr>
        <w:top w:val="none" w:sz="0" w:space="0" w:color="auto"/>
        <w:left w:val="none" w:sz="0" w:space="0" w:color="auto"/>
        <w:bottom w:val="none" w:sz="0" w:space="0" w:color="auto"/>
        <w:right w:val="none" w:sz="0" w:space="0" w:color="auto"/>
      </w:divBdr>
    </w:div>
    <w:div w:id="1677078629">
      <w:marLeft w:val="0"/>
      <w:marRight w:val="0"/>
      <w:marTop w:val="0"/>
      <w:marBottom w:val="0"/>
      <w:divBdr>
        <w:top w:val="none" w:sz="0" w:space="0" w:color="auto"/>
        <w:left w:val="none" w:sz="0" w:space="0" w:color="auto"/>
        <w:bottom w:val="none" w:sz="0" w:space="0" w:color="auto"/>
        <w:right w:val="none" w:sz="0" w:space="0" w:color="auto"/>
      </w:divBdr>
    </w:div>
    <w:div w:id="1685090736">
      <w:marLeft w:val="0"/>
      <w:marRight w:val="0"/>
      <w:marTop w:val="0"/>
      <w:marBottom w:val="0"/>
      <w:divBdr>
        <w:top w:val="none" w:sz="0" w:space="0" w:color="auto"/>
        <w:left w:val="none" w:sz="0" w:space="0" w:color="auto"/>
        <w:bottom w:val="none" w:sz="0" w:space="0" w:color="auto"/>
        <w:right w:val="none" w:sz="0" w:space="0" w:color="auto"/>
      </w:divBdr>
    </w:div>
    <w:div w:id="1685857888">
      <w:marLeft w:val="0"/>
      <w:marRight w:val="0"/>
      <w:marTop w:val="0"/>
      <w:marBottom w:val="0"/>
      <w:divBdr>
        <w:top w:val="none" w:sz="0" w:space="0" w:color="auto"/>
        <w:left w:val="none" w:sz="0" w:space="0" w:color="auto"/>
        <w:bottom w:val="none" w:sz="0" w:space="0" w:color="auto"/>
        <w:right w:val="none" w:sz="0" w:space="0" w:color="auto"/>
      </w:divBdr>
    </w:div>
    <w:div w:id="1687824464">
      <w:marLeft w:val="0"/>
      <w:marRight w:val="0"/>
      <w:marTop w:val="0"/>
      <w:marBottom w:val="0"/>
      <w:divBdr>
        <w:top w:val="none" w:sz="0" w:space="0" w:color="auto"/>
        <w:left w:val="none" w:sz="0" w:space="0" w:color="auto"/>
        <w:bottom w:val="none" w:sz="0" w:space="0" w:color="auto"/>
        <w:right w:val="none" w:sz="0" w:space="0" w:color="auto"/>
      </w:divBdr>
    </w:div>
    <w:div w:id="1690450996">
      <w:marLeft w:val="0"/>
      <w:marRight w:val="0"/>
      <w:marTop w:val="0"/>
      <w:marBottom w:val="0"/>
      <w:divBdr>
        <w:top w:val="none" w:sz="0" w:space="0" w:color="auto"/>
        <w:left w:val="none" w:sz="0" w:space="0" w:color="auto"/>
        <w:bottom w:val="none" w:sz="0" w:space="0" w:color="auto"/>
        <w:right w:val="none" w:sz="0" w:space="0" w:color="auto"/>
      </w:divBdr>
    </w:div>
    <w:div w:id="1691177391">
      <w:marLeft w:val="0"/>
      <w:marRight w:val="0"/>
      <w:marTop w:val="0"/>
      <w:marBottom w:val="0"/>
      <w:divBdr>
        <w:top w:val="none" w:sz="0" w:space="0" w:color="auto"/>
        <w:left w:val="none" w:sz="0" w:space="0" w:color="auto"/>
        <w:bottom w:val="none" w:sz="0" w:space="0" w:color="auto"/>
        <w:right w:val="none" w:sz="0" w:space="0" w:color="auto"/>
      </w:divBdr>
    </w:div>
    <w:div w:id="1692341075">
      <w:marLeft w:val="0"/>
      <w:marRight w:val="0"/>
      <w:marTop w:val="0"/>
      <w:marBottom w:val="0"/>
      <w:divBdr>
        <w:top w:val="none" w:sz="0" w:space="0" w:color="auto"/>
        <w:left w:val="none" w:sz="0" w:space="0" w:color="auto"/>
        <w:bottom w:val="none" w:sz="0" w:space="0" w:color="auto"/>
        <w:right w:val="none" w:sz="0" w:space="0" w:color="auto"/>
      </w:divBdr>
    </w:div>
    <w:div w:id="1702320428">
      <w:marLeft w:val="0"/>
      <w:marRight w:val="0"/>
      <w:marTop w:val="0"/>
      <w:marBottom w:val="0"/>
      <w:divBdr>
        <w:top w:val="none" w:sz="0" w:space="0" w:color="auto"/>
        <w:left w:val="none" w:sz="0" w:space="0" w:color="auto"/>
        <w:bottom w:val="none" w:sz="0" w:space="0" w:color="auto"/>
        <w:right w:val="none" w:sz="0" w:space="0" w:color="auto"/>
      </w:divBdr>
    </w:div>
    <w:div w:id="1706252370">
      <w:marLeft w:val="0"/>
      <w:marRight w:val="0"/>
      <w:marTop w:val="0"/>
      <w:marBottom w:val="0"/>
      <w:divBdr>
        <w:top w:val="none" w:sz="0" w:space="0" w:color="auto"/>
        <w:left w:val="none" w:sz="0" w:space="0" w:color="auto"/>
        <w:bottom w:val="none" w:sz="0" w:space="0" w:color="auto"/>
        <w:right w:val="none" w:sz="0" w:space="0" w:color="auto"/>
      </w:divBdr>
    </w:div>
    <w:div w:id="1716782109">
      <w:marLeft w:val="0"/>
      <w:marRight w:val="0"/>
      <w:marTop w:val="0"/>
      <w:marBottom w:val="0"/>
      <w:divBdr>
        <w:top w:val="none" w:sz="0" w:space="0" w:color="auto"/>
        <w:left w:val="none" w:sz="0" w:space="0" w:color="auto"/>
        <w:bottom w:val="none" w:sz="0" w:space="0" w:color="auto"/>
        <w:right w:val="none" w:sz="0" w:space="0" w:color="auto"/>
      </w:divBdr>
    </w:div>
    <w:div w:id="1717267456">
      <w:marLeft w:val="0"/>
      <w:marRight w:val="0"/>
      <w:marTop w:val="0"/>
      <w:marBottom w:val="0"/>
      <w:divBdr>
        <w:top w:val="none" w:sz="0" w:space="0" w:color="auto"/>
        <w:left w:val="none" w:sz="0" w:space="0" w:color="auto"/>
        <w:bottom w:val="none" w:sz="0" w:space="0" w:color="auto"/>
        <w:right w:val="none" w:sz="0" w:space="0" w:color="auto"/>
      </w:divBdr>
    </w:div>
    <w:div w:id="1717510962">
      <w:marLeft w:val="0"/>
      <w:marRight w:val="0"/>
      <w:marTop w:val="0"/>
      <w:marBottom w:val="0"/>
      <w:divBdr>
        <w:top w:val="none" w:sz="0" w:space="0" w:color="auto"/>
        <w:left w:val="none" w:sz="0" w:space="0" w:color="auto"/>
        <w:bottom w:val="none" w:sz="0" w:space="0" w:color="auto"/>
        <w:right w:val="none" w:sz="0" w:space="0" w:color="auto"/>
      </w:divBdr>
    </w:div>
    <w:div w:id="1717703171">
      <w:marLeft w:val="0"/>
      <w:marRight w:val="0"/>
      <w:marTop w:val="0"/>
      <w:marBottom w:val="0"/>
      <w:divBdr>
        <w:top w:val="none" w:sz="0" w:space="0" w:color="auto"/>
        <w:left w:val="none" w:sz="0" w:space="0" w:color="auto"/>
        <w:bottom w:val="none" w:sz="0" w:space="0" w:color="auto"/>
        <w:right w:val="none" w:sz="0" w:space="0" w:color="auto"/>
      </w:divBdr>
    </w:div>
    <w:div w:id="1736774605">
      <w:marLeft w:val="0"/>
      <w:marRight w:val="0"/>
      <w:marTop w:val="0"/>
      <w:marBottom w:val="0"/>
      <w:divBdr>
        <w:top w:val="none" w:sz="0" w:space="0" w:color="auto"/>
        <w:left w:val="none" w:sz="0" w:space="0" w:color="auto"/>
        <w:bottom w:val="none" w:sz="0" w:space="0" w:color="auto"/>
        <w:right w:val="none" w:sz="0" w:space="0" w:color="auto"/>
      </w:divBdr>
    </w:div>
    <w:div w:id="1736968032">
      <w:marLeft w:val="0"/>
      <w:marRight w:val="0"/>
      <w:marTop w:val="0"/>
      <w:marBottom w:val="0"/>
      <w:divBdr>
        <w:top w:val="none" w:sz="0" w:space="0" w:color="auto"/>
        <w:left w:val="none" w:sz="0" w:space="0" w:color="auto"/>
        <w:bottom w:val="none" w:sz="0" w:space="0" w:color="auto"/>
        <w:right w:val="none" w:sz="0" w:space="0" w:color="auto"/>
      </w:divBdr>
    </w:div>
    <w:div w:id="1737312123">
      <w:marLeft w:val="0"/>
      <w:marRight w:val="0"/>
      <w:marTop w:val="0"/>
      <w:marBottom w:val="0"/>
      <w:divBdr>
        <w:top w:val="none" w:sz="0" w:space="0" w:color="auto"/>
        <w:left w:val="none" w:sz="0" w:space="0" w:color="auto"/>
        <w:bottom w:val="none" w:sz="0" w:space="0" w:color="auto"/>
        <w:right w:val="none" w:sz="0" w:space="0" w:color="auto"/>
      </w:divBdr>
    </w:div>
    <w:div w:id="1753814135">
      <w:marLeft w:val="0"/>
      <w:marRight w:val="0"/>
      <w:marTop w:val="0"/>
      <w:marBottom w:val="0"/>
      <w:divBdr>
        <w:top w:val="none" w:sz="0" w:space="0" w:color="auto"/>
        <w:left w:val="none" w:sz="0" w:space="0" w:color="auto"/>
        <w:bottom w:val="none" w:sz="0" w:space="0" w:color="auto"/>
        <w:right w:val="none" w:sz="0" w:space="0" w:color="auto"/>
      </w:divBdr>
    </w:div>
    <w:div w:id="1754668183">
      <w:marLeft w:val="0"/>
      <w:marRight w:val="0"/>
      <w:marTop w:val="0"/>
      <w:marBottom w:val="0"/>
      <w:divBdr>
        <w:top w:val="none" w:sz="0" w:space="0" w:color="auto"/>
        <w:left w:val="none" w:sz="0" w:space="0" w:color="auto"/>
        <w:bottom w:val="none" w:sz="0" w:space="0" w:color="auto"/>
        <w:right w:val="none" w:sz="0" w:space="0" w:color="auto"/>
      </w:divBdr>
    </w:div>
    <w:div w:id="1760444969">
      <w:marLeft w:val="0"/>
      <w:marRight w:val="0"/>
      <w:marTop w:val="0"/>
      <w:marBottom w:val="0"/>
      <w:divBdr>
        <w:top w:val="none" w:sz="0" w:space="0" w:color="auto"/>
        <w:left w:val="none" w:sz="0" w:space="0" w:color="auto"/>
        <w:bottom w:val="none" w:sz="0" w:space="0" w:color="auto"/>
        <w:right w:val="none" w:sz="0" w:space="0" w:color="auto"/>
      </w:divBdr>
    </w:div>
    <w:div w:id="1765804782">
      <w:marLeft w:val="0"/>
      <w:marRight w:val="0"/>
      <w:marTop w:val="0"/>
      <w:marBottom w:val="0"/>
      <w:divBdr>
        <w:top w:val="none" w:sz="0" w:space="0" w:color="auto"/>
        <w:left w:val="none" w:sz="0" w:space="0" w:color="auto"/>
        <w:bottom w:val="none" w:sz="0" w:space="0" w:color="auto"/>
        <w:right w:val="none" w:sz="0" w:space="0" w:color="auto"/>
      </w:divBdr>
    </w:div>
    <w:div w:id="1767848252">
      <w:marLeft w:val="0"/>
      <w:marRight w:val="0"/>
      <w:marTop w:val="0"/>
      <w:marBottom w:val="0"/>
      <w:divBdr>
        <w:top w:val="none" w:sz="0" w:space="0" w:color="auto"/>
        <w:left w:val="none" w:sz="0" w:space="0" w:color="auto"/>
        <w:bottom w:val="none" w:sz="0" w:space="0" w:color="auto"/>
        <w:right w:val="none" w:sz="0" w:space="0" w:color="auto"/>
      </w:divBdr>
    </w:div>
    <w:div w:id="1804619384">
      <w:marLeft w:val="0"/>
      <w:marRight w:val="0"/>
      <w:marTop w:val="0"/>
      <w:marBottom w:val="0"/>
      <w:divBdr>
        <w:top w:val="none" w:sz="0" w:space="0" w:color="auto"/>
        <w:left w:val="none" w:sz="0" w:space="0" w:color="auto"/>
        <w:bottom w:val="none" w:sz="0" w:space="0" w:color="auto"/>
        <w:right w:val="none" w:sz="0" w:space="0" w:color="auto"/>
      </w:divBdr>
    </w:div>
    <w:div w:id="1805736532">
      <w:marLeft w:val="0"/>
      <w:marRight w:val="0"/>
      <w:marTop w:val="0"/>
      <w:marBottom w:val="0"/>
      <w:divBdr>
        <w:top w:val="none" w:sz="0" w:space="0" w:color="auto"/>
        <w:left w:val="none" w:sz="0" w:space="0" w:color="auto"/>
        <w:bottom w:val="none" w:sz="0" w:space="0" w:color="auto"/>
        <w:right w:val="none" w:sz="0" w:space="0" w:color="auto"/>
      </w:divBdr>
    </w:div>
    <w:div w:id="1806241941">
      <w:marLeft w:val="0"/>
      <w:marRight w:val="0"/>
      <w:marTop w:val="0"/>
      <w:marBottom w:val="0"/>
      <w:divBdr>
        <w:top w:val="none" w:sz="0" w:space="0" w:color="auto"/>
        <w:left w:val="none" w:sz="0" w:space="0" w:color="auto"/>
        <w:bottom w:val="none" w:sz="0" w:space="0" w:color="auto"/>
        <w:right w:val="none" w:sz="0" w:space="0" w:color="auto"/>
      </w:divBdr>
    </w:div>
    <w:div w:id="1806896187">
      <w:marLeft w:val="0"/>
      <w:marRight w:val="0"/>
      <w:marTop w:val="0"/>
      <w:marBottom w:val="0"/>
      <w:divBdr>
        <w:top w:val="none" w:sz="0" w:space="0" w:color="auto"/>
        <w:left w:val="none" w:sz="0" w:space="0" w:color="auto"/>
        <w:bottom w:val="none" w:sz="0" w:space="0" w:color="auto"/>
        <w:right w:val="none" w:sz="0" w:space="0" w:color="auto"/>
      </w:divBdr>
    </w:div>
    <w:div w:id="1808740130">
      <w:marLeft w:val="0"/>
      <w:marRight w:val="0"/>
      <w:marTop w:val="0"/>
      <w:marBottom w:val="0"/>
      <w:divBdr>
        <w:top w:val="none" w:sz="0" w:space="0" w:color="auto"/>
        <w:left w:val="none" w:sz="0" w:space="0" w:color="auto"/>
        <w:bottom w:val="none" w:sz="0" w:space="0" w:color="auto"/>
        <w:right w:val="none" w:sz="0" w:space="0" w:color="auto"/>
      </w:divBdr>
    </w:div>
    <w:div w:id="1816410211">
      <w:marLeft w:val="0"/>
      <w:marRight w:val="0"/>
      <w:marTop w:val="0"/>
      <w:marBottom w:val="0"/>
      <w:divBdr>
        <w:top w:val="none" w:sz="0" w:space="0" w:color="auto"/>
        <w:left w:val="none" w:sz="0" w:space="0" w:color="auto"/>
        <w:bottom w:val="none" w:sz="0" w:space="0" w:color="auto"/>
        <w:right w:val="none" w:sz="0" w:space="0" w:color="auto"/>
      </w:divBdr>
    </w:div>
    <w:div w:id="1818378041">
      <w:marLeft w:val="0"/>
      <w:marRight w:val="0"/>
      <w:marTop w:val="0"/>
      <w:marBottom w:val="0"/>
      <w:divBdr>
        <w:top w:val="none" w:sz="0" w:space="0" w:color="auto"/>
        <w:left w:val="none" w:sz="0" w:space="0" w:color="auto"/>
        <w:bottom w:val="none" w:sz="0" w:space="0" w:color="auto"/>
        <w:right w:val="none" w:sz="0" w:space="0" w:color="auto"/>
      </w:divBdr>
    </w:div>
    <w:div w:id="1840801796">
      <w:marLeft w:val="0"/>
      <w:marRight w:val="0"/>
      <w:marTop w:val="0"/>
      <w:marBottom w:val="0"/>
      <w:divBdr>
        <w:top w:val="none" w:sz="0" w:space="0" w:color="auto"/>
        <w:left w:val="none" w:sz="0" w:space="0" w:color="auto"/>
        <w:bottom w:val="none" w:sz="0" w:space="0" w:color="auto"/>
        <w:right w:val="none" w:sz="0" w:space="0" w:color="auto"/>
      </w:divBdr>
    </w:div>
    <w:div w:id="1844078166">
      <w:marLeft w:val="0"/>
      <w:marRight w:val="0"/>
      <w:marTop w:val="0"/>
      <w:marBottom w:val="0"/>
      <w:divBdr>
        <w:top w:val="none" w:sz="0" w:space="0" w:color="auto"/>
        <w:left w:val="none" w:sz="0" w:space="0" w:color="auto"/>
        <w:bottom w:val="none" w:sz="0" w:space="0" w:color="auto"/>
        <w:right w:val="none" w:sz="0" w:space="0" w:color="auto"/>
      </w:divBdr>
    </w:div>
    <w:div w:id="1847134264">
      <w:marLeft w:val="0"/>
      <w:marRight w:val="0"/>
      <w:marTop w:val="0"/>
      <w:marBottom w:val="0"/>
      <w:divBdr>
        <w:top w:val="none" w:sz="0" w:space="0" w:color="auto"/>
        <w:left w:val="none" w:sz="0" w:space="0" w:color="auto"/>
        <w:bottom w:val="none" w:sz="0" w:space="0" w:color="auto"/>
        <w:right w:val="none" w:sz="0" w:space="0" w:color="auto"/>
      </w:divBdr>
    </w:div>
    <w:div w:id="1851867047">
      <w:marLeft w:val="0"/>
      <w:marRight w:val="0"/>
      <w:marTop w:val="0"/>
      <w:marBottom w:val="0"/>
      <w:divBdr>
        <w:top w:val="none" w:sz="0" w:space="0" w:color="auto"/>
        <w:left w:val="none" w:sz="0" w:space="0" w:color="auto"/>
        <w:bottom w:val="none" w:sz="0" w:space="0" w:color="auto"/>
        <w:right w:val="none" w:sz="0" w:space="0" w:color="auto"/>
      </w:divBdr>
    </w:div>
    <w:div w:id="1853294606">
      <w:marLeft w:val="0"/>
      <w:marRight w:val="0"/>
      <w:marTop w:val="0"/>
      <w:marBottom w:val="0"/>
      <w:divBdr>
        <w:top w:val="none" w:sz="0" w:space="0" w:color="auto"/>
        <w:left w:val="none" w:sz="0" w:space="0" w:color="auto"/>
        <w:bottom w:val="none" w:sz="0" w:space="0" w:color="auto"/>
        <w:right w:val="none" w:sz="0" w:space="0" w:color="auto"/>
      </w:divBdr>
    </w:div>
    <w:div w:id="1855653775">
      <w:marLeft w:val="0"/>
      <w:marRight w:val="0"/>
      <w:marTop w:val="0"/>
      <w:marBottom w:val="0"/>
      <w:divBdr>
        <w:top w:val="none" w:sz="0" w:space="0" w:color="auto"/>
        <w:left w:val="none" w:sz="0" w:space="0" w:color="auto"/>
        <w:bottom w:val="none" w:sz="0" w:space="0" w:color="auto"/>
        <w:right w:val="none" w:sz="0" w:space="0" w:color="auto"/>
      </w:divBdr>
    </w:div>
    <w:div w:id="1861772984">
      <w:marLeft w:val="0"/>
      <w:marRight w:val="0"/>
      <w:marTop w:val="0"/>
      <w:marBottom w:val="0"/>
      <w:divBdr>
        <w:top w:val="none" w:sz="0" w:space="0" w:color="auto"/>
        <w:left w:val="none" w:sz="0" w:space="0" w:color="auto"/>
        <w:bottom w:val="none" w:sz="0" w:space="0" w:color="auto"/>
        <w:right w:val="none" w:sz="0" w:space="0" w:color="auto"/>
      </w:divBdr>
    </w:div>
    <w:div w:id="1862015223">
      <w:marLeft w:val="0"/>
      <w:marRight w:val="0"/>
      <w:marTop w:val="0"/>
      <w:marBottom w:val="0"/>
      <w:divBdr>
        <w:top w:val="none" w:sz="0" w:space="0" w:color="auto"/>
        <w:left w:val="none" w:sz="0" w:space="0" w:color="auto"/>
        <w:bottom w:val="none" w:sz="0" w:space="0" w:color="auto"/>
        <w:right w:val="none" w:sz="0" w:space="0" w:color="auto"/>
      </w:divBdr>
    </w:div>
    <w:div w:id="1862666059">
      <w:marLeft w:val="0"/>
      <w:marRight w:val="0"/>
      <w:marTop w:val="0"/>
      <w:marBottom w:val="0"/>
      <w:divBdr>
        <w:top w:val="none" w:sz="0" w:space="0" w:color="auto"/>
        <w:left w:val="none" w:sz="0" w:space="0" w:color="auto"/>
        <w:bottom w:val="none" w:sz="0" w:space="0" w:color="auto"/>
        <w:right w:val="none" w:sz="0" w:space="0" w:color="auto"/>
      </w:divBdr>
    </w:div>
    <w:div w:id="1863667557">
      <w:marLeft w:val="0"/>
      <w:marRight w:val="0"/>
      <w:marTop w:val="0"/>
      <w:marBottom w:val="0"/>
      <w:divBdr>
        <w:top w:val="none" w:sz="0" w:space="0" w:color="auto"/>
        <w:left w:val="none" w:sz="0" w:space="0" w:color="auto"/>
        <w:bottom w:val="none" w:sz="0" w:space="0" w:color="auto"/>
        <w:right w:val="none" w:sz="0" w:space="0" w:color="auto"/>
      </w:divBdr>
    </w:div>
    <w:div w:id="1871062581">
      <w:marLeft w:val="0"/>
      <w:marRight w:val="0"/>
      <w:marTop w:val="0"/>
      <w:marBottom w:val="0"/>
      <w:divBdr>
        <w:top w:val="none" w:sz="0" w:space="0" w:color="auto"/>
        <w:left w:val="none" w:sz="0" w:space="0" w:color="auto"/>
        <w:bottom w:val="none" w:sz="0" w:space="0" w:color="auto"/>
        <w:right w:val="none" w:sz="0" w:space="0" w:color="auto"/>
      </w:divBdr>
    </w:div>
    <w:div w:id="1871339851">
      <w:marLeft w:val="0"/>
      <w:marRight w:val="0"/>
      <w:marTop w:val="0"/>
      <w:marBottom w:val="0"/>
      <w:divBdr>
        <w:top w:val="none" w:sz="0" w:space="0" w:color="auto"/>
        <w:left w:val="none" w:sz="0" w:space="0" w:color="auto"/>
        <w:bottom w:val="none" w:sz="0" w:space="0" w:color="auto"/>
        <w:right w:val="none" w:sz="0" w:space="0" w:color="auto"/>
      </w:divBdr>
    </w:div>
    <w:div w:id="1872065849">
      <w:marLeft w:val="0"/>
      <w:marRight w:val="0"/>
      <w:marTop w:val="0"/>
      <w:marBottom w:val="0"/>
      <w:divBdr>
        <w:top w:val="none" w:sz="0" w:space="0" w:color="auto"/>
        <w:left w:val="none" w:sz="0" w:space="0" w:color="auto"/>
        <w:bottom w:val="none" w:sz="0" w:space="0" w:color="auto"/>
        <w:right w:val="none" w:sz="0" w:space="0" w:color="auto"/>
      </w:divBdr>
    </w:div>
    <w:div w:id="1872378494">
      <w:marLeft w:val="0"/>
      <w:marRight w:val="0"/>
      <w:marTop w:val="0"/>
      <w:marBottom w:val="0"/>
      <w:divBdr>
        <w:top w:val="none" w:sz="0" w:space="0" w:color="auto"/>
        <w:left w:val="none" w:sz="0" w:space="0" w:color="auto"/>
        <w:bottom w:val="none" w:sz="0" w:space="0" w:color="auto"/>
        <w:right w:val="none" w:sz="0" w:space="0" w:color="auto"/>
      </w:divBdr>
    </w:div>
    <w:div w:id="1874877141">
      <w:marLeft w:val="0"/>
      <w:marRight w:val="0"/>
      <w:marTop w:val="0"/>
      <w:marBottom w:val="0"/>
      <w:divBdr>
        <w:top w:val="none" w:sz="0" w:space="0" w:color="auto"/>
        <w:left w:val="none" w:sz="0" w:space="0" w:color="auto"/>
        <w:bottom w:val="none" w:sz="0" w:space="0" w:color="auto"/>
        <w:right w:val="none" w:sz="0" w:space="0" w:color="auto"/>
      </w:divBdr>
    </w:div>
    <w:div w:id="1887908204">
      <w:marLeft w:val="0"/>
      <w:marRight w:val="0"/>
      <w:marTop w:val="0"/>
      <w:marBottom w:val="0"/>
      <w:divBdr>
        <w:top w:val="none" w:sz="0" w:space="0" w:color="auto"/>
        <w:left w:val="none" w:sz="0" w:space="0" w:color="auto"/>
        <w:bottom w:val="none" w:sz="0" w:space="0" w:color="auto"/>
        <w:right w:val="none" w:sz="0" w:space="0" w:color="auto"/>
      </w:divBdr>
    </w:div>
    <w:div w:id="1891073917">
      <w:marLeft w:val="0"/>
      <w:marRight w:val="0"/>
      <w:marTop w:val="0"/>
      <w:marBottom w:val="0"/>
      <w:divBdr>
        <w:top w:val="none" w:sz="0" w:space="0" w:color="auto"/>
        <w:left w:val="none" w:sz="0" w:space="0" w:color="auto"/>
        <w:bottom w:val="none" w:sz="0" w:space="0" w:color="auto"/>
        <w:right w:val="none" w:sz="0" w:space="0" w:color="auto"/>
      </w:divBdr>
    </w:div>
    <w:div w:id="1891189058">
      <w:marLeft w:val="0"/>
      <w:marRight w:val="0"/>
      <w:marTop w:val="0"/>
      <w:marBottom w:val="0"/>
      <w:divBdr>
        <w:top w:val="none" w:sz="0" w:space="0" w:color="auto"/>
        <w:left w:val="none" w:sz="0" w:space="0" w:color="auto"/>
        <w:bottom w:val="none" w:sz="0" w:space="0" w:color="auto"/>
        <w:right w:val="none" w:sz="0" w:space="0" w:color="auto"/>
      </w:divBdr>
    </w:div>
    <w:div w:id="1893079100">
      <w:marLeft w:val="0"/>
      <w:marRight w:val="0"/>
      <w:marTop w:val="0"/>
      <w:marBottom w:val="0"/>
      <w:divBdr>
        <w:top w:val="none" w:sz="0" w:space="0" w:color="auto"/>
        <w:left w:val="none" w:sz="0" w:space="0" w:color="auto"/>
        <w:bottom w:val="none" w:sz="0" w:space="0" w:color="auto"/>
        <w:right w:val="none" w:sz="0" w:space="0" w:color="auto"/>
      </w:divBdr>
    </w:div>
    <w:div w:id="1896240094">
      <w:marLeft w:val="0"/>
      <w:marRight w:val="0"/>
      <w:marTop w:val="0"/>
      <w:marBottom w:val="0"/>
      <w:divBdr>
        <w:top w:val="none" w:sz="0" w:space="0" w:color="auto"/>
        <w:left w:val="none" w:sz="0" w:space="0" w:color="auto"/>
        <w:bottom w:val="none" w:sz="0" w:space="0" w:color="auto"/>
        <w:right w:val="none" w:sz="0" w:space="0" w:color="auto"/>
      </w:divBdr>
    </w:div>
    <w:div w:id="1899245935">
      <w:marLeft w:val="0"/>
      <w:marRight w:val="0"/>
      <w:marTop w:val="0"/>
      <w:marBottom w:val="0"/>
      <w:divBdr>
        <w:top w:val="none" w:sz="0" w:space="0" w:color="auto"/>
        <w:left w:val="none" w:sz="0" w:space="0" w:color="auto"/>
        <w:bottom w:val="none" w:sz="0" w:space="0" w:color="auto"/>
        <w:right w:val="none" w:sz="0" w:space="0" w:color="auto"/>
      </w:divBdr>
    </w:div>
    <w:div w:id="1907840493">
      <w:marLeft w:val="0"/>
      <w:marRight w:val="0"/>
      <w:marTop w:val="0"/>
      <w:marBottom w:val="0"/>
      <w:divBdr>
        <w:top w:val="none" w:sz="0" w:space="0" w:color="auto"/>
        <w:left w:val="none" w:sz="0" w:space="0" w:color="auto"/>
        <w:bottom w:val="none" w:sz="0" w:space="0" w:color="auto"/>
        <w:right w:val="none" w:sz="0" w:space="0" w:color="auto"/>
      </w:divBdr>
    </w:div>
    <w:div w:id="1912815009">
      <w:marLeft w:val="0"/>
      <w:marRight w:val="0"/>
      <w:marTop w:val="0"/>
      <w:marBottom w:val="0"/>
      <w:divBdr>
        <w:top w:val="none" w:sz="0" w:space="0" w:color="auto"/>
        <w:left w:val="none" w:sz="0" w:space="0" w:color="auto"/>
        <w:bottom w:val="none" w:sz="0" w:space="0" w:color="auto"/>
        <w:right w:val="none" w:sz="0" w:space="0" w:color="auto"/>
      </w:divBdr>
    </w:div>
    <w:div w:id="1913151082">
      <w:marLeft w:val="0"/>
      <w:marRight w:val="0"/>
      <w:marTop w:val="0"/>
      <w:marBottom w:val="0"/>
      <w:divBdr>
        <w:top w:val="none" w:sz="0" w:space="0" w:color="auto"/>
        <w:left w:val="none" w:sz="0" w:space="0" w:color="auto"/>
        <w:bottom w:val="none" w:sz="0" w:space="0" w:color="auto"/>
        <w:right w:val="none" w:sz="0" w:space="0" w:color="auto"/>
      </w:divBdr>
    </w:div>
    <w:div w:id="1918393004">
      <w:marLeft w:val="0"/>
      <w:marRight w:val="0"/>
      <w:marTop w:val="0"/>
      <w:marBottom w:val="0"/>
      <w:divBdr>
        <w:top w:val="none" w:sz="0" w:space="0" w:color="auto"/>
        <w:left w:val="none" w:sz="0" w:space="0" w:color="auto"/>
        <w:bottom w:val="none" w:sz="0" w:space="0" w:color="auto"/>
        <w:right w:val="none" w:sz="0" w:space="0" w:color="auto"/>
      </w:divBdr>
    </w:div>
    <w:div w:id="1919484882">
      <w:marLeft w:val="0"/>
      <w:marRight w:val="0"/>
      <w:marTop w:val="0"/>
      <w:marBottom w:val="0"/>
      <w:divBdr>
        <w:top w:val="none" w:sz="0" w:space="0" w:color="auto"/>
        <w:left w:val="none" w:sz="0" w:space="0" w:color="auto"/>
        <w:bottom w:val="none" w:sz="0" w:space="0" w:color="auto"/>
        <w:right w:val="none" w:sz="0" w:space="0" w:color="auto"/>
      </w:divBdr>
    </w:div>
    <w:div w:id="1926378576">
      <w:marLeft w:val="0"/>
      <w:marRight w:val="0"/>
      <w:marTop w:val="0"/>
      <w:marBottom w:val="0"/>
      <w:divBdr>
        <w:top w:val="none" w:sz="0" w:space="0" w:color="auto"/>
        <w:left w:val="none" w:sz="0" w:space="0" w:color="auto"/>
        <w:bottom w:val="none" w:sz="0" w:space="0" w:color="auto"/>
        <w:right w:val="none" w:sz="0" w:space="0" w:color="auto"/>
      </w:divBdr>
    </w:div>
    <w:div w:id="1932549060">
      <w:marLeft w:val="0"/>
      <w:marRight w:val="0"/>
      <w:marTop w:val="0"/>
      <w:marBottom w:val="0"/>
      <w:divBdr>
        <w:top w:val="none" w:sz="0" w:space="0" w:color="auto"/>
        <w:left w:val="none" w:sz="0" w:space="0" w:color="auto"/>
        <w:bottom w:val="none" w:sz="0" w:space="0" w:color="auto"/>
        <w:right w:val="none" w:sz="0" w:space="0" w:color="auto"/>
      </w:divBdr>
    </w:div>
    <w:div w:id="1942488035">
      <w:marLeft w:val="0"/>
      <w:marRight w:val="0"/>
      <w:marTop w:val="0"/>
      <w:marBottom w:val="0"/>
      <w:divBdr>
        <w:top w:val="none" w:sz="0" w:space="0" w:color="auto"/>
        <w:left w:val="none" w:sz="0" w:space="0" w:color="auto"/>
        <w:bottom w:val="none" w:sz="0" w:space="0" w:color="auto"/>
        <w:right w:val="none" w:sz="0" w:space="0" w:color="auto"/>
      </w:divBdr>
    </w:div>
    <w:div w:id="1970088600">
      <w:marLeft w:val="0"/>
      <w:marRight w:val="0"/>
      <w:marTop w:val="0"/>
      <w:marBottom w:val="0"/>
      <w:divBdr>
        <w:top w:val="none" w:sz="0" w:space="0" w:color="auto"/>
        <w:left w:val="none" w:sz="0" w:space="0" w:color="auto"/>
        <w:bottom w:val="none" w:sz="0" w:space="0" w:color="auto"/>
        <w:right w:val="none" w:sz="0" w:space="0" w:color="auto"/>
      </w:divBdr>
    </w:div>
    <w:div w:id="1971587518">
      <w:marLeft w:val="0"/>
      <w:marRight w:val="0"/>
      <w:marTop w:val="0"/>
      <w:marBottom w:val="0"/>
      <w:divBdr>
        <w:top w:val="none" w:sz="0" w:space="0" w:color="auto"/>
        <w:left w:val="none" w:sz="0" w:space="0" w:color="auto"/>
        <w:bottom w:val="none" w:sz="0" w:space="0" w:color="auto"/>
        <w:right w:val="none" w:sz="0" w:space="0" w:color="auto"/>
      </w:divBdr>
    </w:div>
    <w:div w:id="1972665515">
      <w:marLeft w:val="0"/>
      <w:marRight w:val="0"/>
      <w:marTop w:val="0"/>
      <w:marBottom w:val="0"/>
      <w:divBdr>
        <w:top w:val="none" w:sz="0" w:space="0" w:color="auto"/>
        <w:left w:val="none" w:sz="0" w:space="0" w:color="auto"/>
        <w:bottom w:val="none" w:sz="0" w:space="0" w:color="auto"/>
        <w:right w:val="none" w:sz="0" w:space="0" w:color="auto"/>
      </w:divBdr>
    </w:div>
    <w:div w:id="1986930089">
      <w:marLeft w:val="0"/>
      <w:marRight w:val="0"/>
      <w:marTop w:val="0"/>
      <w:marBottom w:val="0"/>
      <w:divBdr>
        <w:top w:val="none" w:sz="0" w:space="0" w:color="auto"/>
        <w:left w:val="none" w:sz="0" w:space="0" w:color="auto"/>
        <w:bottom w:val="none" w:sz="0" w:space="0" w:color="auto"/>
        <w:right w:val="none" w:sz="0" w:space="0" w:color="auto"/>
      </w:divBdr>
    </w:div>
    <w:div w:id="1989553740">
      <w:marLeft w:val="0"/>
      <w:marRight w:val="0"/>
      <w:marTop w:val="0"/>
      <w:marBottom w:val="0"/>
      <w:divBdr>
        <w:top w:val="none" w:sz="0" w:space="0" w:color="auto"/>
        <w:left w:val="none" w:sz="0" w:space="0" w:color="auto"/>
        <w:bottom w:val="none" w:sz="0" w:space="0" w:color="auto"/>
        <w:right w:val="none" w:sz="0" w:space="0" w:color="auto"/>
      </w:divBdr>
    </w:div>
    <w:div w:id="2010478677">
      <w:marLeft w:val="0"/>
      <w:marRight w:val="0"/>
      <w:marTop w:val="0"/>
      <w:marBottom w:val="0"/>
      <w:divBdr>
        <w:top w:val="none" w:sz="0" w:space="0" w:color="auto"/>
        <w:left w:val="none" w:sz="0" w:space="0" w:color="auto"/>
        <w:bottom w:val="none" w:sz="0" w:space="0" w:color="auto"/>
        <w:right w:val="none" w:sz="0" w:space="0" w:color="auto"/>
      </w:divBdr>
    </w:div>
    <w:div w:id="2011834953">
      <w:marLeft w:val="0"/>
      <w:marRight w:val="0"/>
      <w:marTop w:val="0"/>
      <w:marBottom w:val="0"/>
      <w:divBdr>
        <w:top w:val="none" w:sz="0" w:space="0" w:color="auto"/>
        <w:left w:val="none" w:sz="0" w:space="0" w:color="auto"/>
        <w:bottom w:val="none" w:sz="0" w:space="0" w:color="auto"/>
        <w:right w:val="none" w:sz="0" w:space="0" w:color="auto"/>
      </w:divBdr>
    </w:div>
    <w:div w:id="2015185760">
      <w:marLeft w:val="0"/>
      <w:marRight w:val="0"/>
      <w:marTop w:val="0"/>
      <w:marBottom w:val="0"/>
      <w:divBdr>
        <w:top w:val="none" w:sz="0" w:space="0" w:color="auto"/>
        <w:left w:val="none" w:sz="0" w:space="0" w:color="auto"/>
        <w:bottom w:val="none" w:sz="0" w:space="0" w:color="auto"/>
        <w:right w:val="none" w:sz="0" w:space="0" w:color="auto"/>
      </w:divBdr>
    </w:div>
    <w:div w:id="2030174671">
      <w:marLeft w:val="0"/>
      <w:marRight w:val="0"/>
      <w:marTop w:val="0"/>
      <w:marBottom w:val="0"/>
      <w:divBdr>
        <w:top w:val="none" w:sz="0" w:space="0" w:color="auto"/>
        <w:left w:val="none" w:sz="0" w:space="0" w:color="auto"/>
        <w:bottom w:val="none" w:sz="0" w:space="0" w:color="auto"/>
        <w:right w:val="none" w:sz="0" w:space="0" w:color="auto"/>
      </w:divBdr>
    </w:div>
    <w:div w:id="2035957075">
      <w:marLeft w:val="0"/>
      <w:marRight w:val="0"/>
      <w:marTop w:val="0"/>
      <w:marBottom w:val="0"/>
      <w:divBdr>
        <w:top w:val="none" w:sz="0" w:space="0" w:color="auto"/>
        <w:left w:val="none" w:sz="0" w:space="0" w:color="auto"/>
        <w:bottom w:val="none" w:sz="0" w:space="0" w:color="auto"/>
        <w:right w:val="none" w:sz="0" w:space="0" w:color="auto"/>
      </w:divBdr>
    </w:div>
    <w:div w:id="2039042688">
      <w:marLeft w:val="0"/>
      <w:marRight w:val="0"/>
      <w:marTop w:val="0"/>
      <w:marBottom w:val="0"/>
      <w:divBdr>
        <w:top w:val="none" w:sz="0" w:space="0" w:color="auto"/>
        <w:left w:val="none" w:sz="0" w:space="0" w:color="auto"/>
        <w:bottom w:val="none" w:sz="0" w:space="0" w:color="auto"/>
        <w:right w:val="none" w:sz="0" w:space="0" w:color="auto"/>
      </w:divBdr>
    </w:div>
    <w:div w:id="2039620844">
      <w:marLeft w:val="0"/>
      <w:marRight w:val="0"/>
      <w:marTop w:val="0"/>
      <w:marBottom w:val="0"/>
      <w:divBdr>
        <w:top w:val="none" w:sz="0" w:space="0" w:color="auto"/>
        <w:left w:val="none" w:sz="0" w:space="0" w:color="auto"/>
        <w:bottom w:val="none" w:sz="0" w:space="0" w:color="auto"/>
        <w:right w:val="none" w:sz="0" w:space="0" w:color="auto"/>
      </w:divBdr>
    </w:div>
    <w:div w:id="2043705051">
      <w:marLeft w:val="0"/>
      <w:marRight w:val="0"/>
      <w:marTop w:val="0"/>
      <w:marBottom w:val="0"/>
      <w:divBdr>
        <w:top w:val="none" w:sz="0" w:space="0" w:color="auto"/>
        <w:left w:val="none" w:sz="0" w:space="0" w:color="auto"/>
        <w:bottom w:val="none" w:sz="0" w:space="0" w:color="auto"/>
        <w:right w:val="none" w:sz="0" w:space="0" w:color="auto"/>
      </w:divBdr>
    </w:div>
    <w:div w:id="2049527324">
      <w:marLeft w:val="0"/>
      <w:marRight w:val="0"/>
      <w:marTop w:val="0"/>
      <w:marBottom w:val="0"/>
      <w:divBdr>
        <w:top w:val="none" w:sz="0" w:space="0" w:color="auto"/>
        <w:left w:val="none" w:sz="0" w:space="0" w:color="auto"/>
        <w:bottom w:val="none" w:sz="0" w:space="0" w:color="auto"/>
        <w:right w:val="none" w:sz="0" w:space="0" w:color="auto"/>
      </w:divBdr>
    </w:div>
    <w:div w:id="2054306296">
      <w:marLeft w:val="0"/>
      <w:marRight w:val="0"/>
      <w:marTop w:val="0"/>
      <w:marBottom w:val="0"/>
      <w:divBdr>
        <w:top w:val="none" w:sz="0" w:space="0" w:color="auto"/>
        <w:left w:val="none" w:sz="0" w:space="0" w:color="auto"/>
        <w:bottom w:val="none" w:sz="0" w:space="0" w:color="auto"/>
        <w:right w:val="none" w:sz="0" w:space="0" w:color="auto"/>
      </w:divBdr>
    </w:div>
    <w:div w:id="2056343536">
      <w:marLeft w:val="0"/>
      <w:marRight w:val="0"/>
      <w:marTop w:val="0"/>
      <w:marBottom w:val="0"/>
      <w:divBdr>
        <w:top w:val="none" w:sz="0" w:space="0" w:color="auto"/>
        <w:left w:val="none" w:sz="0" w:space="0" w:color="auto"/>
        <w:bottom w:val="none" w:sz="0" w:space="0" w:color="auto"/>
        <w:right w:val="none" w:sz="0" w:space="0" w:color="auto"/>
      </w:divBdr>
    </w:div>
    <w:div w:id="2062632237">
      <w:marLeft w:val="0"/>
      <w:marRight w:val="0"/>
      <w:marTop w:val="0"/>
      <w:marBottom w:val="0"/>
      <w:divBdr>
        <w:top w:val="none" w:sz="0" w:space="0" w:color="auto"/>
        <w:left w:val="none" w:sz="0" w:space="0" w:color="auto"/>
        <w:bottom w:val="none" w:sz="0" w:space="0" w:color="auto"/>
        <w:right w:val="none" w:sz="0" w:space="0" w:color="auto"/>
      </w:divBdr>
    </w:div>
    <w:div w:id="2074429721">
      <w:marLeft w:val="0"/>
      <w:marRight w:val="0"/>
      <w:marTop w:val="0"/>
      <w:marBottom w:val="0"/>
      <w:divBdr>
        <w:top w:val="none" w:sz="0" w:space="0" w:color="auto"/>
        <w:left w:val="none" w:sz="0" w:space="0" w:color="auto"/>
        <w:bottom w:val="none" w:sz="0" w:space="0" w:color="auto"/>
        <w:right w:val="none" w:sz="0" w:space="0" w:color="auto"/>
      </w:divBdr>
    </w:div>
    <w:div w:id="2085225817">
      <w:marLeft w:val="0"/>
      <w:marRight w:val="0"/>
      <w:marTop w:val="0"/>
      <w:marBottom w:val="0"/>
      <w:divBdr>
        <w:top w:val="none" w:sz="0" w:space="0" w:color="auto"/>
        <w:left w:val="none" w:sz="0" w:space="0" w:color="auto"/>
        <w:bottom w:val="none" w:sz="0" w:space="0" w:color="auto"/>
        <w:right w:val="none" w:sz="0" w:space="0" w:color="auto"/>
      </w:divBdr>
    </w:div>
    <w:div w:id="2090345656">
      <w:marLeft w:val="0"/>
      <w:marRight w:val="0"/>
      <w:marTop w:val="0"/>
      <w:marBottom w:val="0"/>
      <w:divBdr>
        <w:top w:val="none" w:sz="0" w:space="0" w:color="auto"/>
        <w:left w:val="none" w:sz="0" w:space="0" w:color="auto"/>
        <w:bottom w:val="none" w:sz="0" w:space="0" w:color="auto"/>
        <w:right w:val="none" w:sz="0" w:space="0" w:color="auto"/>
      </w:divBdr>
    </w:div>
    <w:div w:id="2091274532">
      <w:marLeft w:val="0"/>
      <w:marRight w:val="0"/>
      <w:marTop w:val="0"/>
      <w:marBottom w:val="0"/>
      <w:divBdr>
        <w:top w:val="none" w:sz="0" w:space="0" w:color="auto"/>
        <w:left w:val="none" w:sz="0" w:space="0" w:color="auto"/>
        <w:bottom w:val="none" w:sz="0" w:space="0" w:color="auto"/>
        <w:right w:val="none" w:sz="0" w:space="0" w:color="auto"/>
      </w:divBdr>
    </w:div>
    <w:div w:id="2091536476">
      <w:marLeft w:val="0"/>
      <w:marRight w:val="0"/>
      <w:marTop w:val="0"/>
      <w:marBottom w:val="0"/>
      <w:divBdr>
        <w:top w:val="none" w:sz="0" w:space="0" w:color="auto"/>
        <w:left w:val="none" w:sz="0" w:space="0" w:color="auto"/>
        <w:bottom w:val="none" w:sz="0" w:space="0" w:color="auto"/>
        <w:right w:val="none" w:sz="0" w:space="0" w:color="auto"/>
      </w:divBdr>
    </w:div>
    <w:div w:id="2099784925">
      <w:marLeft w:val="0"/>
      <w:marRight w:val="0"/>
      <w:marTop w:val="0"/>
      <w:marBottom w:val="0"/>
      <w:divBdr>
        <w:top w:val="none" w:sz="0" w:space="0" w:color="auto"/>
        <w:left w:val="none" w:sz="0" w:space="0" w:color="auto"/>
        <w:bottom w:val="none" w:sz="0" w:space="0" w:color="auto"/>
        <w:right w:val="none" w:sz="0" w:space="0" w:color="auto"/>
      </w:divBdr>
    </w:div>
    <w:div w:id="2103793429">
      <w:marLeft w:val="0"/>
      <w:marRight w:val="0"/>
      <w:marTop w:val="0"/>
      <w:marBottom w:val="0"/>
      <w:divBdr>
        <w:top w:val="none" w:sz="0" w:space="0" w:color="auto"/>
        <w:left w:val="none" w:sz="0" w:space="0" w:color="auto"/>
        <w:bottom w:val="none" w:sz="0" w:space="0" w:color="auto"/>
        <w:right w:val="none" w:sz="0" w:space="0" w:color="auto"/>
      </w:divBdr>
    </w:div>
    <w:div w:id="2107965604">
      <w:marLeft w:val="0"/>
      <w:marRight w:val="0"/>
      <w:marTop w:val="0"/>
      <w:marBottom w:val="0"/>
      <w:divBdr>
        <w:top w:val="none" w:sz="0" w:space="0" w:color="auto"/>
        <w:left w:val="none" w:sz="0" w:space="0" w:color="auto"/>
        <w:bottom w:val="none" w:sz="0" w:space="0" w:color="auto"/>
        <w:right w:val="none" w:sz="0" w:space="0" w:color="auto"/>
      </w:divBdr>
    </w:div>
    <w:div w:id="2113502339">
      <w:marLeft w:val="0"/>
      <w:marRight w:val="0"/>
      <w:marTop w:val="0"/>
      <w:marBottom w:val="0"/>
      <w:divBdr>
        <w:top w:val="none" w:sz="0" w:space="0" w:color="auto"/>
        <w:left w:val="none" w:sz="0" w:space="0" w:color="auto"/>
        <w:bottom w:val="none" w:sz="0" w:space="0" w:color="auto"/>
        <w:right w:val="none" w:sz="0" w:space="0" w:color="auto"/>
      </w:divBdr>
    </w:div>
    <w:div w:id="2119642963">
      <w:marLeft w:val="0"/>
      <w:marRight w:val="0"/>
      <w:marTop w:val="0"/>
      <w:marBottom w:val="0"/>
      <w:divBdr>
        <w:top w:val="none" w:sz="0" w:space="0" w:color="auto"/>
        <w:left w:val="none" w:sz="0" w:space="0" w:color="auto"/>
        <w:bottom w:val="none" w:sz="0" w:space="0" w:color="auto"/>
        <w:right w:val="none" w:sz="0" w:space="0" w:color="auto"/>
      </w:divBdr>
    </w:div>
    <w:div w:id="2127043891">
      <w:marLeft w:val="0"/>
      <w:marRight w:val="0"/>
      <w:marTop w:val="0"/>
      <w:marBottom w:val="0"/>
      <w:divBdr>
        <w:top w:val="none" w:sz="0" w:space="0" w:color="auto"/>
        <w:left w:val="none" w:sz="0" w:space="0" w:color="auto"/>
        <w:bottom w:val="none" w:sz="0" w:space="0" w:color="auto"/>
        <w:right w:val="none" w:sz="0" w:space="0" w:color="auto"/>
      </w:divBdr>
    </w:div>
    <w:div w:id="2128889437">
      <w:marLeft w:val="0"/>
      <w:marRight w:val="0"/>
      <w:marTop w:val="0"/>
      <w:marBottom w:val="0"/>
      <w:divBdr>
        <w:top w:val="none" w:sz="0" w:space="0" w:color="auto"/>
        <w:left w:val="none" w:sz="0" w:space="0" w:color="auto"/>
        <w:bottom w:val="none" w:sz="0" w:space="0" w:color="auto"/>
        <w:right w:val="none" w:sz="0" w:space="0" w:color="auto"/>
      </w:divBdr>
    </w:div>
    <w:div w:id="2131852806">
      <w:marLeft w:val="0"/>
      <w:marRight w:val="0"/>
      <w:marTop w:val="0"/>
      <w:marBottom w:val="0"/>
      <w:divBdr>
        <w:top w:val="none" w:sz="0" w:space="0" w:color="auto"/>
        <w:left w:val="none" w:sz="0" w:space="0" w:color="auto"/>
        <w:bottom w:val="none" w:sz="0" w:space="0" w:color="auto"/>
        <w:right w:val="none" w:sz="0" w:space="0" w:color="auto"/>
      </w:divBdr>
    </w:div>
    <w:div w:id="2140491218">
      <w:marLeft w:val="0"/>
      <w:marRight w:val="0"/>
      <w:marTop w:val="0"/>
      <w:marBottom w:val="0"/>
      <w:divBdr>
        <w:top w:val="none" w:sz="0" w:space="0" w:color="auto"/>
        <w:left w:val="none" w:sz="0" w:space="0" w:color="auto"/>
        <w:bottom w:val="none" w:sz="0" w:space="0" w:color="auto"/>
        <w:right w:val="none" w:sz="0" w:space="0" w:color="auto"/>
      </w:divBdr>
    </w:div>
    <w:div w:id="2141222164">
      <w:marLeft w:val="0"/>
      <w:marRight w:val="0"/>
      <w:marTop w:val="0"/>
      <w:marBottom w:val="0"/>
      <w:divBdr>
        <w:top w:val="none" w:sz="0" w:space="0" w:color="auto"/>
        <w:left w:val="none" w:sz="0" w:space="0" w:color="auto"/>
        <w:bottom w:val="none" w:sz="0" w:space="0" w:color="auto"/>
        <w:right w:val="none" w:sz="0" w:space="0" w:color="auto"/>
      </w:divBdr>
    </w:div>
    <w:div w:id="2141993596">
      <w:marLeft w:val="0"/>
      <w:marRight w:val="0"/>
      <w:marTop w:val="0"/>
      <w:marBottom w:val="0"/>
      <w:divBdr>
        <w:top w:val="none" w:sz="0" w:space="0" w:color="auto"/>
        <w:left w:val="none" w:sz="0" w:space="0" w:color="auto"/>
        <w:bottom w:val="none" w:sz="0" w:space="0" w:color="auto"/>
        <w:right w:val="none" w:sz="0" w:space="0" w:color="auto"/>
      </w:divBdr>
    </w:div>
    <w:div w:id="214526747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fielweb.com/App_Themes/Infobases/ImagenesGeneral/img23102017175256_1106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195</Pages>
  <Words>55899</Words>
  <Characters>307448</Characters>
  <Application>Microsoft Office Word</Application>
  <DocSecurity>0</DocSecurity>
  <Lines>2562</Lines>
  <Paragraphs>725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3</cp:revision>
  <dcterms:created xsi:type="dcterms:W3CDTF">2017-11-17T22:52:00Z</dcterms:created>
  <dcterms:modified xsi:type="dcterms:W3CDTF">2017-11-29T20:42:00Z</dcterms:modified>
</cp:coreProperties>
</file>