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0B6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RESOLUCIÓN No. 08-2015</w:t>
      </w:r>
      <w:r>
        <w:rPr>
          <w:rFonts w:eastAsia="Times New Roman"/>
          <w:b/>
          <w:bCs/>
          <w:sz w:val="48"/>
          <w:szCs w:val="48"/>
          <w:lang w:val="es-ES"/>
        </w:rPr>
        <w:br/>
        <w:t>(DISPÓNESE QUE EN LOS DELITOS DE PECULADO A LOS QUE SE REFIEREN EL INCISO CUARTO DEL ARTÍCULO 278 DEL COIP Y EN LOS DELITOS CONTRA EL SISTEMA FINANCIERO, QUE DE CONFORMIDAD CON EL CÓDIGO ORGÁNICO MONETARIO Y FINANCIERO Y LA LEY ORG</w:t>
      </w:r>
      <w:r>
        <w:rPr>
          <w:rFonts w:eastAsia="Times New Roman"/>
          <w:b/>
          <w:bCs/>
          <w:sz w:val="48"/>
          <w:szCs w:val="48"/>
          <w:lang w:val="es-ES"/>
        </w:rPr>
        <w:t xml:space="preserve">ÁNICA DE ECONOMÍA POPULAR Y SOLIDARIA, ESTÁN RELACIONADOS CON EL CONTROL EXCLUSIVO DE LA SUPERINTENDENCIA DE BANCOS Y DE LA SUPERINTENDENCIA DE ECONOMÍA POPULAR Y SOLIDARIA, PARA EL EJERCICIO DE LA ACCIÓN PENAL, LA FISCALÍA GENERAL DEL ESTADO NO REQUERIRÁ </w:t>
      </w:r>
      <w:r>
        <w:rPr>
          <w:rFonts w:eastAsia="Times New Roman"/>
          <w:b/>
          <w:bCs/>
          <w:sz w:val="48"/>
          <w:szCs w:val="48"/>
          <w:lang w:val="es-ES"/>
        </w:rPr>
        <w:t>DE NINGÚN INFORME PREVIO O ADICIONAL DE AQUELLOS ORGANISMOS DE CONTROL COMO PRESUPUESTO DE PROCEDIBILIDAD)</w:t>
      </w:r>
    </w:p>
    <w:p w:rsidR="00000000" w:rsidRDefault="001C50B6">
      <w:pPr>
        <w:divId w:val="33627072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CORTE NACIONAL DE JUSTICIA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 QUE: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De conformidad con lo que establece el artículo 213 de la Constitución de la República, las Superintendencias son organismos técnicos de vigilancia, auditoría, intervención y control de las actividades económicas, sociales y ambientales, y de los servicios</w:t>
      </w:r>
      <w:r>
        <w:rPr>
          <w:rFonts w:eastAsia="Times New Roman"/>
          <w:sz w:val="30"/>
          <w:szCs w:val="30"/>
          <w:lang w:val="es-ES"/>
        </w:rPr>
        <w:t xml:space="preserve"> que prestan las entidades públicas y privadas, con el propósito de que estas actividades y servicios se sujeten al ordenamiento jurídico y al interés general;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lo que corresponde a la Superintendencia de Bancos, según lo establecen los artículos 60 y 6</w:t>
      </w:r>
      <w:r>
        <w:rPr>
          <w:rFonts w:eastAsia="Times New Roman"/>
          <w:sz w:val="30"/>
          <w:szCs w:val="30"/>
          <w:lang w:val="es-ES"/>
        </w:rPr>
        <w:t>2 del Código Orgánico Monetario y Financiero, efectuará la vigilancia, auditoría, intervención, control y supervisión de las actividades financieras que ejercen las entidades públicas y privadas del Sistema Financiero Nacional, con el propósito de que esta</w:t>
      </w:r>
      <w:r>
        <w:rPr>
          <w:rFonts w:eastAsia="Times New Roman"/>
          <w:sz w:val="30"/>
          <w:szCs w:val="30"/>
          <w:lang w:val="es-ES"/>
        </w:rPr>
        <w:t xml:space="preserve">s actividades se sujeten al ordenamiento jurídico y atiendan al interés general, y que de conformidad con los artículos 72 y 387 del cuerpo de leyes citado, cuando el organismo de control determine indicios de responsabilidad penal, tiene la obligación de </w:t>
      </w:r>
      <w:r>
        <w:rPr>
          <w:rFonts w:eastAsia="Times New Roman"/>
          <w:sz w:val="30"/>
          <w:szCs w:val="30"/>
          <w:lang w:val="es-ES"/>
        </w:rPr>
        <w:t>denunciarlos ante la Fiscalía General del Estado.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lo que corresponde a la Superintendencia de Economía Popular y Solidaria, según lo establecido en los artículos 146 y 147 de la Ley Orgánica de Economía Popular y Solidaria, en relación con los artículo</w:t>
      </w:r>
      <w:r>
        <w:rPr>
          <w:rFonts w:eastAsia="Times New Roman"/>
          <w:sz w:val="30"/>
          <w:szCs w:val="30"/>
          <w:lang w:val="es-ES"/>
        </w:rPr>
        <w:t>s 74 y 62 del Código Orgánico Monetario y Financiero, tiene las funciones de control y supervisión del sector financiero popular y solidario, y que de conformidad con los artículos 77 y 387 ejusdem, y artículo 172 de la Ley Orgánica de Economía Popular y S</w:t>
      </w:r>
      <w:r>
        <w:rPr>
          <w:rFonts w:eastAsia="Times New Roman"/>
          <w:sz w:val="30"/>
          <w:szCs w:val="30"/>
          <w:lang w:val="es-ES"/>
        </w:rPr>
        <w:t>olidaria, cuando el organismo de control determine indicios de responsabilidad penal, tiene la obligación de denunciarlos ante la Fiscalía General del Estado.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artículo 581 del Código Orgánico Integral Penal, dispone que para el ejercicio de la acción p</w:t>
      </w:r>
      <w:r>
        <w:rPr>
          <w:rFonts w:eastAsia="Times New Roman"/>
          <w:sz w:val="30"/>
          <w:szCs w:val="30"/>
          <w:lang w:val="es-ES"/>
        </w:rPr>
        <w:t>enal por los delitos de peculado y enriquecimiento ilícito, constituye un presupuesto de procedibilidad, que exista un informe de indicios de responsabilidad penal emitido por la Contraloría General del Estado;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La referida disposición jurídica, ha dado lu</w:t>
      </w:r>
      <w:r>
        <w:rPr>
          <w:rFonts w:eastAsia="Times New Roman"/>
          <w:sz w:val="30"/>
          <w:szCs w:val="30"/>
          <w:lang w:val="es-ES"/>
        </w:rPr>
        <w:t>gar a que los administradores de justicia, en los delitos financieros, relacionados con las actividades de control exclusivo de las instituciones del Sistema Financiero Nacional y del Sistema Financiero Popular y Solidario, cuya facultad es exclusiva de la</w:t>
      </w:r>
      <w:r>
        <w:rPr>
          <w:rFonts w:eastAsia="Times New Roman"/>
          <w:sz w:val="30"/>
          <w:szCs w:val="30"/>
          <w:lang w:val="es-ES"/>
        </w:rPr>
        <w:t xml:space="preserve"> Superintendencia de Bancos y de la Superintendencia de Economía Popular y Solidaria, soliciten informes de aquellas Superintendencias como presupuesto de procedibilidad para el ejercicio de la acción penal, lo que ha generado impunidad de los procesados y</w:t>
      </w:r>
      <w:r>
        <w:rPr>
          <w:rFonts w:eastAsia="Times New Roman"/>
          <w:sz w:val="30"/>
          <w:szCs w:val="30"/>
          <w:lang w:val="es-ES"/>
        </w:rPr>
        <w:t xml:space="preserve"> atenta contra el principio de legalidad, componente del debido proceso, a más que transgrede la tutela judicial efectiva y la seguridad jurídica.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Al no ser competencia de la Contraloría General del Estado emitir informes en los casos de delitos relaciona</w:t>
      </w:r>
      <w:r>
        <w:rPr>
          <w:rFonts w:eastAsia="Times New Roman"/>
          <w:sz w:val="30"/>
          <w:szCs w:val="30"/>
          <w:lang w:val="es-ES"/>
        </w:rPr>
        <w:t xml:space="preserve">dos con el control exclusivo de las Superintendencias de Bancos y de Economía Popular y Solidaria, el presupuesto del artículo 581 del Código Orgánico Integral Penal, no es procedente para esos casos, por ello no puede existir condicionante alguno para el </w:t>
      </w:r>
      <w:r>
        <w:rPr>
          <w:rFonts w:eastAsia="Times New Roman"/>
          <w:sz w:val="30"/>
          <w:szCs w:val="30"/>
          <w:lang w:val="es-ES"/>
        </w:rPr>
        <w:t>inicio de la acción penal por parte de la Fiscalía General del Estado, quien la promoverá conforme a sus obligaciones emanadas de la Constitución y la ley.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En ejercicio de las atribuciones que le confiere el artículo 180, numeral 6 del Código Orgánico de </w:t>
      </w:r>
      <w:r>
        <w:rPr>
          <w:rFonts w:eastAsia="Times New Roman"/>
          <w:sz w:val="30"/>
          <w:szCs w:val="30"/>
          <w:lang w:val="es-ES"/>
        </w:rPr>
        <w:t>la Función Judicial,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RESUELVE:</w:t>
      </w:r>
    </w:p>
    <w:p w:rsidR="00000000" w:rsidRDefault="001C50B6">
      <w:pPr>
        <w:divId w:val="2649172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Único.- </w:t>
      </w:r>
      <w:r>
        <w:rPr>
          <w:rFonts w:eastAsia="Times New Roman"/>
          <w:sz w:val="30"/>
          <w:szCs w:val="30"/>
          <w:lang w:val="es-ES"/>
        </w:rPr>
        <w:t>En los delitos de peculado a los que se refieren el inciso cuarto del artículo 278 del COIP y en los delitos contra el sistema financiero, que de conformidad con el Código Orgánico Monetario y Financiero y la Le</w:t>
      </w:r>
      <w:r>
        <w:rPr>
          <w:rFonts w:eastAsia="Times New Roman"/>
          <w:sz w:val="30"/>
          <w:szCs w:val="30"/>
          <w:lang w:val="es-ES"/>
        </w:rPr>
        <w:t>y Orgánica de Economía Popular y Solidaria, están relacionados con el control exclusivo de la Superintendencia de Bancos y de la Superintendencia de Economía Popular y Solidaria, para el ejercicio de la acción penal, la Fiscalía General del Estado no reque</w:t>
      </w:r>
      <w:r>
        <w:rPr>
          <w:rFonts w:eastAsia="Times New Roman"/>
          <w:sz w:val="30"/>
          <w:szCs w:val="30"/>
          <w:lang w:val="es-ES"/>
        </w:rPr>
        <w:t>rirá de ningún informe previo o adicional de aquellos organismos de control como presupuesto de procedibilidad. Para estos casos, la Fiscalía General del Estado ejercerá las facultades que le confieren la Constitución de la República y la ley, cuando conoz</w:t>
      </w:r>
      <w:r>
        <w:rPr>
          <w:rFonts w:eastAsia="Times New Roman"/>
          <w:sz w:val="30"/>
          <w:szCs w:val="30"/>
          <w:lang w:val="es-ES"/>
        </w:rPr>
        <w:t>ca, de cualquier manera, sobre la perpetración de alguna infracción de esta naturaleza.</w:t>
      </w:r>
    </w:p>
    <w:p w:rsidR="00000000" w:rsidRDefault="001C50B6">
      <w:pPr>
        <w:divId w:val="135144777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  <w:t>Esta Resolución será aplicada a partir de esta fecha, sin perjuicio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Publíquese en el Registro Oficial y en la Gaceta Judicia</w:t>
      </w:r>
      <w:r>
        <w:rPr>
          <w:rFonts w:eastAsia="Times New Roman"/>
          <w:sz w:val="30"/>
          <w:szCs w:val="30"/>
          <w:lang w:val="es-ES"/>
        </w:rPr>
        <w:t>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la ciudad de San Francisco de Quito, Distrito Metropolitano, en el Salón de Sesiones del Pleno de la Corte Nacional de Justicia, a los diez días del mes de junio de dos mil quince.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Quito, 10 de junio de 2015.</w:t>
      </w:r>
    </w:p>
    <w:p w:rsidR="00000000" w:rsidRDefault="001C50B6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</w:t>
      </w:r>
      <w:r>
        <w:rPr>
          <w:rFonts w:eastAsia="Times New Roman"/>
          <w:b/>
          <w:bCs/>
          <w:sz w:val="36"/>
          <w:szCs w:val="36"/>
          <w:lang w:val="es-ES"/>
        </w:rPr>
        <w:t>E LA RESOLUCIÓN QUE DISPONE QUE EN LOS DELITOS DE PECULADO A LOS QUE SE REFIEREN EL INCISO CUARTO DEL ARTÍCULO 278 DEL COIP Y EN LOS DELITOS CONTRA EL SISTEMA FINANCIERO, QUE DE CONFORMIDAD CON EL CÓDIGO ORGÁNICO MONETARIO Y FINANCIERO Y LA LEY ORGÁNICA DE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ECONOMÍA POPULAR Y SOLIDARIA, ESTÁN RELACIONADOS CON EL CONTROL EXCLUSIVO DE LA SUPERINTENDENCIA DE BANCOS Y DE LA SUPERINTENDENCIA DE ECONOMÍA POPULAR Y SOLIDARIA, PARA EL EJERCICIO DE LA ACCIÓN PENAL, LA FISCALÍA GENERAL DEL ESTADO NO REQUERIRÁ DE NINGÚ</w:t>
      </w:r>
      <w:r>
        <w:rPr>
          <w:rFonts w:eastAsia="Times New Roman"/>
          <w:b/>
          <w:bCs/>
          <w:sz w:val="36"/>
          <w:szCs w:val="36"/>
          <w:lang w:val="es-ES"/>
        </w:rPr>
        <w:t>N INFORME PREVIO O ADICIONAL DE AQUELLOS ORGANISMOS DE CONTROL COMO PRESUPUESTO DE PROCEDIBILIDAD</w:t>
      </w:r>
    </w:p>
    <w:p w:rsidR="001C50B6" w:rsidRDefault="001C50B6">
      <w:pPr>
        <w:divId w:val="99518145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Resolución 08-2015 (Registro Oficial 539, 9-VII-2015).</w:t>
      </w:r>
    </w:p>
    <w:sectPr w:rsidR="001C5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efaultTabStop w:val="708"/>
  <w:hyphenationZone w:val="425"/>
  <w:noPunctuationKerning/>
  <w:characterSpacingControl w:val="doNotCompress"/>
  <w:compat/>
  <w:rsids>
    <w:rsidRoot w:val="00AC5CAB"/>
    <w:rsid w:val="001C50B6"/>
    <w:rsid w:val="00A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DISPÓNESE QUE EN LOS DELITOS DE PECULADO A LOS QUE SE REFIEREN EL INCISO CUARTO DEL ARTÍCULO 278 DEL COIP Y EN LOS DELITOS CONTRA EL SISTEMA FINANCIERO, QUE DE CONFORMIDAD CON EL CÓDIGO ORGÁNICO MONETARIO Y FINANCIERO Y LA LEY ORGÁNICA DE ECONOMÍA POPULAR Y SOLIDARIA, ESTÁN RELACIONADOS CON EL CONTROL EXCLUSIVO DE LA SUPERINTENDENCIA DE BANCOS Y DE LA SUPERINTENDENCIA DE ECONOMÍA POPULAR Y SOLIDARIA, PARA EL EJERCICIO DE LA ACCIÓN PENAL, LA FISCALÍA GENERAL DEL ESTADO NO REQUERIRÁ DE NINGÚN INFORME PREVIO O ADICIONAL DE AQUELLOS ORGANISMOS DE CONTROL COMO PRESUPUESTO DE PROCEDIBILIDAD</dc:title>
  <dc:creator>Familia Larrea Soria</dc:creator>
  <cp:lastModifiedBy>Familia Larrea Soria</cp:lastModifiedBy>
  <cp:revision>2</cp:revision>
  <dcterms:created xsi:type="dcterms:W3CDTF">2016-06-01T17:57:00Z</dcterms:created>
  <dcterms:modified xsi:type="dcterms:W3CDTF">2016-06-01T17:57:00Z</dcterms:modified>
</cp:coreProperties>
</file>