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32DE">
      <w:pPr>
        <w:pStyle w:val="NormalWeb"/>
        <w:rPr>
          <w:lang w:val="es-ES"/>
        </w:rPr>
      </w:pPr>
      <w:r>
        <w:rPr>
          <w:b/>
          <w:bCs/>
          <w:lang w:val="es-ES"/>
        </w:rPr>
        <w:t>Registro Oficial No. 200 , 9 de Noviembre 2000</w:t>
      </w:r>
    </w:p>
    <w:p w:rsidR="00000000" w:rsidRDefault="001932DE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1932DE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ACUERDO No.</w:t>
      </w:r>
      <w:r>
        <w:rPr>
          <w:rFonts w:eastAsia="Times New Roman"/>
          <w:b/>
          <w:bCs/>
          <w:sz w:val="48"/>
          <w:szCs w:val="48"/>
          <w:vertAlign w:val="superscript"/>
          <w:lang w:val="es-ES"/>
        </w:rPr>
        <w:t xml:space="preserve"> 269</w:t>
      </w:r>
      <w:r>
        <w:rPr>
          <w:rFonts w:eastAsia="Times New Roman"/>
          <w:b/>
          <w:bCs/>
          <w:sz w:val="48"/>
          <w:szCs w:val="48"/>
          <w:lang w:val="es-ES"/>
        </w:rPr>
        <w:br/>
      </w:r>
      <w:bookmarkStart w:id="0" w:name="_GoBack"/>
      <w:r>
        <w:rPr>
          <w:rFonts w:eastAsia="Times New Roman"/>
          <w:b/>
          <w:bCs/>
          <w:sz w:val="48"/>
          <w:szCs w:val="48"/>
          <w:lang w:val="es-ES"/>
        </w:rPr>
        <w:t>(LIQUIDACIÓN EN ADUANAS DE PRODUCTOS DEL SISTEMA ANDINO DE FRANJA DE PRECIOS</w:t>
      </w:r>
      <w:bookmarkEnd w:id="0"/>
      <w:r>
        <w:rPr>
          <w:rFonts w:eastAsia="Times New Roman"/>
          <w:b/>
          <w:bCs/>
          <w:sz w:val="48"/>
          <w:szCs w:val="48"/>
          <w:lang w:val="es-ES"/>
        </w:rPr>
        <w:t>)</w:t>
      </w:r>
    </w:p>
    <w:p w:rsidR="00000000" w:rsidRDefault="001932DE">
      <w:pPr>
        <w:divId w:val="160379911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LOS MINISTROS DE ECONOMÍA Y FINANZAS Y DE AGRICULTURA Y GANADERÍA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Que mediante Decreto Ejecutivo No.</w:t>
      </w:r>
      <w:r>
        <w:rPr>
          <w:rFonts w:eastAsia="Times New Roman"/>
          <w:sz w:val="30"/>
          <w:szCs w:val="30"/>
          <w:vertAlign w:val="superscript"/>
          <w:lang w:val="es-ES"/>
        </w:rPr>
        <w:t xml:space="preserve"> 2485-A del 27 de enero de 1995, se pone en vigencia la Decisión 371 de la Comisión del Acuerdo de Cartagena sobre el Sistema Andino de Franja de Precios, SAFP;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la Decisión 430 de la Comisión del Acuerdo de Cartagena,</w:t>
      </w:r>
      <w:r>
        <w:rPr>
          <w:rFonts w:eastAsia="Times New Roman"/>
          <w:sz w:val="30"/>
          <w:szCs w:val="30"/>
          <w:lang w:val="es-ES"/>
        </w:rPr>
        <w:t xml:space="preserve"> publicada en el Registro Oficial No.</w:t>
      </w:r>
      <w:r>
        <w:rPr>
          <w:rFonts w:eastAsia="Times New Roman"/>
          <w:sz w:val="30"/>
          <w:szCs w:val="30"/>
          <w:vertAlign w:val="superscript"/>
          <w:lang w:val="es-ES"/>
        </w:rPr>
        <w:t xml:space="preserve"> 299 del 17 de abril de 1998, faculta a los Países Miembros a limitar la magnitud de los derechos variables a lo necesario para el cumplimiento de sus compromisos vigentes sobre niveles arancelarios consolidados, asumid</w:t>
      </w:r>
      <w:r>
        <w:rPr>
          <w:rFonts w:eastAsia="Times New Roman"/>
          <w:sz w:val="30"/>
          <w:szCs w:val="30"/>
          <w:vertAlign w:val="superscript"/>
          <w:lang w:val="es-ES"/>
        </w:rPr>
        <w:t>os ante la Organización Mundial de Comercio OMC;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mediante Decisión 453 de la Comisión del Acuerdo de Cartagena, publicada en el Registro Oficial No.</w:t>
      </w:r>
      <w:r>
        <w:rPr>
          <w:rFonts w:eastAsia="Times New Roman"/>
          <w:sz w:val="30"/>
          <w:szCs w:val="30"/>
          <w:vertAlign w:val="superscript"/>
          <w:lang w:val="es-ES"/>
        </w:rPr>
        <w:t xml:space="preserve"> 269 del 3 de septiembre de 1999, se establece el método de aplicación de preferencias para los acuerdo</w:t>
      </w:r>
      <w:r>
        <w:rPr>
          <w:rFonts w:eastAsia="Times New Roman"/>
          <w:sz w:val="30"/>
          <w:szCs w:val="30"/>
          <w:vertAlign w:val="superscript"/>
          <w:lang w:val="es-ES"/>
        </w:rPr>
        <w:t>s comerciales que se suscriban con terceros países, en los productos del SAFP;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ante la necesidad urgente de una reglamentación que facilite la aplicación interna de los compromisos internacionales asumidos por el Ecuador;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uso de sus atribucione</w:t>
      </w:r>
      <w:r>
        <w:rPr>
          <w:rFonts w:eastAsia="Times New Roman"/>
          <w:sz w:val="30"/>
          <w:szCs w:val="30"/>
          <w:lang w:val="es-ES"/>
        </w:rPr>
        <w:t>s,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</w:r>
      <w:r>
        <w:rPr>
          <w:rFonts w:eastAsia="Times New Roman"/>
          <w:b/>
          <w:bCs/>
          <w:sz w:val="30"/>
          <w:szCs w:val="30"/>
          <w:lang w:val="es-ES"/>
        </w:rPr>
        <w:t>Acuerdan:</w:t>
      </w:r>
    </w:p>
    <w:p w:rsidR="00000000" w:rsidRDefault="001932DE">
      <w:pPr>
        <w:divId w:val="1020358113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1.- </w:t>
      </w:r>
      <w:r>
        <w:rPr>
          <w:rFonts w:eastAsia="Times New Roman"/>
          <w:sz w:val="30"/>
          <w:szCs w:val="30"/>
          <w:lang w:val="es-ES"/>
        </w:rPr>
        <w:t>La liquidación en aduanas de productos del SAFP se realizará de la siguiente manera: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Se limitará el Derecho Variable Adicional, a lo necesario para el cumplimiento de los compromisos vigentes sobre niveles arancelarios consolida</w:t>
      </w:r>
      <w:r>
        <w:rPr>
          <w:rFonts w:eastAsia="Times New Roman"/>
          <w:sz w:val="30"/>
          <w:szCs w:val="30"/>
          <w:lang w:val="es-ES"/>
        </w:rPr>
        <w:t>dos ante la OMC.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2.- Sobre el resultado del numeral anterior, y si es el caso, se aplicará la preferencia arancelaria correspondiente sobre el arancel fijo, tal como lo establece la Decisión 453.</w:t>
      </w:r>
    </w:p>
    <w:p w:rsidR="00000000" w:rsidRDefault="001932DE">
      <w:pPr>
        <w:divId w:val="14937503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Art. 2.-</w:t>
      </w:r>
      <w:r>
        <w:rPr>
          <w:rFonts w:eastAsia="Times New Roman"/>
          <w:sz w:val="30"/>
          <w:szCs w:val="30"/>
          <w:lang w:val="es-ES"/>
        </w:rPr>
        <w:t xml:space="preserve"> Esta reglamentación se aplicará a partir de la fec</w:t>
      </w:r>
      <w:r>
        <w:rPr>
          <w:rFonts w:eastAsia="Times New Roman"/>
          <w:sz w:val="30"/>
          <w:szCs w:val="30"/>
          <w:lang w:val="es-ES"/>
        </w:rPr>
        <w:t>ha de su publicación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Dado en Quito, a 5 de octubre de 2000.</w:t>
      </w:r>
    </w:p>
    <w:p w:rsidR="00000000" w:rsidRDefault="001932DE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DEL ACUERDO DE LIQUIDACIÓN EN ADUANAS DE PRODUCTOS DEL SISTEMA ANDINO DE FRANJA DE PRECIOS</w:t>
      </w:r>
    </w:p>
    <w:p w:rsidR="001932DE" w:rsidRDefault="001932DE">
      <w:pPr>
        <w:divId w:val="195055219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Acuerdo 269 (Registro Oficial 200, 9-XI-2</w:t>
      </w:r>
      <w:r>
        <w:rPr>
          <w:rFonts w:eastAsia="Times New Roman"/>
          <w:sz w:val="30"/>
          <w:szCs w:val="30"/>
          <w:lang w:val="es-ES"/>
        </w:rPr>
        <w:t>000).</w:t>
      </w:r>
    </w:p>
    <w:sectPr w:rsidR="00193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019B"/>
    <w:rsid w:val="001932DE"/>
    <w:rsid w:val="00D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B8E1A9-3B3D-4C30-8235-756DD9EE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2017-11-23T20:23:00Z</dcterms:created>
  <dcterms:modified xsi:type="dcterms:W3CDTF">2017-11-23T20:23:00Z</dcterms:modified>
</cp:coreProperties>
</file>