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6E6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GENERAL A LA LEY DE PREVENCIÓN, DETECCIÓN Y ERRADICACIÓN DEL DELITO DE LAVADO DE ACTIVOS Y FINANCIAMIENTO DE DELITOS</w:t>
      </w:r>
    </w:p>
    <w:p w:rsidR="00000000" w:rsidRDefault="00966E6C">
      <w:pPr>
        <w:jc w:val="center"/>
        <w:rPr>
          <w:rFonts w:eastAsia="Times New Roman"/>
          <w:sz w:val="30"/>
          <w:szCs w:val="30"/>
          <w:lang w:val="es-ES"/>
        </w:rPr>
      </w:pPr>
      <w:r>
        <w:rPr>
          <w:rFonts w:eastAsia="Times New Roman"/>
          <w:sz w:val="30"/>
          <w:szCs w:val="30"/>
          <w:lang w:val="es-ES"/>
        </w:rPr>
        <w:t>(Decreto No. 1071)</w:t>
      </w:r>
    </w:p>
    <w:p w:rsidR="00000000" w:rsidRDefault="00966E6C">
      <w:pPr>
        <w:divId w:val="1103722380"/>
        <w:rPr>
          <w:rFonts w:eastAsia="Times New Roman"/>
          <w:sz w:val="30"/>
          <w:szCs w:val="30"/>
          <w:lang w:val="es-ES"/>
        </w:rPr>
      </w:pPr>
      <w:r>
        <w:rPr>
          <w:rFonts w:eastAsia="Times New Roman"/>
          <w:sz w:val="30"/>
          <w:szCs w:val="30"/>
          <w:lang w:val="es-ES"/>
        </w:rPr>
        <w:br/>
      </w:r>
      <w:r>
        <w:rPr>
          <w:rFonts w:eastAsia="Times New Roman"/>
          <w:sz w:val="30"/>
          <w:szCs w:val="30"/>
          <w:lang w:val="es-ES"/>
        </w:rPr>
        <w:br/>
        <w:t>Rafael Correa Delgado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r>
      <w:r>
        <w:rPr>
          <w:rFonts w:eastAsia="Times New Roman"/>
          <w:sz w:val="30"/>
          <w:szCs w:val="30"/>
          <w:lang w:val="es-ES"/>
        </w:rPr>
        <w:t>Que, la Ley para Reprimir el Lavado de Activos fue promulgada en el Registro Oficial No. 127 de 18 de octubre del 2005;</w:t>
      </w:r>
      <w:r>
        <w:rPr>
          <w:rFonts w:eastAsia="Times New Roman"/>
          <w:sz w:val="30"/>
          <w:szCs w:val="30"/>
          <w:lang w:val="es-ES"/>
        </w:rPr>
        <w:br/>
      </w:r>
      <w:r>
        <w:rPr>
          <w:rFonts w:eastAsia="Times New Roman"/>
          <w:sz w:val="30"/>
          <w:szCs w:val="30"/>
          <w:lang w:val="es-ES"/>
        </w:rPr>
        <w:br/>
        <w:t>Que, el 15 de diciembre del 2010, se expidió la Ley Reformatoria de la Ley para Reprimir el Lavado de Activos, publicada en el Registro</w:t>
      </w:r>
      <w:r>
        <w:rPr>
          <w:rFonts w:eastAsia="Times New Roman"/>
          <w:sz w:val="30"/>
          <w:szCs w:val="30"/>
          <w:lang w:val="es-ES"/>
        </w:rPr>
        <w:t xml:space="preserve"> Oficial Suplemento No. 352 de 30 de diciembre del 2010;</w:t>
      </w:r>
      <w:r>
        <w:rPr>
          <w:rFonts w:eastAsia="Times New Roman"/>
          <w:sz w:val="30"/>
          <w:szCs w:val="30"/>
          <w:lang w:val="es-ES"/>
        </w:rPr>
        <w:br/>
      </w:r>
      <w:r>
        <w:rPr>
          <w:rFonts w:eastAsia="Times New Roman"/>
          <w:sz w:val="30"/>
          <w:szCs w:val="30"/>
          <w:lang w:val="es-ES"/>
        </w:rPr>
        <w:br/>
        <w:t xml:space="preserve">Que, el artículo 1 de la Ley Reformatoria de la Ley para Reprimir el Lavado de Activos, sustituye la denominación de la ley por: "Ley de Prevención, Detección y Erradicación del Delito de Lavado de </w:t>
      </w:r>
      <w:r>
        <w:rPr>
          <w:rFonts w:eastAsia="Times New Roman"/>
          <w:sz w:val="30"/>
          <w:szCs w:val="30"/>
          <w:lang w:val="es-ES"/>
        </w:rPr>
        <w:t>Activos y del Financiamiento de Delitos";</w:t>
      </w:r>
      <w:r>
        <w:rPr>
          <w:rFonts w:eastAsia="Times New Roman"/>
          <w:sz w:val="30"/>
          <w:szCs w:val="30"/>
          <w:lang w:val="es-ES"/>
        </w:rPr>
        <w:br/>
      </w:r>
      <w:r>
        <w:rPr>
          <w:rFonts w:eastAsia="Times New Roman"/>
          <w:sz w:val="30"/>
          <w:szCs w:val="30"/>
          <w:lang w:val="es-ES"/>
        </w:rPr>
        <w:br/>
        <w:t>Que, en la Segunda Disposición Reformatoria y Derogatoria de la Ley Reformatoria de la Ley para Reprimir el Lavado de Activos, se deroga el Reglamento General a la Ley para Reprimir el Lavado de Activos, publicado</w:t>
      </w:r>
      <w:r>
        <w:rPr>
          <w:rFonts w:eastAsia="Times New Roman"/>
          <w:sz w:val="30"/>
          <w:szCs w:val="30"/>
          <w:lang w:val="es-ES"/>
        </w:rPr>
        <w:t xml:space="preserve"> en el Registro Oficial No. 256 de 24 de abril del 2006 y todas sus reformas;</w:t>
      </w:r>
      <w:r>
        <w:rPr>
          <w:rFonts w:eastAsia="Times New Roman"/>
          <w:sz w:val="30"/>
          <w:szCs w:val="30"/>
          <w:lang w:val="es-ES"/>
        </w:rPr>
        <w:br/>
      </w:r>
      <w:r>
        <w:rPr>
          <w:rFonts w:eastAsia="Times New Roman"/>
          <w:sz w:val="30"/>
          <w:szCs w:val="30"/>
          <w:lang w:val="es-ES"/>
        </w:rPr>
        <w:br/>
        <w:t>Que, la Constitución de la República del Ecuador dispone que el Presidente de la República expedirá los reglamentos necesarios para la aplicación de las leyes; y,</w:t>
      </w:r>
      <w:r>
        <w:rPr>
          <w:rFonts w:eastAsia="Times New Roman"/>
          <w:sz w:val="30"/>
          <w:szCs w:val="30"/>
          <w:lang w:val="es-ES"/>
        </w:rPr>
        <w:br/>
      </w:r>
      <w:r>
        <w:rPr>
          <w:rFonts w:eastAsia="Times New Roman"/>
          <w:sz w:val="30"/>
          <w:szCs w:val="30"/>
          <w:lang w:val="es-ES"/>
        </w:rPr>
        <w:br/>
        <w:t xml:space="preserve">En ejercicio </w:t>
      </w:r>
      <w:r>
        <w:rPr>
          <w:rFonts w:eastAsia="Times New Roman"/>
          <w:sz w:val="30"/>
          <w:szCs w:val="30"/>
          <w:lang w:val="es-ES"/>
        </w:rPr>
        <w:t>de las atribuciones que le confiere el numeral 13 del artículo 147 de la Constitución de la República y letra f) del artículo 11 del Estatuto del Régimen Jurídico y Administrativo de la Función Ejecutiva,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El siguiente REGLAMENTO GENERAL A LA LEY</w:t>
      </w:r>
      <w:r>
        <w:rPr>
          <w:rFonts w:eastAsia="Times New Roman"/>
          <w:sz w:val="30"/>
          <w:szCs w:val="30"/>
          <w:lang w:val="es-ES"/>
        </w:rPr>
        <w:t xml:space="preserve"> DE PREVENCIÓN, DETECCIÓN Y ERRADICACIÓN DEL DELITO DE LAVADO DE ACTIVOS Y FINANCIAMIENTO DE DELITOS.</w:t>
      </w:r>
    </w:p>
    <w:p w:rsidR="00000000" w:rsidRDefault="00966E6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FINALIDAD Y OBJETIVO</w:t>
      </w:r>
    </w:p>
    <w:p w:rsidR="00000000" w:rsidRDefault="00966E6C">
      <w:pPr>
        <w:divId w:val="1570533260"/>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Finalidad y objetivo.- </w:t>
      </w:r>
      <w:r>
        <w:rPr>
          <w:rFonts w:eastAsia="Times New Roman"/>
          <w:sz w:val="30"/>
          <w:szCs w:val="30"/>
          <w:lang w:val="es-ES"/>
        </w:rPr>
        <w:t>Este reglamento tiene como finalidad establecer las normas y procedimientos general</w:t>
      </w:r>
      <w:r>
        <w:rPr>
          <w:rFonts w:eastAsia="Times New Roman"/>
          <w:sz w:val="30"/>
          <w:szCs w:val="30"/>
          <w:lang w:val="es-ES"/>
        </w:rPr>
        <w:t>es aplicables para el cumplimiento de los objetivos de la Ley de Prevención, Detección y Erradicación del Delito de Lavado de Activos y del Financiamiento de Delitos.</w:t>
      </w:r>
    </w:p>
    <w:p w:rsidR="00000000" w:rsidRDefault="00966E6C">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INFORMACIÓN</w:t>
      </w:r>
    </w:p>
    <w:p w:rsidR="00000000" w:rsidRDefault="00966E6C">
      <w:pPr>
        <w:divId w:val="1825075299"/>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Obligación de declarar.- </w:t>
      </w:r>
      <w:r>
        <w:rPr>
          <w:rFonts w:eastAsia="Times New Roman"/>
          <w:sz w:val="30"/>
          <w:szCs w:val="30"/>
          <w:lang w:val="es-ES"/>
        </w:rPr>
        <w:t xml:space="preserve">El Grupo Operativo para </w:t>
      </w:r>
      <w:r>
        <w:rPr>
          <w:rFonts w:eastAsia="Times New Roman"/>
          <w:sz w:val="30"/>
          <w:szCs w:val="30"/>
          <w:lang w:val="es-ES"/>
        </w:rPr>
        <w:t>Control de Carácter Permanente en las áreas fronterizas terrestres, puertos marítimos y fluviales, aeropuertos y distritos aduaneros, proporcionará mensualmente a la Unidad de Análisis Financiero (UAF), la información de las operaciones de ingreso y salida</w:t>
      </w:r>
      <w:r>
        <w:rPr>
          <w:rFonts w:eastAsia="Times New Roman"/>
          <w:sz w:val="30"/>
          <w:szCs w:val="30"/>
          <w:lang w:val="es-ES"/>
        </w:rPr>
        <w:t xml:space="preserve"> de dinero en efectivo, por un monto igual o superior a diez mil dólares de los Estados Unidos de América o su equivalente en otras monedas.</w:t>
      </w:r>
    </w:p>
    <w:p w:rsidR="00000000" w:rsidRDefault="00966E6C">
      <w:pPr>
        <w:divId w:val="1073115209"/>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De la información de las instituciones del sector público.- </w:t>
      </w:r>
      <w:r>
        <w:rPr>
          <w:rFonts w:eastAsia="Times New Roman"/>
          <w:sz w:val="30"/>
          <w:szCs w:val="30"/>
          <w:lang w:val="es-ES"/>
        </w:rPr>
        <w:t>Para los fines previstos en la Ley de Prevenci</w:t>
      </w:r>
      <w:r>
        <w:rPr>
          <w:rFonts w:eastAsia="Times New Roman"/>
          <w:sz w:val="30"/>
          <w:szCs w:val="30"/>
          <w:lang w:val="es-ES"/>
        </w:rPr>
        <w:t>ón, Detección y Erradicación del Delito de Lavado de Activos y del Financiamiento de Delitos, las instituciones del sector público que mantengan bases de datos deben permitir de manera permanente y gratuita, el acceso de la Unidad de Análisis Financiero (U</w:t>
      </w:r>
      <w:r>
        <w:rPr>
          <w:rFonts w:eastAsia="Times New Roman"/>
          <w:sz w:val="30"/>
          <w:szCs w:val="30"/>
          <w:lang w:val="es-ES"/>
        </w:rPr>
        <w:t>AF), a la información que no tenga el carácter de reservado de dichas bases de datos; así como el acceso a la información relevante, que conste en las bases de datos que las instituciones públicas hayan obtenido u obtengan en virtud de convenios interinsti</w:t>
      </w:r>
      <w:r>
        <w:rPr>
          <w:rFonts w:eastAsia="Times New Roman"/>
          <w:sz w:val="30"/>
          <w:szCs w:val="30"/>
          <w:lang w:val="es-ES"/>
        </w:rPr>
        <w:t>tucionales y/o convenios internacionales, siempre que no esté prohibido en virtud de tales convenios.</w:t>
      </w:r>
    </w:p>
    <w:p w:rsidR="00000000" w:rsidRDefault="00966E6C">
      <w:pPr>
        <w:divId w:val="1539582893"/>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Prórrogas a los sujetos obligados.- </w:t>
      </w:r>
      <w:r>
        <w:rPr>
          <w:rFonts w:eastAsia="Times New Roman"/>
          <w:sz w:val="30"/>
          <w:szCs w:val="30"/>
          <w:lang w:val="es-ES"/>
        </w:rPr>
        <w:t xml:space="preserve">La Unidad de Análisis Financiero (UAF), podrá otorgar, por una sola vez, ante solicitud debidamente motivada </w:t>
      </w:r>
      <w:r>
        <w:rPr>
          <w:rFonts w:eastAsia="Times New Roman"/>
          <w:sz w:val="30"/>
          <w:szCs w:val="30"/>
          <w:lang w:val="es-ES"/>
        </w:rPr>
        <w:t>y justificada presentada por el sujeto obligado antes del vencimiento del plazo de reporte; una prórroga al plazo para la presentación de los reportes de las operaciones nacionales e internacionales cuya cuantía sea igual o superior a diez mil dólares de l</w:t>
      </w:r>
      <w:r>
        <w:rPr>
          <w:rFonts w:eastAsia="Times New Roman"/>
          <w:sz w:val="30"/>
          <w:szCs w:val="30"/>
          <w:lang w:val="es-ES"/>
        </w:rPr>
        <w:t>os Estados Unidos de América y/o de las operaciones o transacciones económicas inusuales e injustificadas. En caso de concederse la prórroga, esta no será mayor al término de quince días contados desde la fecha prevista para el reporte.</w:t>
      </w:r>
    </w:p>
    <w:p w:rsidR="00000000" w:rsidRDefault="00966E6C">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DEL C</w:t>
      </w:r>
      <w:r>
        <w:rPr>
          <w:rFonts w:eastAsia="Times New Roman"/>
          <w:b/>
          <w:bCs/>
          <w:sz w:val="36"/>
          <w:szCs w:val="36"/>
          <w:lang w:val="es-ES"/>
        </w:rPr>
        <w:t>ONSEJO NACIONAL CONTRA EL LAVADO DE ACTIVOS</w:t>
      </w:r>
    </w:p>
    <w:p w:rsidR="00000000" w:rsidRDefault="00966E6C">
      <w:pPr>
        <w:divId w:val="676034181"/>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Directorio del Consejo Nacional contra el lavado de activos.- </w:t>
      </w:r>
      <w:r>
        <w:rPr>
          <w:rFonts w:eastAsia="Times New Roman"/>
          <w:sz w:val="30"/>
          <w:szCs w:val="30"/>
          <w:lang w:val="es-ES"/>
        </w:rPr>
        <w:t>El Directorio del Consejo Nacional Contra el Lavado de Activos se integrará conforme lo prevé el artículo 7 de la ley.</w:t>
      </w:r>
      <w:r>
        <w:rPr>
          <w:rFonts w:eastAsia="Times New Roman"/>
          <w:sz w:val="30"/>
          <w:szCs w:val="30"/>
          <w:lang w:val="es-ES"/>
        </w:rPr>
        <w:br/>
      </w:r>
      <w:r>
        <w:rPr>
          <w:rFonts w:eastAsia="Times New Roman"/>
          <w:sz w:val="30"/>
          <w:szCs w:val="30"/>
          <w:lang w:val="es-ES"/>
        </w:rPr>
        <w:br/>
        <w:t>Los miembros titulare</w:t>
      </w:r>
      <w:r>
        <w:rPr>
          <w:rFonts w:eastAsia="Times New Roman"/>
          <w:sz w:val="30"/>
          <w:szCs w:val="30"/>
          <w:lang w:val="es-ES"/>
        </w:rPr>
        <w:t>s del Directorio designarán sus delegados mediante oficio. El delegado será permanente, mientras el titular se mantenga en funciones.</w:t>
      </w:r>
      <w:r>
        <w:rPr>
          <w:rFonts w:eastAsia="Times New Roman"/>
          <w:sz w:val="30"/>
          <w:szCs w:val="30"/>
          <w:lang w:val="es-ES"/>
        </w:rPr>
        <w:br/>
      </w:r>
      <w:r>
        <w:rPr>
          <w:rFonts w:eastAsia="Times New Roman"/>
          <w:sz w:val="30"/>
          <w:szCs w:val="30"/>
          <w:lang w:val="es-ES"/>
        </w:rPr>
        <w:br/>
        <w:t>El Director General de la Unidad de Análisis Financiero (UAF) actuará como Secretario del Directorio, con voz pero sin vo</w:t>
      </w:r>
      <w:r>
        <w:rPr>
          <w:rFonts w:eastAsia="Times New Roman"/>
          <w:sz w:val="30"/>
          <w:szCs w:val="30"/>
          <w:lang w:val="es-ES"/>
        </w:rPr>
        <w:t>to.</w:t>
      </w:r>
    </w:p>
    <w:p w:rsidR="00000000" w:rsidRDefault="00966E6C">
      <w:pPr>
        <w:divId w:val="2093044962"/>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De las sesiones.- </w:t>
      </w:r>
      <w:r>
        <w:rPr>
          <w:rFonts w:eastAsia="Times New Roman"/>
          <w:sz w:val="30"/>
          <w:szCs w:val="30"/>
          <w:lang w:val="es-ES"/>
        </w:rPr>
        <w:t>El Directorio sesionará una vez al mes, en forma ordinaria; y, extraordinariamente, cuando lo convoque el Presidente por su propia decisión o por pedido escrito de al menos cuatro de sus miembros.</w:t>
      </w:r>
      <w:r>
        <w:rPr>
          <w:rFonts w:eastAsia="Times New Roman"/>
          <w:sz w:val="30"/>
          <w:szCs w:val="30"/>
          <w:lang w:val="es-ES"/>
        </w:rPr>
        <w:br/>
      </w:r>
      <w:r>
        <w:rPr>
          <w:rFonts w:eastAsia="Times New Roman"/>
          <w:sz w:val="30"/>
          <w:szCs w:val="30"/>
          <w:lang w:val="es-ES"/>
        </w:rPr>
        <w:br/>
        <w:t xml:space="preserve">En el caso de las sesiones </w:t>
      </w:r>
      <w:r>
        <w:rPr>
          <w:rFonts w:eastAsia="Times New Roman"/>
          <w:sz w:val="30"/>
          <w:szCs w:val="30"/>
          <w:lang w:val="es-ES"/>
        </w:rPr>
        <w:t>extraordinarias, se tratarán exclusivamente los puntos del orden del día constante en la convocatoria.</w:t>
      </w:r>
      <w:r>
        <w:rPr>
          <w:rFonts w:eastAsia="Times New Roman"/>
          <w:sz w:val="30"/>
          <w:szCs w:val="30"/>
          <w:lang w:val="es-ES"/>
        </w:rPr>
        <w:br/>
      </w:r>
      <w:r>
        <w:rPr>
          <w:rFonts w:eastAsia="Times New Roman"/>
          <w:sz w:val="30"/>
          <w:szCs w:val="30"/>
          <w:lang w:val="es-ES"/>
        </w:rPr>
        <w:br/>
        <w:t>Por disposición del Presidente, el Secretario efectuará la convocatoria por escrito con al menos 72 horas de antelación a la fecha de la sesión y conten</w:t>
      </w:r>
      <w:r>
        <w:rPr>
          <w:rFonts w:eastAsia="Times New Roman"/>
          <w:sz w:val="30"/>
          <w:szCs w:val="30"/>
          <w:lang w:val="es-ES"/>
        </w:rPr>
        <w:t>drá el orden del día, que será establecido por el Presidente, el lugar, fecha y hora de la sesión. A la convocatoria se adjuntarán los documentos relativos a los puntos a tratarse en la sesión.</w:t>
      </w:r>
      <w:r>
        <w:rPr>
          <w:rFonts w:eastAsia="Times New Roman"/>
          <w:sz w:val="30"/>
          <w:szCs w:val="30"/>
          <w:lang w:val="es-ES"/>
        </w:rPr>
        <w:br/>
      </w:r>
      <w:r>
        <w:rPr>
          <w:rFonts w:eastAsia="Times New Roman"/>
          <w:sz w:val="30"/>
          <w:szCs w:val="30"/>
          <w:lang w:val="es-ES"/>
        </w:rPr>
        <w:br/>
        <w:t xml:space="preserve">Sin perjuicio de que la convocatoria se la debe realizar por </w:t>
      </w:r>
      <w:r>
        <w:rPr>
          <w:rFonts w:eastAsia="Times New Roman"/>
          <w:sz w:val="30"/>
          <w:szCs w:val="30"/>
          <w:lang w:val="es-ES"/>
        </w:rPr>
        <w:t>escrito, podrá ser enviada por fax o correo electrónico a los números o a las direcciones registradas por la Secretaría del Directorio.</w:t>
      </w:r>
      <w:r>
        <w:rPr>
          <w:rFonts w:eastAsia="Times New Roman"/>
          <w:sz w:val="30"/>
          <w:szCs w:val="30"/>
          <w:lang w:val="es-ES"/>
        </w:rPr>
        <w:br/>
      </w:r>
      <w:r>
        <w:rPr>
          <w:rFonts w:eastAsia="Times New Roman"/>
          <w:sz w:val="30"/>
          <w:szCs w:val="30"/>
          <w:lang w:val="es-ES"/>
        </w:rPr>
        <w:br/>
        <w:t>De cada sesión se levantará un acta, que será presentada para su aprobación en la siguiente sesión.</w:t>
      </w:r>
    </w:p>
    <w:p w:rsidR="00000000" w:rsidRDefault="00966E6C">
      <w:pPr>
        <w:divId w:val="1910991701"/>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Cuórum.- </w:t>
      </w:r>
      <w:r>
        <w:rPr>
          <w:rFonts w:eastAsia="Times New Roman"/>
          <w:sz w:val="30"/>
          <w:szCs w:val="30"/>
          <w:lang w:val="es-ES"/>
        </w:rPr>
        <w:t>P</w:t>
      </w:r>
      <w:r>
        <w:rPr>
          <w:rFonts w:eastAsia="Times New Roman"/>
          <w:sz w:val="30"/>
          <w:szCs w:val="30"/>
          <w:lang w:val="es-ES"/>
        </w:rPr>
        <w:t>ara que el Directorio sesione válidamente se requerirá la presencia de al menos cuatro de sus miembros, entre los que necesariamente debe estar el Presidente. Si no se completare el cuórum una vez que transcurran treinta minutos de la hora prevista, quedar</w:t>
      </w:r>
      <w:r>
        <w:rPr>
          <w:rFonts w:eastAsia="Times New Roman"/>
          <w:sz w:val="30"/>
          <w:szCs w:val="30"/>
          <w:lang w:val="es-ES"/>
        </w:rPr>
        <w:t>á sin efecto la convocatoria.</w:t>
      </w:r>
    </w:p>
    <w:p w:rsidR="00000000" w:rsidRDefault="00966E6C">
      <w:pPr>
        <w:divId w:val="1113553646"/>
        <w:rPr>
          <w:rFonts w:eastAsia="Times New Roman"/>
          <w:sz w:val="30"/>
          <w:szCs w:val="30"/>
          <w:lang w:val="es-ES"/>
        </w:rPr>
      </w:pPr>
      <w:r>
        <w:rPr>
          <w:rFonts w:eastAsia="Times New Roman"/>
          <w:sz w:val="30"/>
          <w:szCs w:val="30"/>
          <w:lang w:val="es-ES"/>
        </w:rPr>
        <w:t>Art. 8.-</w:t>
      </w:r>
      <w:r>
        <w:rPr>
          <w:rFonts w:eastAsia="Times New Roman"/>
          <w:b/>
          <w:bCs/>
          <w:sz w:val="30"/>
          <w:szCs w:val="30"/>
          <w:lang w:val="es-ES"/>
        </w:rPr>
        <w:t xml:space="preserve"> Adopción de resoluciones.- </w:t>
      </w:r>
      <w:r>
        <w:rPr>
          <w:rFonts w:eastAsia="Times New Roman"/>
          <w:sz w:val="30"/>
          <w:szCs w:val="30"/>
          <w:lang w:val="es-ES"/>
        </w:rPr>
        <w:t>El Directorio adoptará sus resoluciones con la mayoría de votos de los miembros asistentes. De haber empate, el voto del Presidente será dirimente.</w:t>
      </w:r>
    </w:p>
    <w:p w:rsidR="00000000" w:rsidRDefault="00966E6C">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 PREVENCIÓN Y COOPERACIÓ</w:t>
      </w:r>
      <w:r>
        <w:rPr>
          <w:rFonts w:eastAsia="Times New Roman"/>
          <w:b/>
          <w:bCs/>
          <w:sz w:val="36"/>
          <w:szCs w:val="36"/>
          <w:lang w:val="es-ES"/>
        </w:rPr>
        <w:t>N</w:t>
      </w:r>
    </w:p>
    <w:p w:rsidR="00000000" w:rsidRDefault="00966E6C">
      <w:pPr>
        <w:divId w:val="595089551"/>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Prevención y coordinación de la Unidad de Análisis Financiero.- </w:t>
      </w:r>
      <w:r>
        <w:rPr>
          <w:rFonts w:eastAsia="Times New Roman"/>
          <w:sz w:val="30"/>
          <w:szCs w:val="30"/>
          <w:lang w:val="es-ES"/>
        </w:rPr>
        <w:t>Las unidades antilavado de activos de las instituciones que integran el Directorio del Consejo Nacional Contra el Lavado de Activos y la Policía Nacional, en las actividades de prev</w:t>
      </w:r>
      <w:r>
        <w:rPr>
          <w:rFonts w:eastAsia="Times New Roman"/>
          <w:sz w:val="30"/>
          <w:szCs w:val="30"/>
          <w:lang w:val="es-ES"/>
        </w:rPr>
        <w:t>ención, capacitación, difusión y cooperación que trata el artículo 25 de la ley, actuarán en coordinación con la Unidad de Análisis Financiero (UAF), en cumplimiento de los objetivos estratégicos aprobados por el Directorio del Consejo Nacional Contra el L</w:t>
      </w:r>
      <w:r>
        <w:rPr>
          <w:rFonts w:eastAsia="Times New Roman"/>
          <w:sz w:val="30"/>
          <w:szCs w:val="30"/>
          <w:lang w:val="es-ES"/>
        </w:rPr>
        <w:t>avado de Activos.</w:t>
      </w:r>
    </w:p>
    <w:p w:rsidR="00000000" w:rsidRDefault="00966E6C">
      <w:pPr>
        <w:divId w:val="1201708"/>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De la publicidad y capacitación.- </w:t>
      </w:r>
      <w:r>
        <w:rPr>
          <w:rFonts w:eastAsia="Times New Roman"/>
          <w:sz w:val="30"/>
          <w:szCs w:val="30"/>
          <w:lang w:val="es-ES"/>
        </w:rPr>
        <w:t xml:space="preserve">Será facultad exclusiva de la Unidad de Análisis Financiero (UAF), la aprobación de todo evento privado de capacitación, tendiente a combatir los delitos tipificados en la ley. Le corresponderá </w:t>
      </w:r>
      <w:r>
        <w:rPr>
          <w:rFonts w:eastAsia="Times New Roman"/>
          <w:sz w:val="30"/>
          <w:szCs w:val="30"/>
          <w:lang w:val="es-ES"/>
        </w:rPr>
        <w:t>regular el procedimiento para obtener esta autorización.</w:t>
      </w:r>
      <w:r>
        <w:rPr>
          <w:rFonts w:eastAsia="Times New Roman"/>
          <w:sz w:val="30"/>
          <w:szCs w:val="30"/>
          <w:lang w:val="es-ES"/>
        </w:rPr>
        <w:br/>
      </w:r>
      <w:r>
        <w:rPr>
          <w:rFonts w:eastAsia="Times New Roman"/>
          <w:sz w:val="30"/>
          <w:szCs w:val="30"/>
          <w:lang w:val="es-ES"/>
        </w:rPr>
        <w:br/>
        <w:t>Los programas de capacitación para la prevención del lavado de activos y del financiamiento de delitos, implementados por las instituciones del sector público, no requieren de la autorización previa</w:t>
      </w:r>
      <w:r>
        <w:rPr>
          <w:rFonts w:eastAsia="Times New Roman"/>
          <w:sz w:val="30"/>
          <w:szCs w:val="30"/>
          <w:lang w:val="es-ES"/>
        </w:rPr>
        <w:t xml:space="preserve"> de la Unidad de Análisis Financiero para su publicidad, implementación y difusión, y podrán ser impartidos a todos los funcionarios de la institución o a los funcionarios y empleados de sus entidades controladas.</w:t>
      </w:r>
      <w:r>
        <w:rPr>
          <w:rFonts w:eastAsia="Times New Roman"/>
          <w:sz w:val="30"/>
          <w:szCs w:val="30"/>
          <w:lang w:val="es-ES"/>
        </w:rPr>
        <w:br/>
      </w:r>
      <w:r>
        <w:rPr>
          <w:rFonts w:eastAsia="Times New Roman"/>
          <w:sz w:val="30"/>
          <w:szCs w:val="30"/>
          <w:lang w:val="es-ES"/>
        </w:rPr>
        <w:br/>
        <w:t>Para difundir la política de prevención c</w:t>
      </w:r>
      <w:r>
        <w:rPr>
          <w:rFonts w:eastAsia="Times New Roman"/>
          <w:sz w:val="30"/>
          <w:szCs w:val="30"/>
          <w:lang w:val="es-ES"/>
        </w:rPr>
        <w:t>ontra el lavado de activos y financiamiento de delitos, la Unidad de Análisis Financiero (UAF), producirá y distribuirá informativos a las instituciones de los sectores público y privado que estimare conveniente.</w:t>
      </w:r>
    </w:p>
    <w:p w:rsidR="00000000" w:rsidRDefault="00966E6C">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SANCIONES</w:t>
      </w:r>
    </w:p>
    <w:p w:rsidR="00000000" w:rsidRDefault="00966E6C">
      <w:pPr>
        <w:divId w:val="159927043"/>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Prop</w:t>
      </w:r>
      <w:r>
        <w:rPr>
          <w:rFonts w:eastAsia="Times New Roman"/>
          <w:b/>
          <w:bCs/>
          <w:sz w:val="30"/>
          <w:szCs w:val="30"/>
          <w:lang w:val="es-ES"/>
        </w:rPr>
        <w:t xml:space="preserve">orcionalidad de la sanción.- </w:t>
      </w:r>
      <w:r>
        <w:rPr>
          <w:rFonts w:eastAsia="Times New Roman"/>
          <w:sz w:val="30"/>
          <w:szCs w:val="30"/>
          <w:lang w:val="es-ES"/>
        </w:rPr>
        <w:t>Cada organismo de supervisión y control deberá emitir los instructivos necesarios a fin de regular la imposición de las multas en conformidad con la ley y el principio de proporcionalidad establecido en la Constitución de la Re</w:t>
      </w:r>
      <w:r>
        <w:rPr>
          <w:rFonts w:eastAsia="Times New Roman"/>
          <w:sz w:val="30"/>
          <w:szCs w:val="30"/>
          <w:lang w:val="es-ES"/>
        </w:rPr>
        <w:t>pública.</w:t>
      </w:r>
      <w:r>
        <w:rPr>
          <w:rFonts w:eastAsia="Times New Roman"/>
          <w:sz w:val="30"/>
          <w:szCs w:val="30"/>
          <w:lang w:val="es-ES"/>
        </w:rPr>
        <w:br/>
      </w:r>
      <w:r>
        <w:rPr>
          <w:rFonts w:eastAsia="Times New Roman"/>
          <w:sz w:val="30"/>
          <w:szCs w:val="30"/>
          <w:lang w:val="es-ES"/>
        </w:rPr>
        <w:br/>
        <w:t>En caso de reincidencia por parte de las instituciones del Sistema Financiero y de Seguros en el incumplimiento de las obligaciones previstas en el artículo 3 de la ley, la Junta Bancaria establecerá la temporalidad para la suspensión dispuesta e</w:t>
      </w:r>
      <w:r>
        <w:rPr>
          <w:rFonts w:eastAsia="Times New Roman"/>
          <w:sz w:val="30"/>
          <w:szCs w:val="30"/>
          <w:lang w:val="es-ES"/>
        </w:rPr>
        <w:t>n el artículo 19 de la ley.</w:t>
      </w:r>
    </w:p>
    <w:p w:rsidR="00000000" w:rsidRDefault="00966E6C">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DEL PROCEDIMIENTO DE JUZGAMIENTO DE LAS CONTRAVENCIONES</w:t>
      </w:r>
    </w:p>
    <w:p w:rsidR="00000000" w:rsidRDefault="00966E6C">
      <w:pPr>
        <w:divId w:val="1226406987"/>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Procedimiento sancionatorio.- </w:t>
      </w:r>
      <w:r>
        <w:rPr>
          <w:rFonts w:eastAsia="Times New Roman"/>
          <w:sz w:val="30"/>
          <w:szCs w:val="30"/>
          <w:lang w:val="es-ES"/>
        </w:rPr>
        <w:t>Una vez que la Unidad de Análisis Financiero (UAF) comunique sobre el incumplimiento en el envío de información, el org</w:t>
      </w:r>
      <w:r>
        <w:rPr>
          <w:rFonts w:eastAsia="Times New Roman"/>
          <w:sz w:val="30"/>
          <w:szCs w:val="30"/>
          <w:lang w:val="es-ES"/>
        </w:rPr>
        <w:t>anismo de control notificará al sujeto obligado del presunto incumplimiento para que presente los justificativos y descargos de los que se creyere asistido. De no presentarse los justificativos y descargos requeridos en el término de diez días o que los mi</w:t>
      </w:r>
      <w:r>
        <w:rPr>
          <w:rFonts w:eastAsia="Times New Roman"/>
          <w:sz w:val="30"/>
          <w:szCs w:val="30"/>
          <w:lang w:val="es-ES"/>
        </w:rPr>
        <w:t>smos no desvirtúen la falta cometida; el organismo de control impondrá las sanciones previstas en el artículo 19 o artículo innumerado agregado a continuación del artículo 19 de la ley, según corresponda.</w:t>
      </w:r>
      <w:r>
        <w:rPr>
          <w:rFonts w:eastAsia="Times New Roman"/>
          <w:sz w:val="30"/>
          <w:szCs w:val="30"/>
          <w:lang w:val="es-ES"/>
        </w:rPr>
        <w:br/>
      </w:r>
      <w:r>
        <w:rPr>
          <w:rFonts w:eastAsia="Times New Roman"/>
          <w:sz w:val="30"/>
          <w:szCs w:val="30"/>
          <w:lang w:val="es-ES"/>
        </w:rPr>
        <w:br/>
        <w:t xml:space="preserve">Los justificativos y descargos presentados por el </w:t>
      </w:r>
      <w:r>
        <w:rPr>
          <w:rFonts w:eastAsia="Times New Roman"/>
          <w:sz w:val="30"/>
          <w:szCs w:val="30"/>
          <w:lang w:val="es-ES"/>
        </w:rPr>
        <w:t>sujeto obligado se trasladarán a conocimiento de la Unidad de Análisis Financiero (UAF) para que en un término de treinta días presente al organismo de control el correspondiente informe técnico jurídico debidamente motivado.</w:t>
      </w:r>
      <w:r>
        <w:rPr>
          <w:rFonts w:eastAsia="Times New Roman"/>
          <w:sz w:val="30"/>
          <w:szCs w:val="30"/>
          <w:lang w:val="es-ES"/>
        </w:rPr>
        <w:br/>
      </w:r>
      <w:r>
        <w:rPr>
          <w:rFonts w:eastAsia="Times New Roman"/>
          <w:sz w:val="30"/>
          <w:szCs w:val="30"/>
          <w:lang w:val="es-ES"/>
        </w:rPr>
        <w:br/>
        <w:t>Sobre la base del referido in</w:t>
      </w:r>
      <w:r>
        <w:rPr>
          <w:rFonts w:eastAsia="Times New Roman"/>
          <w:sz w:val="30"/>
          <w:szCs w:val="30"/>
          <w:lang w:val="es-ES"/>
        </w:rPr>
        <w:t>forme técnico jurídico emitido por la Unidad de Análisis Financiero, el organismo de control, dentro de los quince días hábiles siguientes de recibido el mismo aplicará, de ser el caso, la sanción correspondiente y notificará con la misma al sujeto obligad</w:t>
      </w:r>
      <w:r>
        <w:rPr>
          <w:rFonts w:eastAsia="Times New Roman"/>
          <w:sz w:val="30"/>
          <w:szCs w:val="30"/>
          <w:lang w:val="es-ES"/>
        </w:rPr>
        <w:t>o incumplido.</w:t>
      </w:r>
    </w:p>
    <w:p w:rsidR="00000000" w:rsidRDefault="00966E6C">
      <w:pPr>
        <w:divId w:val="1734814685"/>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Impugnación.- </w:t>
      </w:r>
      <w:r>
        <w:rPr>
          <w:rFonts w:eastAsia="Times New Roman"/>
          <w:sz w:val="30"/>
          <w:szCs w:val="30"/>
          <w:lang w:val="es-ES"/>
        </w:rPr>
        <w:t>El acto administrativo emitido por la autoridad de control o su delegado, podrá ser impugnado en los términos establecidos en su normativa interna, en caso de existir. De manera supletoria se aplicará el Estatuto del R</w:t>
      </w:r>
      <w:r>
        <w:rPr>
          <w:rFonts w:eastAsia="Times New Roman"/>
          <w:sz w:val="30"/>
          <w:szCs w:val="30"/>
          <w:lang w:val="es-ES"/>
        </w:rPr>
        <w:t>égimen Jurídico y Administrativo de la Función Ejecutiva.</w:t>
      </w:r>
    </w:p>
    <w:p w:rsidR="00000000" w:rsidRDefault="00966E6C">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MULTAS POR PARTE DE LA AUTORIDAD ADUANERA</w:t>
      </w:r>
    </w:p>
    <w:p w:rsidR="00000000" w:rsidRDefault="00966E6C">
      <w:pPr>
        <w:divId w:val="1562399406"/>
        <w:rPr>
          <w:rFonts w:eastAsia="Times New Roman"/>
          <w:sz w:val="30"/>
          <w:szCs w:val="30"/>
          <w:lang w:val="es-ES"/>
        </w:rPr>
      </w:pPr>
      <w:r>
        <w:rPr>
          <w:rFonts w:eastAsia="Times New Roman"/>
          <w:sz w:val="30"/>
          <w:szCs w:val="30"/>
          <w:lang w:val="es-ES"/>
        </w:rPr>
        <w:t>Art. 14.-</w:t>
      </w:r>
      <w:r>
        <w:rPr>
          <w:rFonts w:eastAsia="Times New Roman"/>
          <w:b/>
          <w:bCs/>
          <w:sz w:val="30"/>
          <w:szCs w:val="30"/>
          <w:lang w:val="es-ES"/>
        </w:rPr>
        <w:t xml:space="preserve"> Procedimiento sancionatorio por parte de la autoridad aduanera.</w:t>
      </w:r>
      <w:r>
        <w:rPr>
          <w:rFonts w:eastAsia="Times New Roman"/>
          <w:sz w:val="30"/>
          <w:szCs w:val="30"/>
          <w:lang w:val="es-ES"/>
        </w:rPr>
        <w:t>- Producido un hecho del cual se presuma la comisión de la contravenc</w:t>
      </w:r>
      <w:r>
        <w:rPr>
          <w:rFonts w:eastAsia="Times New Roman"/>
          <w:sz w:val="30"/>
          <w:szCs w:val="30"/>
          <w:lang w:val="es-ES"/>
        </w:rPr>
        <w:t>ión administrativa tipificada en el artículo 20 de la ley, el servidor aduanero del distrito de ingreso que detecte o conozca del presunto ilícito emitirá la correspondiente boleta de inicio de procedimiento sancionatorio y la notificará al presunto infrac</w:t>
      </w:r>
      <w:r>
        <w:rPr>
          <w:rFonts w:eastAsia="Times New Roman"/>
          <w:sz w:val="30"/>
          <w:szCs w:val="30"/>
          <w:lang w:val="es-ES"/>
        </w:rPr>
        <w:t>tor quien a partir de entonces contará con un término probatorio de cinco días hábiles.</w:t>
      </w:r>
      <w:r>
        <w:rPr>
          <w:rFonts w:eastAsia="Times New Roman"/>
          <w:sz w:val="30"/>
          <w:szCs w:val="30"/>
          <w:lang w:val="es-ES"/>
        </w:rPr>
        <w:br/>
      </w:r>
      <w:r>
        <w:rPr>
          <w:rFonts w:eastAsia="Times New Roman"/>
          <w:sz w:val="30"/>
          <w:szCs w:val="30"/>
          <w:lang w:val="es-ES"/>
        </w:rPr>
        <w:br/>
        <w:t xml:space="preserve">Una vez concluido dicho término, sin más trámite, el Director del Distrito Aduanero donde se detectó el hecho dictará resolución motivada. Igualmente, si el procesado </w:t>
      </w:r>
      <w:r>
        <w:rPr>
          <w:rFonts w:eastAsia="Times New Roman"/>
          <w:sz w:val="30"/>
          <w:szCs w:val="30"/>
          <w:lang w:val="es-ES"/>
        </w:rPr>
        <w:t>no se pronunciare en el término probatorio o si se allanare expresamente a la imposición de la multa, se notificará al sujeto con el acto administrativo de imposición de la sanción correspondiente.</w:t>
      </w:r>
    </w:p>
    <w:p w:rsidR="00000000" w:rsidRDefault="00966E6C">
      <w:pPr>
        <w:divId w:val="251593315"/>
        <w:rPr>
          <w:rFonts w:eastAsia="Times New Roman"/>
          <w:sz w:val="30"/>
          <w:szCs w:val="30"/>
          <w:lang w:val="es-ES"/>
        </w:rPr>
      </w:pPr>
      <w:r>
        <w:rPr>
          <w:rFonts w:eastAsia="Times New Roman"/>
          <w:sz w:val="30"/>
          <w:szCs w:val="30"/>
          <w:lang w:val="es-ES"/>
        </w:rPr>
        <w:t>Art. 15.-</w:t>
      </w:r>
      <w:r>
        <w:rPr>
          <w:rFonts w:eastAsia="Times New Roman"/>
          <w:b/>
          <w:bCs/>
          <w:sz w:val="30"/>
          <w:szCs w:val="30"/>
          <w:lang w:val="es-ES"/>
        </w:rPr>
        <w:t xml:space="preserve"> Obligación de caucionar.- </w:t>
      </w:r>
      <w:r>
        <w:rPr>
          <w:rFonts w:eastAsia="Times New Roman"/>
          <w:sz w:val="30"/>
          <w:szCs w:val="30"/>
          <w:lang w:val="es-ES"/>
        </w:rPr>
        <w:t>A partir de la notific</w:t>
      </w:r>
      <w:r>
        <w:rPr>
          <w:rFonts w:eastAsia="Times New Roman"/>
          <w:sz w:val="30"/>
          <w:szCs w:val="30"/>
          <w:lang w:val="es-ES"/>
        </w:rPr>
        <w:t>ación de la boleta de instrucción del procedimiento sancionatorio por parte del servidor aduanero y mientras este y sus impugnaciones en sede administrativa o judicial se sustancien, se mantendrá el 30% del dinero no declarado en calidad de caución, bajo c</w:t>
      </w:r>
      <w:r>
        <w:rPr>
          <w:rFonts w:eastAsia="Times New Roman"/>
          <w:sz w:val="30"/>
          <w:szCs w:val="30"/>
          <w:lang w:val="es-ES"/>
        </w:rPr>
        <w:t>ustodia del Banco Central.</w:t>
      </w:r>
      <w:r>
        <w:rPr>
          <w:rFonts w:eastAsia="Times New Roman"/>
          <w:sz w:val="30"/>
          <w:szCs w:val="30"/>
          <w:lang w:val="es-ES"/>
        </w:rPr>
        <w:br/>
      </w:r>
      <w:r>
        <w:rPr>
          <w:rFonts w:eastAsia="Times New Roman"/>
          <w:sz w:val="30"/>
          <w:szCs w:val="30"/>
          <w:lang w:val="es-ES"/>
        </w:rPr>
        <w:br/>
        <w:t>Si el Agente Fiscal que conoce el presunto hecho delictivo ordena la aprehensión del dinero objeto de la investigación, la caución quedará constituida de pleno derecho por el monto antedicho. Si la aprehensión no fuere dispuesta</w:t>
      </w:r>
      <w:r>
        <w:rPr>
          <w:rFonts w:eastAsia="Times New Roman"/>
          <w:sz w:val="30"/>
          <w:szCs w:val="30"/>
          <w:lang w:val="es-ES"/>
        </w:rPr>
        <w:t xml:space="preserve"> en el marco de la investigación penal, el Servicio Nacional de Aduana del Ecuador, aprehenderá hasta un monto suficiente para satisfacer la eventual multa por contravención, previa suscripción de un acta de entrega y recepción con el presunto infractor; p</w:t>
      </w:r>
      <w:r>
        <w:rPr>
          <w:rFonts w:eastAsia="Times New Roman"/>
          <w:sz w:val="30"/>
          <w:szCs w:val="30"/>
          <w:lang w:val="es-ES"/>
        </w:rPr>
        <w:t>osterior a ello, entregará el dinero al Banco Central para su custodia en calidad de caución.</w:t>
      </w:r>
      <w:r>
        <w:rPr>
          <w:rFonts w:eastAsia="Times New Roman"/>
          <w:sz w:val="30"/>
          <w:szCs w:val="30"/>
          <w:lang w:val="es-ES"/>
        </w:rPr>
        <w:br/>
      </w:r>
      <w:r>
        <w:rPr>
          <w:rFonts w:eastAsia="Times New Roman"/>
          <w:sz w:val="30"/>
          <w:szCs w:val="30"/>
          <w:lang w:val="es-ES"/>
        </w:rPr>
        <w:br/>
        <w:t>Siempre que el órgano jurisdiccional penal competente resuelva la absolución del investigado o procesado, la devolución del dinero aprehendido se ejecutará mante</w:t>
      </w:r>
      <w:r>
        <w:rPr>
          <w:rFonts w:eastAsia="Times New Roman"/>
          <w:sz w:val="30"/>
          <w:szCs w:val="30"/>
          <w:lang w:val="es-ES"/>
        </w:rPr>
        <w:t>niendo la caución administrativa que afianza el eventual pago de la multa.</w:t>
      </w:r>
      <w:r>
        <w:rPr>
          <w:rFonts w:eastAsia="Times New Roman"/>
          <w:sz w:val="30"/>
          <w:szCs w:val="30"/>
          <w:lang w:val="es-ES"/>
        </w:rPr>
        <w:br/>
      </w:r>
      <w:r>
        <w:rPr>
          <w:rFonts w:eastAsia="Times New Roman"/>
          <w:sz w:val="30"/>
          <w:szCs w:val="30"/>
          <w:lang w:val="es-ES"/>
        </w:rPr>
        <w:br/>
        <w:t>La constitución de esta caución administrativa será independiente del resultado del proceso penal seguido por presunción del delito de lavado de activos; salvo el caso que del proc</w:t>
      </w:r>
      <w:r>
        <w:rPr>
          <w:rFonts w:eastAsia="Times New Roman"/>
          <w:sz w:val="30"/>
          <w:szCs w:val="30"/>
          <w:lang w:val="es-ES"/>
        </w:rPr>
        <w:t>eso penal se determine en sentencia ejecutoriada el decomiso definitivo de la totalidad del dinero aprehendido, en cuyo caso quedará insubsistente y pasará a formar parte del acervo decomisado.</w:t>
      </w:r>
    </w:p>
    <w:p w:rsidR="00000000" w:rsidRDefault="00966E6C">
      <w:pPr>
        <w:divId w:val="395979009"/>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Impugnación.- </w:t>
      </w:r>
      <w:r>
        <w:rPr>
          <w:rFonts w:eastAsia="Times New Roman"/>
          <w:sz w:val="30"/>
          <w:szCs w:val="30"/>
          <w:lang w:val="es-ES"/>
        </w:rPr>
        <w:t>De la resolución emitida por los direc</w:t>
      </w:r>
      <w:r>
        <w:rPr>
          <w:rFonts w:eastAsia="Times New Roman"/>
          <w:sz w:val="30"/>
          <w:szCs w:val="30"/>
          <w:lang w:val="es-ES"/>
        </w:rPr>
        <w:t>tores distritales cabrán los mismos recursos, en los mismos términos, condiciones y bajo el mismo procedimiento que en materia aduanera contempla el Código Orgánico de la Producción, Comercio e Inversiones.</w:t>
      </w:r>
    </w:p>
    <w:p w:rsidR="00000000" w:rsidRDefault="00966E6C">
      <w:pPr>
        <w:divId w:val="348144476"/>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Pago de la multa.- </w:t>
      </w:r>
      <w:r>
        <w:rPr>
          <w:rFonts w:eastAsia="Times New Roman"/>
          <w:sz w:val="30"/>
          <w:szCs w:val="30"/>
          <w:lang w:val="es-ES"/>
        </w:rPr>
        <w:t>En las multas admini</w:t>
      </w:r>
      <w:r>
        <w:rPr>
          <w:rFonts w:eastAsia="Times New Roman"/>
          <w:sz w:val="30"/>
          <w:szCs w:val="30"/>
          <w:lang w:val="es-ES"/>
        </w:rPr>
        <w:t>strativas impuestas por la autoridad aduanera, de no haberse iniciado investigación penal alguna o si esta ya hubiere concluido con la absolución del investigado, el cobro se efectuará tan pronto se encuentre firme el acto administrativo que impone la mult</w:t>
      </w:r>
      <w:r>
        <w:rPr>
          <w:rFonts w:eastAsia="Times New Roman"/>
          <w:sz w:val="30"/>
          <w:szCs w:val="30"/>
          <w:lang w:val="es-ES"/>
        </w:rPr>
        <w:t>a, ejecutando la caución constituida con el dinero aprehendido.</w:t>
      </w:r>
      <w:r>
        <w:rPr>
          <w:rFonts w:eastAsia="Times New Roman"/>
          <w:sz w:val="30"/>
          <w:szCs w:val="30"/>
          <w:lang w:val="es-ES"/>
        </w:rPr>
        <w:br/>
      </w:r>
      <w:r>
        <w:rPr>
          <w:rFonts w:eastAsia="Times New Roman"/>
          <w:sz w:val="30"/>
          <w:szCs w:val="30"/>
          <w:lang w:val="es-ES"/>
        </w:rPr>
        <w:br/>
        <w:t>Si al momento de alcanzar firmeza o ejecutoria el acto administrativo que impone la multa se encontrare aún pendiente la investigación o proceso penal, el infractor contará con 5 días hábiles</w:t>
      </w:r>
      <w:r>
        <w:rPr>
          <w:rFonts w:eastAsia="Times New Roman"/>
          <w:sz w:val="30"/>
          <w:szCs w:val="30"/>
          <w:lang w:val="es-ES"/>
        </w:rPr>
        <w:t xml:space="preserve"> para pagar voluntariamente la misma; caso contrario, la autoridad aduanera que impuso la multa perseguirá su cobro por la vía coactiva. Bajo esta circunstancia, el acto administrativo firme o ejecutoriado constituirá título suficiente para el cobro forzos</w:t>
      </w:r>
      <w:r>
        <w:rPr>
          <w:rFonts w:eastAsia="Times New Roman"/>
          <w:sz w:val="30"/>
          <w:szCs w:val="30"/>
          <w:lang w:val="es-ES"/>
        </w:rPr>
        <w:t>o. En uso u otro caso, tan pronto se obtenga el cobro efectivo de la multa, cesará de pleno der ho la constitución de la caución. Por el contrario, si mientras se sustancia el procedimiento coactivo, el proceso penal concluye con la absolución del investig</w:t>
      </w:r>
      <w:r>
        <w:rPr>
          <w:rFonts w:eastAsia="Times New Roman"/>
          <w:sz w:val="30"/>
          <w:szCs w:val="30"/>
          <w:lang w:val="es-ES"/>
        </w:rPr>
        <w:t>ado o procesado, el cobro se efectuará ejecutando la caución constituida con el dinero aprehendido quedando insubsistente el proceso coactivo.</w:t>
      </w:r>
      <w:r>
        <w:rPr>
          <w:rFonts w:eastAsia="Times New Roman"/>
          <w:sz w:val="30"/>
          <w:szCs w:val="30"/>
          <w:lang w:val="es-ES"/>
        </w:rPr>
        <w:br/>
      </w:r>
      <w:r>
        <w:rPr>
          <w:rFonts w:eastAsia="Times New Roman"/>
          <w:sz w:val="30"/>
          <w:szCs w:val="30"/>
          <w:lang w:val="es-ES"/>
        </w:rPr>
        <w:br/>
        <w:t>De decidirse mediante sentencia ejecutoriada el decomiso definitivo del dinero aprehendido mientras aún no se re</w:t>
      </w:r>
      <w:r>
        <w:rPr>
          <w:rFonts w:eastAsia="Times New Roman"/>
          <w:sz w:val="30"/>
          <w:szCs w:val="30"/>
          <w:lang w:val="es-ES"/>
        </w:rPr>
        <w:t>suelve la imposición de la multa, se perseguirá el cobro de esta última mediante el ejercicio de la acción coactiva por parte del Director Distrital que la impuso.</w:t>
      </w:r>
    </w:p>
    <w:p w:rsidR="00000000" w:rsidRDefault="00966E6C">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DEL GRUPO OPERATIVO PARA CONTROL DE CARÁCTER PERMANENTE</w:t>
      </w:r>
    </w:p>
    <w:p w:rsidR="00000000" w:rsidRDefault="00966E6C">
      <w:pPr>
        <w:divId w:val="797529351"/>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Conformació</w:t>
      </w:r>
      <w:r>
        <w:rPr>
          <w:rFonts w:eastAsia="Times New Roman"/>
          <w:b/>
          <w:bCs/>
          <w:sz w:val="30"/>
          <w:szCs w:val="30"/>
          <w:lang w:val="es-ES"/>
        </w:rPr>
        <w:t xml:space="preserve">n.- </w:t>
      </w:r>
      <w:r>
        <w:rPr>
          <w:rFonts w:eastAsia="Times New Roman"/>
          <w:sz w:val="30"/>
          <w:szCs w:val="30"/>
          <w:lang w:val="es-ES"/>
        </w:rPr>
        <w:t>La Oficina del Grupo Operativo para Control de Carácter Permanente que trabajará en coordinación con la Unidad de Análisis Financiero (UAF), tendrá su sede en la ciudad de Quito y se reunirá por lo menos una vez cada quince días, con la finalidad de cu</w:t>
      </w:r>
      <w:r>
        <w:rPr>
          <w:rFonts w:eastAsia="Times New Roman"/>
          <w:sz w:val="30"/>
          <w:szCs w:val="30"/>
          <w:lang w:val="es-ES"/>
        </w:rPr>
        <w:t>mplir con las funciones y atribuciones que le correspondan. De forma anual designarán un responsable, de entre sus miembros. El Grupo Operativo para Control de Carácter Permanente, será dirigido de manera rotativa entre las tres instituciones.</w:t>
      </w:r>
    </w:p>
    <w:p w:rsidR="00000000" w:rsidRDefault="00966E6C">
      <w:pPr>
        <w:divId w:val="208879561"/>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w:t>
      </w:r>
      <w:r>
        <w:rPr>
          <w:rFonts w:eastAsia="Times New Roman"/>
          <w:b/>
          <w:bCs/>
          <w:sz w:val="30"/>
          <w:szCs w:val="30"/>
          <w:lang w:val="es-ES"/>
        </w:rPr>
        <w:t xml:space="preserve">Funciones y atribuciones.- </w:t>
      </w:r>
      <w:r>
        <w:rPr>
          <w:rFonts w:eastAsia="Times New Roman"/>
          <w:sz w:val="30"/>
          <w:szCs w:val="30"/>
          <w:lang w:val="es-ES"/>
        </w:rPr>
        <w:t>Son atribuciones del Grupo Operativo para Control de Carácter Permanente:</w:t>
      </w:r>
      <w:r>
        <w:rPr>
          <w:rFonts w:eastAsia="Times New Roman"/>
          <w:sz w:val="30"/>
          <w:szCs w:val="30"/>
          <w:lang w:val="es-ES"/>
        </w:rPr>
        <w:br/>
      </w:r>
      <w:r>
        <w:rPr>
          <w:rFonts w:eastAsia="Times New Roman"/>
          <w:sz w:val="30"/>
          <w:szCs w:val="30"/>
          <w:lang w:val="es-ES"/>
        </w:rPr>
        <w:br/>
        <w:t>a) Elaborar y diseñar los procesos de control en las áreas fronterizas terrestres, puertos marítimos y fluviales, aeropuertos y distritos aduaneros;</w:t>
      </w:r>
      <w:r>
        <w:rPr>
          <w:rFonts w:eastAsia="Times New Roman"/>
          <w:sz w:val="30"/>
          <w:szCs w:val="30"/>
          <w:lang w:val="es-ES"/>
        </w:rPr>
        <w:br/>
      </w:r>
      <w:r>
        <w:rPr>
          <w:rFonts w:eastAsia="Times New Roman"/>
          <w:sz w:val="30"/>
          <w:szCs w:val="30"/>
          <w:lang w:val="es-ES"/>
        </w:rPr>
        <w:br/>
        <w:t>b) R</w:t>
      </w:r>
      <w:r>
        <w:rPr>
          <w:rFonts w:eastAsia="Times New Roman"/>
          <w:sz w:val="30"/>
          <w:szCs w:val="30"/>
          <w:lang w:val="es-ES"/>
        </w:rPr>
        <w:t>ecopilar información relativa al ingreso y salida de personas con dinero en efectivo, por un monto igual o superior a diez mil dólares de los Estados Unidos de América o su equivalente en otras monedas, así como la información relativa a posibles delitos d</w:t>
      </w:r>
      <w:r>
        <w:rPr>
          <w:rFonts w:eastAsia="Times New Roman"/>
          <w:sz w:val="30"/>
          <w:szCs w:val="30"/>
          <w:lang w:val="es-ES"/>
        </w:rPr>
        <w:t>e lavado de activos y financiamiento de delitos en materia de sus competencias;</w:t>
      </w:r>
      <w:r>
        <w:rPr>
          <w:rFonts w:eastAsia="Times New Roman"/>
          <w:sz w:val="30"/>
          <w:szCs w:val="30"/>
          <w:lang w:val="es-ES"/>
        </w:rPr>
        <w:br/>
      </w:r>
      <w:r>
        <w:rPr>
          <w:rFonts w:eastAsia="Times New Roman"/>
          <w:sz w:val="30"/>
          <w:szCs w:val="30"/>
          <w:lang w:val="es-ES"/>
        </w:rPr>
        <w:br/>
        <w:t>c) Procesar la información en los términos necesarios para el efectivo cumplimiento de sus objetivos de control;</w:t>
      </w:r>
      <w:r>
        <w:rPr>
          <w:rFonts w:eastAsia="Times New Roman"/>
          <w:sz w:val="30"/>
          <w:szCs w:val="30"/>
          <w:lang w:val="es-ES"/>
        </w:rPr>
        <w:br/>
      </w:r>
      <w:r>
        <w:rPr>
          <w:rFonts w:eastAsia="Times New Roman"/>
          <w:sz w:val="30"/>
          <w:szCs w:val="30"/>
          <w:lang w:val="es-ES"/>
        </w:rPr>
        <w:br/>
        <w:t>d) Reportar la información una vez recopilada y procesada a l</w:t>
      </w:r>
      <w:r>
        <w:rPr>
          <w:rFonts w:eastAsia="Times New Roman"/>
          <w:sz w:val="30"/>
          <w:szCs w:val="30"/>
          <w:lang w:val="es-ES"/>
        </w:rPr>
        <w:t>a Unidad de Análisis Financiero (UAF);</w:t>
      </w:r>
      <w:r>
        <w:rPr>
          <w:rFonts w:eastAsia="Times New Roman"/>
          <w:sz w:val="30"/>
          <w:szCs w:val="30"/>
          <w:lang w:val="es-ES"/>
        </w:rPr>
        <w:br/>
      </w:r>
      <w:r>
        <w:rPr>
          <w:rFonts w:eastAsia="Times New Roman"/>
          <w:sz w:val="30"/>
          <w:szCs w:val="30"/>
          <w:lang w:val="es-ES"/>
        </w:rPr>
        <w:br/>
        <w:t>e) Crear, mantener y actualizar, con carácter reservado, una base de datos con toda la información obtenida como producto de sus actividades;</w:t>
      </w:r>
      <w:r>
        <w:rPr>
          <w:rFonts w:eastAsia="Times New Roman"/>
          <w:sz w:val="30"/>
          <w:szCs w:val="30"/>
          <w:lang w:val="es-ES"/>
        </w:rPr>
        <w:br/>
      </w:r>
      <w:r>
        <w:rPr>
          <w:rFonts w:eastAsia="Times New Roman"/>
          <w:sz w:val="30"/>
          <w:szCs w:val="30"/>
          <w:lang w:val="es-ES"/>
        </w:rPr>
        <w:br/>
        <w:t>f) Coordinar e organismos internacionales el control del ingreso y salida</w:t>
      </w:r>
      <w:r>
        <w:rPr>
          <w:rFonts w:eastAsia="Times New Roman"/>
          <w:sz w:val="30"/>
          <w:szCs w:val="30"/>
          <w:lang w:val="es-ES"/>
        </w:rPr>
        <w:t xml:space="preserve"> de personas;</w:t>
      </w:r>
      <w:r>
        <w:rPr>
          <w:rFonts w:eastAsia="Times New Roman"/>
          <w:sz w:val="30"/>
          <w:szCs w:val="30"/>
          <w:lang w:val="es-ES"/>
        </w:rPr>
        <w:br/>
      </w:r>
      <w:r>
        <w:rPr>
          <w:rFonts w:eastAsia="Times New Roman"/>
          <w:sz w:val="30"/>
          <w:szCs w:val="30"/>
          <w:lang w:val="es-ES"/>
        </w:rPr>
        <w:br/>
        <w:t>g) Elaborar un reporte semestral de actividades al Consejo Nacional Contra el Lavado de Activos; y,</w:t>
      </w:r>
      <w:r>
        <w:rPr>
          <w:rFonts w:eastAsia="Times New Roman"/>
          <w:sz w:val="30"/>
          <w:szCs w:val="30"/>
          <w:lang w:val="es-ES"/>
        </w:rPr>
        <w:br/>
      </w:r>
      <w:r>
        <w:rPr>
          <w:rFonts w:eastAsia="Times New Roman"/>
          <w:sz w:val="30"/>
          <w:szCs w:val="30"/>
          <w:lang w:val="es-ES"/>
        </w:rPr>
        <w:br/>
        <w:t>h) Las demás que le corresponda, de acuerdo con la ley, este reglamento general y los instructivos que elabore la Unidad de Análisis Financi</w:t>
      </w:r>
      <w:r>
        <w:rPr>
          <w:rFonts w:eastAsia="Times New Roman"/>
          <w:sz w:val="30"/>
          <w:szCs w:val="30"/>
          <w:lang w:val="es-ES"/>
        </w:rPr>
        <w:t>ero (UAF).</w:t>
      </w:r>
    </w:p>
    <w:p w:rsidR="00000000" w:rsidRDefault="00966E6C">
      <w:pPr>
        <w:jc w:val="center"/>
        <w:rPr>
          <w:rFonts w:eastAsia="Times New Roman"/>
          <w:sz w:val="36"/>
          <w:szCs w:val="36"/>
          <w:lang w:val="es-ES"/>
        </w:rPr>
      </w:pPr>
      <w:r>
        <w:rPr>
          <w:rFonts w:eastAsia="Times New Roman"/>
          <w:b/>
          <w:bCs/>
          <w:sz w:val="36"/>
          <w:szCs w:val="36"/>
          <w:lang w:val="es-ES"/>
        </w:rPr>
        <w:br/>
        <w:t>DISPOSICIONES GENERALES</w:t>
      </w:r>
    </w:p>
    <w:p w:rsidR="00000000" w:rsidRDefault="00966E6C">
      <w:pPr>
        <w:divId w:val="791754641"/>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El Directorio del Consejo Nacional Contra el Lavado de Activos, emitirá las resoluciones de carácter general para el cumplimiento de la ley, este reglamento y las políticas de prevención de lavado de activos y de financiamiento de delitos, cuyo cumplimient</w:t>
      </w:r>
      <w:r>
        <w:rPr>
          <w:rFonts w:eastAsia="Times New Roman"/>
          <w:sz w:val="30"/>
          <w:szCs w:val="30"/>
          <w:lang w:val="es-ES"/>
        </w:rPr>
        <w:t>o es de carácter obligatorio para los sujetos obligados a informar y que serán aplicables a cada sector involucrado según corresponda.</w:t>
      </w:r>
    </w:p>
    <w:p w:rsidR="00000000" w:rsidRDefault="00966E6C">
      <w:pPr>
        <w:divId w:val="1504853251"/>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Para efectos de la Ley de Prevención, Detección y Erradicación del Delito de Lavado de Activos y del Financiami</w:t>
      </w:r>
      <w:r>
        <w:rPr>
          <w:rFonts w:eastAsia="Times New Roman"/>
          <w:sz w:val="30"/>
          <w:szCs w:val="30"/>
          <w:lang w:val="es-ES"/>
        </w:rPr>
        <w:t xml:space="preserve">ento de Delitos, se entenderá por fondos o activos, los bienes, activos financieros, propiedades de toda clase, tangibles o intangibles, muebles o inmuebles, con independencia de cómo se hubieran obtenido, y los documentos o instrumentos legales, sea cual </w:t>
      </w:r>
      <w:r>
        <w:rPr>
          <w:rFonts w:eastAsia="Times New Roman"/>
          <w:sz w:val="30"/>
          <w:szCs w:val="30"/>
          <w:lang w:val="es-ES"/>
        </w:rPr>
        <w:t>fuere su forma, incluida la forma electrónica o digital, que acrediten la propiedad u otros derechos sobre dichos bienes, incluidos, sin que la enumeración sea taxativa, créditos bancarios, cheques de viajero, cheques bancarios, giros, acciones, títulos va</w:t>
      </w:r>
      <w:r>
        <w:rPr>
          <w:rFonts w:eastAsia="Times New Roman"/>
          <w:sz w:val="30"/>
          <w:szCs w:val="30"/>
          <w:lang w:val="es-ES"/>
        </w:rPr>
        <w:t>lores, obligaciones, letras de cambio, cartas de crédito, y los intereses, dividendos u otros ingresos o valores que se devenguen o sean generados por esos fondos u otros bienes.</w:t>
      </w:r>
    </w:p>
    <w:p w:rsidR="00000000" w:rsidRDefault="00966E6C">
      <w:pPr>
        <w:jc w:val="center"/>
        <w:rPr>
          <w:rFonts w:eastAsia="Times New Roman"/>
          <w:sz w:val="36"/>
          <w:szCs w:val="36"/>
          <w:lang w:val="es-ES"/>
        </w:rPr>
      </w:pPr>
      <w:r>
        <w:rPr>
          <w:rFonts w:eastAsia="Times New Roman"/>
          <w:b/>
          <w:bCs/>
          <w:sz w:val="36"/>
          <w:szCs w:val="36"/>
          <w:lang w:val="es-ES"/>
        </w:rPr>
        <w:br/>
        <w:t>DISPOSICIONES TRANSITORIAS</w:t>
      </w:r>
    </w:p>
    <w:p w:rsidR="00000000" w:rsidRDefault="00966E6C">
      <w:pPr>
        <w:divId w:val="780028352"/>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Mientras se conforme el Grupo Operativo</w:t>
      </w:r>
      <w:r>
        <w:rPr>
          <w:rFonts w:eastAsia="Times New Roman"/>
          <w:sz w:val="30"/>
          <w:szCs w:val="30"/>
          <w:lang w:val="es-ES"/>
        </w:rPr>
        <w:t xml:space="preserve"> para Control de Carácter Permanente, el Servicio Nacional de Aduanas del Ecuador mantendrá la facultad de control dentro del ámbito de la ley, en las áreas fronterizas terrestres, puertos marítimos y fluviales, aeropuertos y distritos aduaneros.</w:t>
      </w:r>
    </w:p>
    <w:p w:rsidR="00000000" w:rsidRDefault="00966E6C">
      <w:pPr>
        <w:divId w:val="1826970161"/>
        <w:rPr>
          <w:rFonts w:eastAsia="Times New Roman"/>
          <w:sz w:val="30"/>
          <w:szCs w:val="30"/>
          <w:lang w:val="es-ES"/>
        </w:rPr>
      </w:pPr>
      <w:r>
        <w:rPr>
          <w:rFonts w:eastAsia="Times New Roman"/>
          <w:b/>
          <w:bCs/>
          <w:sz w:val="30"/>
          <w:szCs w:val="30"/>
          <w:lang w:val="es-ES"/>
        </w:rPr>
        <w:t>Segunda.-</w:t>
      </w:r>
      <w:r>
        <w:rPr>
          <w:rFonts w:eastAsia="Times New Roman"/>
          <w:b/>
          <w:bCs/>
          <w:sz w:val="30"/>
          <w:szCs w:val="30"/>
          <w:lang w:val="es-ES"/>
        </w:rPr>
        <w:t xml:space="preserve"> </w:t>
      </w:r>
      <w:r>
        <w:rPr>
          <w:rFonts w:eastAsia="Times New Roman"/>
          <w:sz w:val="30"/>
          <w:szCs w:val="30"/>
          <w:lang w:val="es-ES"/>
        </w:rPr>
        <w:t xml:space="preserve">El Servicio Nacional de Aduana del Ecuador en conjunto con la Unidad de Análisis Financiero (UAF), elaborará el formulario de declaración para el ingreso y salida de personas por frontera, que porten en efectivo, diez mil dólares de los Estados Unidos de </w:t>
      </w:r>
      <w:r>
        <w:rPr>
          <w:rFonts w:eastAsia="Times New Roman"/>
          <w:sz w:val="30"/>
          <w:szCs w:val="30"/>
          <w:lang w:val="es-ES"/>
        </w:rPr>
        <w:t>América o más; o su equivalente en otra moneda; dicho formulario será elaborado en un plazo máximo de 30 días desde la publicación en el Registro Oficial de este reglamento.</w:t>
      </w:r>
      <w:r>
        <w:rPr>
          <w:rFonts w:eastAsia="Times New Roman"/>
          <w:sz w:val="30"/>
          <w:szCs w:val="30"/>
          <w:lang w:val="es-ES"/>
        </w:rPr>
        <w:br/>
      </w:r>
      <w:r>
        <w:rPr>
          <w:rFonts w:eastAsia="Times New Roman"/>
          <w:sz w:val="30"/>
          <w:szCs w:val="30"/>
          <w:lang w:val="es-ES"/>
        </w:rPr>
        <w:br/>
        <w:t>Para objeto de esta disposición se entenderá como dinero en efectivo aquel que co</w:t>
      </w:r>
      <w:r>
        <w:rPr>
          <w:rFonts w:eastAsia="Times New Roman"/>
          <w:sz w:val="30"/>
          <w:szCs w:val="30"/>
          <w:lang w:val="es-ES"/>
        </w:rPr>
        <w:t>rresponda a monedas y billetes.</w:t>
      </w:r>
    </w:p>
    <w:p w:rsidR="00000000" w:rsidRDefault="00966E6C">
      <w:pPr>
        <w:divId w:val="591283012"/>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El Grupo Operativo para Control de Carácter Permanente, señalado en el artículo 5 de la ley, deberá conformarse en un plazo máximo de 60 días posteriores a la fecha de la publicación en el Registro Oficial del pres</w:t>
      </w:r>
      <w:r>
        <w:rPr>
          <w:rFonts w:eastAsia="Times New Roman"/>
          <w:sz w:val="30"/>
          <w:szCs w:val="30"/>
          <w:lang w:val="es-ES"/>
        </w:rPr>
        <w:t>ente reglamento.</w:t>
      </w:r>
    </w:p>
    <w:p w:rsidR="00000000" w:rsidRDefault="00966E6C">
      <w:pPr>
        <w:divId w:val="893349968"/>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aplicación de lo dispuesto en la letra c) del artículo 3 de la ley, en un plazo de 90 días a partir de la fecha de publicación de este reglamento en el Registro Oficial, la Unidad de Análisis Financiero (UAF), diseñará el formu</w:t>
      </w:r>
      <w:r>
        <w:rPr>
          <w:rFonts w:eastAsia="Times New Roman"/>
          <w:sz w:val="30"/>
          <w:szCs w:val="30"/>
          <w:lang w:val="es-ES"/>
        </w:rPr>
        <w:t>lario para el registro de información, mismo que será aprobado por la Superintendencia de Bancos y Seguros. Una vez aprobado, este formulario será de aplicación obligatoria por parte de las instituciones del Sistema Financiero y por parte de las personas n</w:t>
      </w:r>
      <w:r>
        <w:rPr>
          <w:rFonts w:eastAsia="Times New Roman"/>
          <w:sz w:val="30"/>
          <w:szCs w:val="30"/>
          <w:lang w:val="es-ES"/>
        </w:rPr>
        <w:t>aturales y jurídicas que integran el Sistema de Seguro Privado.</w:t>
      </w:r>
    </w:p>
    <w:p w:rsidR="00000000" w:rsidRDefault="00966E6C">
      <w:pPr>
        <w:divId w:val="1473328325"/>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Dentro del plazo de ciento veinte días contados a partir de la fecha de vigencia del presente reglamento general, el Consejo Nacional Contra el Lavado de Activos y la Unidad de Anális</w:t>
      </w:r>
      <w:r>
        <w:rPr>
          <w:rFonts w:eastAsia="Times New Roman"/>
          <w:sz w:val="30"/>
          <w:szCs w:val="30"/>
          <w:lang w:val="es-ES"/>
        </w:rPr>
        <w:t>is Financiero (UAF), respectivamente, adecuarán la normativa contenida en reglamentos, resoluciones e instructivos de cumplimiento obligatorio, a las disposiciones de la Ley de Prevención, Detección y Erradicación del Delito de Lavado de Activos y del Fina</w:t>
      </w:r>
      <w:r>
        <w:rPr>
          <w:rFonts w:eastAsia="Times New Roman"/>
          <w:sz w:val="30"/>
          <w:szCs w:val="30"/>
          <w:lang w:val="es-ES"/>
        </w:rPr>
        <w:t>nciamiento de Delitos y del reglamento general.</w:t>
      </w:r>
    </w:p>
    <w:p w:rsidR="00000000" w:rsidRDefault="00966E6C">
      <w:pPr>
        <w:jc w:val="center"/>
        <w:rPr>
          <w:rFonts w:eastAsia="Times New Roman"/>
          <w:sz w:val="36"/>
          <w:szCs w:val="36"/>
          <w:lang w:val="es-ES"/>
        </w:rPr>
      </w:pPr>
      <w:r>
        <w:rPr>
          <w:rFonts w:eastAsia="Times New Roman"/>
          <w:b/>
          <w:bCs/>
          <w:sz w:val="36"/>
          <w:szCs w:val="36"/>
          <w:lang w:val="es-ES"/>
        </w:rPr>
        <w:br/>
        <w:t>DISPOSICIÓN FINAL</w:t>
      </w:r>
    </w:p>
    <w:p w:rsidR="00000000" w:rsidRDefault="00966E6C">
      <w:pPr>
        <w:divId w:val="139663345"/>
        <w:rPr>
          <w:rFonts w:eastAsia="Times New Roman"/>
          <w:sz w:val="30"/>
          <w:szCs w:val="30"/>
          <w:lang w:val="es-ES"/>
        </w:rPr>
      </w:pPr>
      <w:r>
        <w:rPr>
          <w:rFonts w:eastAsia="Times New Roman"/>
          <w:sz w:val="30"/>
          <w:szCs w:val="30"/>
          <w:lang w:val="es-ES"/>
        </w:rPr>
        <w:t>El presente reglamento entrará en vigencia a partir de la fecha de su publicación en el Registro Oficial.</w:t>
      </w:r>
      <w:r>
        <w:rPr>
          <w:rFonts w:eastAsia="Times New Roman"/>
          <w:sz w:val="30"/>
          <w:szCs w:val="30"/>
          <w:lang w:val="es-ES"/>
        </w:rPr>
        <w:br/>
      </w:r>
      <w:r>
        <w:rPr>
          <w:rFonts w:eastAsia="Times New Roman"/>
          <w:sz w:val="30"/>
          <w:szCs w:val="30"/>
          <w:lang w:val="es-ES"/>
        </w:rPr>
        <w:br/>
        <w:t xml:space="preserve">Dado en el Palacio Nacional, en San Francisco de Quito, Distrito Metropolitano, a </w:t>
      </w:r>
      <w:r>
        <w:rPr>
          <w:rFonts w:eastAsia="Times New Roman"/>
          <w:sz w:val="30"/>
          <w:szCs w:val="30"/>
          <w:lang w:val="es-ES"/>
        </w:rPr>
        <w:t>7 de marzo del 2012.</w:t>
      </w:r>
    </w:p>
    <w:p w:rsidR="00000000" w:rsidRDefault="00966E6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GENERAL A LA LEY DE PREVENCIÓN, DETECCIÓN Y ERRADICACIÓN DEL DELITO DE LAVADO DE ACTIVOS Y FINANCIAMIENTO DE DELITOS</w:t>
      </w:r>
    </w:p>
    <w:p w:rsidR="00966E6C" w:rsidRDefault="00966E6C">
      <w:pPr>
        <w:divId w:val="403143063"/>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1071 (Registro Oficial 666, 21-III-2012).</w:t>
      </w:r>
    </w:p>
    <w:sectPr w:rsidR="00966E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defaultTabStop w:val="708"/>
  <w:hyphenationZone w:val="425"/>
  <w:noPunctuationKerning/>
  <w:characterSpacingControl w:val="doNotCompress"/>
  <w:compat/>
  <w:rsids>
    <w:rsidRoot w:val="0010359F"/>
    <w:rsid w:val="0010359F"/>
    <w:rsid w:val="00966E6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1708">
      <w:marLeft w:val="0"/>
      <w:marRight w:val="0"/>
      <w:marTop w:val="0"/>
      <w:marBottom w:val="0"/>
      <w:divBdr>
        <w:top w:val="none" w:sz="0" w:space="0" w:color="auto"/>
        <w:left w:val="none" w:sz="0" w:space="0" w:color="auto"/>
        <w:bottom w:val="none" w:sz="0" w:space="0" w:color="auto"/>
        <w:right w:val="none" w:sz="0" w:space="0" w:color="auto"/>
      </w:divBdr>
    </w:div>
    <w:div w:id="139663345">
      <w:marLeft w:val="0"/>
      <w:marRight w:val="0"/>
      <w:marTop w:val="0"/>
      <w:marBottom w:val="0"/>
      <w:divBdr>
        <w:top w:val="none" w:sz="0" w:space="0" w:color="auto"/>
        <w:left w:val="none" w:sz="0" w:space="0" w:color="auto"/>
        <w:bottom w:val="none" w:sz="0" w:space="0" w:color="auto"/>
        <w:right w:val="none" w:sz="0" w:space="0" w:color="auto"/>
      </w:divBdr>
    </w:div>
    <w:div w:id="159927043">
      <w:marLeft w:val="0"/>
      <w:marRight w:val="0"/>
      <w:marTop w:val="0"/>
      <w:marBottom w:val="0"/>
      <w:divBdr>
        <w:top w:val="none" w:sz="0" w:space="0" w:color="auto"/>
        <w:left w:val="none" w:sz="0" w:space="0" w:color="auto"/>
        <w:bottom w:val="none" w:sz="0" w:space="0" w:color="auto"/>
        <w:right w:val="none" w:sz="0" w:space="0" w:color="auto"/>
      </w:divBdr>
    </w:div>
    <w:div w:id="208879561">
      <w:marLeft w:val="0"/>
      <w:marRight w:val="0"/>
      <w:marTop w:val="0"/>
      <w:marBottom w:val="0"/>
      <w:divBdr>
        <w:top w:val="none" w:sz="0" w:space="0" w:color="auto"/>
        <w:left w:val="none" w:sz="0" w:space="0" w:color="auto"/>
        <w:bottom w:val="none" w:sz="0" w:space="0" w:color="auto"/>
        <w:right w:val="none" w:sz="0" w:space="0" w:color="auto"/>
      </w:divBdr>
    </w:div>
    <w:div w:id="251593315">
      <w:marLeft w:val="0"/>
      <w:marRight w:val="0"/>
      <w:marTop w:val="0"/>
      <w:marBottom w:val="0"/>
      <w:divBdr>
        <w:top w:val="none" w:sz="0" w:space="0" w:color="auto"/>
        <w:left w:val="none" w:sz="0" w:space="0" w:color="auto"/>
        <w:bottom w:val="none" w:sz="0" w:space="0" w:color="auto"/>
        <w:right w:val="none" w:sz="0" w:space="0" w:color="auto"/>
      </w:divBdr>
    </w:div>
    <w:div w:id="348144476">
      <w:marLeft w:val="0"/>
      <w:marRight w:val="0"/>
      <w:marTop w:val="0"/>
      <w:marBottom w:val="0"/>
      <w:divBdr>
        <w:top w:val="none" w:sz="0" w:space="0" w:color="auto"/>
        <w:left w:val="none" w:sz="0" w:space="0" w:color="auto"/>
        <w:bottom w:val="none" w:sz="0" w:space="0" w:color="auto"/>
        <w:right w:val="none" w:sz="0" w:space="0" w:color="auto"/>
      </w:divBdr>
    </w:div>
    <w:div w:id="395979009">
      <w:marLeft w:val="0"/>
      <w:marRight w:val="0"/>
      <w:marTop w:val="0"/>
      <w:marBottom w:val="0"/>
      <w:divBdr>
        <w:top w:val="none" w:sz="0" w:space="0" w:color="auto"/>
        <w:left w:val="none" w:sz="0" w:space="0" w:color="auto"/>
        <w:bottom w:val="none" w:sz="0" w:space="0" w:color="auto"/>
        <w:right w:val="none" w:sz="0" w:space="0" w:color="auto"/>
      </w:divBdr>
    </w:div>
    <w:div w:id="403143063">
      <w:marLeft w:val="0"/>
      <w:marRight w:val="0"/>
      <w:marTop w:val="0"/>
      <w:marBottom w:val="0"/>
      <w:divBdr>
        <w:top w:val="none" w:sz="0" w:space="0" w:color="auto"/>
        <w:left w:val="none" w:sz="0" w:space="0" w:color="auto"/>
        <w:bottom w:val="none" w:sz="0" w:space="0" w:color="auto"/>
        <w:right w:val="none" w:sz="0" w:space="0" w:color="auto"/>
      </w:divBdr>
    </w:div>
    <w:div w:id="591283012">
      <w:marLeft w:val="0"/>
      <w:marRight w:val="0"/>
      <w:marTop w:val="0"/>
      <w:marBottom w:val="0"/>
      <w:divBdr>
        <w:top w:val="none" w:sz="0" w:space="0" w:color="auto"/>
        <w:left w:val="none" w:sz="0" w:space="0" w:color="auto"/>
        <w:bottom w:val="none" w:sz="0" w:space="0" w:color="auto"/>
        <w:right w:val="none" w:sz="0" w:space="0" w:color="auto"/>
      </w:divBdr>
    </w:div>
    <w:div w:id="595089551">
      <w:marLeft w:val="0"/>
      <w:marRight w:val="0"/>
      <w:marTop w:val="0"/>
      <w:marBottom w:val="0"/>
      <w:divBdr>
        <w:top w:val="none" w:sz="0" w:space="0" w:color="auto"/>
        <w:left w:val="none" w:sz="0" w:space="0" w:color="auto"/>
        <w:bottom w:val="none" w:sz="0" w:space="0" w:color="auto"/>
        <w:right w:val="none" w:sz="0" w:space="0" w:color="auto"/>
      </w:divBdr>
    </w:div>
    <w:div w:id="676034181">
      <w:marLeft w:val="0"/>
      <w:marRight w:val="0"/>
      <w:marTop w:val="0"/>
      <w:marBottom w:val="0"/>
      <w:divBdr>
        <w:top w:val="none" w:sz="0" w:space="0" w:color="auto"/>
        <w:left w:val="none" w:sz="0" w:space="0" w:color="auto"/>
        <w:bottom w:val="none" w:sz="0" w:space="0" w:color="auto"/>
        <w:right w:val="none" w:sz="0" w:space="0" w:color="auto"/>
      </w:divBdr>
    </w:div>
    <w:div w:id="780028352">
      <w:marLeft w:val="0"/>
      <w:marRight w:val="0"/>
      <w:marTop w:val="0"/>
      <w:marBottom w:val="0"/>
      <w:divBdr>
        <w:top w:val="none" w:sz="0" w:space="0" w:color="auto"/>
        <w:left w:val="none" w:sz="0" w:space="0" w:color="auto"/>
        <w:bottom w:val="none" w:sz="0" w:space="0" w:color="auto"/>
        <w:right w:val="none" w:sz="0" w:space="0" w:color="auto"/>
      </w:divBdr>
    </w:div>
    <w:div w:id="791754641">
      <w:marLeft w:val="0"/>
      <w:marRight w:val="0"/>
      <w:marTop w:val="0"/>
      <w:marBottom w:val="0"/>
      <w:divBdr>
        <w:top w:val="none" w:sz="0" w:space="0" w:color="auto"/>
        <w:left w:val="none" w:sz="0" w:space="0" w:color="auto"/>
        <w:bottom w:val="none" w:sz="0" w:space="0" w:color="auto"/>
        <w:right w:val="none" w:sz="0" w:space="0" w:color="auto"/>
      </w:divBdr>
    </w:div>
    <w:div w:id="797529351">
      <w:marLeft w:val="0"/>
      <w:marRight w:val="0"/>
      <w:marTop w:val="0"/>
      <w:marBottom w:val="0"/>
      <w:divBdr>
        <w:top w:val="none" w:sz="0" w:space="0" w:color="auto"/>
        <w:left w:val="none" w:sz="0" w:space="0" w:color="auto"/>
        <w:bottom w:val="none" w:sz="0" w:space="0" w:color="auto"/>
        <w:right w:val="none" w:sz="0" w:space="0" w:color="auto"/>
      </w:divBdr>
    </w:div>
    <w:div w:id="893349968">
      <w:marLeft w:val="0"/>
      <w:marRight w:val="0"/>
      <w:marTop w:val="0"/>
      <w:marBottom w:val="0"/>
      <w:divBdr>
        <w:top w:val="none" w:sz="0" w:space="0" w:color="auto"/>
        <w:left w:val="none" w:sz="0" w:space="0" w:color="auto"/>
        <w:bottom w:val="none" w:sz="0" w:space="0" w:color="auto"/>
        <w:right w:val="none" w:sz="0" w:space="0" w:color="auto"/>
      </w:divBdr>
    </w:div>
    <w:div w:id="1073115209">
      <w:marLeft w:val="0"/>
      <w:marRight w:val="0"/>
      <w:marTop w:val="0"/>
      <w:marBottom w:val="0"/>
      <w:divBdr>
        <w:top w:val="none" w:sz="0" w:space="0" w:color="auto"/>
        <w:left w:val="none" w:sz="0" w:space="0" w:color="auto"/>
        <w:bottom w:val="none" w:sz="0" w:space="0" w:color="auto"/>
        <w:right w:val="none" w:sz="0" w:space="0" w:color="auto"/>
      </w:divBdr>
    </w:div>
    <w:div w:id="1103722380">
      <w:marLeft w:val="0"/>
      <w:marRight w:val="0"/>
      <w:marTop w:val="0"/>
      <w:marBottom w:val="0"/>
      <w:divBdr>
        <w:top w:val="none" w:sz="0" w:space="0" w:color="auto"/>
        <w:left w:val="none" w:sz="0" w:space="0" w:color="auto"/>
        <w:bottom w:val="none" w:sz="0" w:space="0" w:color="auto"/>
        <w:right w:val="none" w:sz="0" w:space="0" w:color="auto"/>
      </w:divBdr>
    </w:div>
    <w:div w:id="1113553646">
      <w:marLeft w:val="0"/>
      <w:marRight w:val="0"/>
      <w:marTop w:val="0"/>
      <w:marBottom w:val="0"/>
      <w:divBdr>
        <w:top w:val="none" w:sz="0" w:space="0" w:color="auto"/>
        <w:left w:val="none" w:sz="0" w:space="0" w:color="auto"/>
        <w:bottom w:val="none" w:sz="0" w:space="0" w:color="auto"/>
        <w:right w:val="none" w:sz="0" w:space="0" w:color="auto"/>
      </w:divBdr>
    </w:div>
    <w:div w:id="1226406987">
      <w:marLeft w:val="0"/>
      <w:marRight w:val="0"/>
      <w:marTop w:val="0"/>
      <w:marBottom w:val="0"/>
      <w:divBdr>
        <w:top w:val="none" w:sz="0" w:space="0" w:color="auto"/>
        <w:left w:val="none" w:sz="0" w:space="0" w:color="auto"/>
        <w:bottom w:val="none" w:sz="0" w:space="0" w:color="auto"/>
        <w:right w:val="none" w:sz="0" w:space="0" w:color="auto"/>
      </w:divBdr>
    </w:div>
    <w:div w:id="1473328325">
      <w:marLeft w:val="0"/>
      <w:marRight w:val="0"/>
      <w:marTop w:val="0"/>
      <w:marBottom w:val="0"/>
      <w:divBdr>
        <w:top w:val="none" w:sz="0" w:space="0" w:color="auto"/>
        <w:left w:val="none" w:sz="0" w:space="0" w:color="auto"/>
        <w:bottom w:val="none" w:sz="0" w:space="0" w:color="auto"/>
        <w:right w:val="none" w:sz="0" w:space="0" w:color="auto"/>
      </w:divBdr>
    </w:div>
    <w:div w:id="1504853251">
      <w:marLeft w:val="0"/>
      <w:marRight w:val="0"/>
      <w:marTop w:val="0"/>
      <w:marBottom w:val="0"/>
      <w:divBdr>
        <w:top w:val="none" w:sz="0" w:space="0" w:color="auto"/>
        <w:left w:val="none" w:sz="0" w:space="0" w:color="auto"/>
        <w:bottom w:val="none" w:sz="0" w:space="0" w:color="auto"/>
        <w:right w:val="none" w:sz="0" w:space="0" w:color="auto"/>
      </w:divBdr>
    </w:div>
    <w:div w:id="1539582893">
      <w:marLeft w:val="0"/>
      <w:marRight w:val="0"/>
      <w:marTop w:val="0"/>
      <w:marBottom w:val="0"/>
      <w:divBdr>
        <w:top w:val="none" w:sz="0" w:space="0" w:color="auto"/>
        <w:left w:val="none" w:sz="0" w:space="0" w:color="auto"/>
        <w:bottom w:val="none" w:sz="0" w:space="0" w:color="auto"/>
        <w:right w:val="none" w:sz="0" w:space="0" w:color="auto"/>
      </w:divBdr>
    </w:div>
    <w:div w:id="1562399406">
      <w:marLeft w:val="0"/>
      <w:marRight w:val="0"/>
      <w:marTop w:val="0"/>
      <w:marBottom w:val="0"/>
      <w:divBdr>
        <w:top w:val="none" w:sz="0" w:space="0" w:color="auto"/>
        <w:left w:val="none" w:sz="0" w:space="0" w:color="auto"/>
        <w:bottom w:val="none" w:sz="0" w:space="0" w:color="auto"/>
        <w:right w:val="none" w:sz="0" w:space="0" w:color="auto"/>
      </w:divBdr>
    </w:div>
    <w:div w:id="1570533260">
      <w:marLeft w:val="0"/>
      <w:marRight w:val="0"/>
      <w:marTop w:val="0"/>
      <w:marBottom w:val="0"/>
      <w:divBdr>
        <w:top w:val="none" w:sz="0" w:space="0" w:color="auto"/>
        <w:left w:val="none" w:sz="0" w:space="0" w:color="auto"/>
        <w:bottom w:val="none" w:sz="0" w:space="0" w:color="auto"/>
        <w:right w:val="none" w:sz="0" w:space="0" w:color="auto"/>
      </w:divBdr>
    </w:div>
    <w:div w:id="1734814685">
      <w:marLeft w:val="0"/>
      <w:marRight w:val="0"/>
      <w:marTop w:val="0"/>
      <w:marBottom w:val="0"/>
      <w:divBdr>
        <w:top w:val="none" w:sz="0" w:space="0" w:color="auto"/>
        <w:left w:val="none" w:sz="0" w:space="0" w:color="auto"/>
        <w:bottom w:val="none" w:sz="0" w:space="0" w:color="auto"/>
        <w:right w:val="none" w:sz="0" w:space="0" w:color="auto"/>
      </w:divBdr>
    </w:div>
    <w:div w:id="1825075299">
      <w:marLeft w:val="0"/>
      <w:marRight w:val="0"/>
      <w:marTop w:val="0"/>
      <w:marBottom w:val="0"/>
      <w:divBdr>
        <w:top w:val="none" w:sz="0" w:space="0" w:color="auto"/>
        <w:left w:val="none" w:sz="0" w:space="0" w:color="auto"/>
        <w:bottom w:val="none" w:sz="0" w:space="0" w:color="auto"/>
        <w:right w:val="none" w:sz="0" w:space="0" w:color="auto"/>
      </w:divBdr>
    </w:div>
    <w:div w:id="1826970161">
      <w:marLeft w:val="0"/>
      <w:marRight w:val="0"/>
      <w:marTop w:val="0"/>
      <w:marBottom w:val="0"/>
      <w:divBdr>
        <w:top w:val="none" w:sz="0" w:space="0" w:color="auto"/>
        <w:left w:val="none" w:sz="0" w:space="0" w:color="auto"/>
        <w:bottom w:val="none" w:sz="0" w:space="0" w:color="auto"/>
        <w:right w:val="none" w:sz="0" w:space="0" w:color="auto"/>
      </w:divBdr>
    </w:div>
    <w:div w:id="1910991701">
      <w:marLeft w:val="0"/>
      <w:marRight w:val="0"/>
      <w:marTop w:val="0"/>
      <w:marBottom w:val="0"/>
      <w:divBdr>
        <w:top w:val="none" w:sz="0" w:space="0" w:color="auto"/>
        <w:left w:val="none" w:sz="0" w:space="0" w:color="auto"/>
        <w:bottom w:val="none" w:sz="0" w:space="0" w:color="auto"/>
        <w:right w:val="none" w:sz="0" w:space="0" w:color="auto"/>
      </w:divBdr>
    </w:div>
    <w:div w:id="20930449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2994</Words>
  <Characters>16467</Characters>
  <Application>Microsoft Office Word</Application>
  <DocSecurity>0</DocSecurity>
  <Lines>137</Lines>
  <Paragraphs>38</Paragraphs>
  <ScaleCrop>false</ScaleCrop>
  <Company/>
  <LinksUpToDate>false</LinksUpToDate>
  <CharactersWithSpaces>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GENERAL A LA LEY DE PREVENCIÓN, DETECCIÓN Y ERRADICACIÓN DEL DELITO DE LAVADO DE ACTIVOS Y FINANCIAMIENTO DE DELITOS</dc:title>
  <dc:creator>Familia Larrea Soria</dc:creator>
  <cp:lastModifiedBy>Familia Larrea Soria</cp:lastModifiedBy>
  <cp:revision>2</cp:revision>
  <dcterms:created xsi:type="dcterms:W3CDTF">2016-06-01T17:55:00Z</dcterms:created>
  <dcterms:modified xsi:type="dcterms:W3CDTF">2016-06-01T17:55:00Z</dcterms:modified>
</cp:coreProperties>
</file>