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45226">
      <w:pPr>
        <w:pStyle w:val="NormalWeb"/>
        <w:rPr>
          <w:lang w:val="es-ES"/>
        </w:rPr>
      </w:pPr>
      <w:bookmarkStart w:id="0" w:name="_GoBack"/>
      <w:bookmarkEnd w:id="0"/>
      <w:r>
        <w:rPr>
          <w:b/>
          <w:bCs/>
          <w:lang w:val="es-ES"/>
        </w:rPr>
        <w:t>Segundo Suplemento del Registro Oficial No.496 , 8 de Mayo 2015</w:t>
      </w:r>
    </w:p>
    <w:p w:rsidR="00000000" w:rsidRDefault="00E45226">
      <w:pPr>
        <w:pStyle w:val="NormalWeb"/>
        <w:rPr>
          <w:lang w:val="es-ES"/>
        </w:rPr>
      </w:pPr>
      <w:r>
        <w:rPr>
          <w:b/>
          <w:bCs/>
          <w:lang w:val="es-ES"/>
        </w:rPr>
        <w:t>Normativa:</w:t>
      </w:r>
      <w:r>
        <w:rPr>
          <w:lang w:val="es-ES"/>
        </w:rPr>
        <w:t xml:space="preserve"> Vigente</w:t>
      </w:r>
    </w:p>
    <w:p w:rsidR="00000000" w:rsidRDefault="00E45226">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r>
      <w:r>
        <w:rPr>
          <w:rFonts w:eastAsia="Times New Roman"/>
          <w:b/>
          <w:bCs/>
          <w:sz w:val="48"/>
          <w:szCs w:val="48"/>
          <w:lang w:val="es-ES"/>
        </w:rPr>
        <w:t>ACUERDO No. MDT-2015-0077</w:t>
      </w:r>
      <w:r>
        <w:rPr>
          <w:rFonts w:eastAsia="Times New Roman"/>
          <w:b/>
          <w:bCs/>
          <w:sz w:val="48"/>
          <w:szCs w:val="48"/>
          <w:lang w:val="es-ES"/>
        </w:rPr>
        <w:br/>
        <w:t>(CRÉESE EL CENTRO DE MEDIACIÓN LABORAL DEL MINISTERIO DEL TRABAJO CON SEDE PRINCIPAL EN LA CIUDAD DE QUITO)</w:t>
      </w:r>
    </w:p>
    <w:p w:rsidR="00000000" w:rsidRDefault="00E45226">
      <w:pPr>
        <w:divId w:val="1597252404"/>
        <w:rPr>
          <w:rFonts w:eastAsia="Times New Roman"/>
          <w:sz w:val="30"/>
          <w:szCs w:val="30"/>
          <w:lang w:val="es-ES"/>
        </w:rPr>
      </w:pPr>
      <w:r>
        <w:rPr>
          <w:rFonts w:eastAsia="Times New Roman"/>
          <w:sz w:val="30"/>
          <w:szCs w:val="30"/>
          <w:lang w:val="es-ES"/>
        </w:rPr>
        <w:br/>
      </w:r>
      <w:r>
        <w:rPr>
          <w:rFonts w:eastAsia="Times New Roman"/>
          <w:sz w:val="30"/>
          <w:szCs w:val="30"/>
          <w:lang w:val="es-ES"/>
        </w:rPr>
        <w:br/>
        <w:t>Econ. Carlos Marx Carrasco</w:t>
      </w:r>
      <w:r>
        <w:rPr>
          <w:rFonts w:eastAsia="Times New Roman"/>
          <w:sz w:val="30"/>
          <w:szCs w:val="30"/>
          <w:lang w:val="es-ES"/>
        </w:rPr>
        <w:br/>
      </w:r>
      <w:r>
        <w:rPr>
          <w:rFonts w:eastAsia="Times New Roman"/>
          <w:sz w:val="30"/>
          <w:szCs w:val="30"/>
          <w:lang w:val="es-ES"/>
        </w:rPr>
        <w:t>MINISTRO DEL TRABAJO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sz w:val="30"/>
          <w:szCs w:val="30"/>
          <w:lang w:val="es-ES"/>
        </w:rPr>
        <w:br/>
      </w:r>
      <w:r>
        <w:rPr>
          <w:rFonts w:eastAsia="Times New Roman"/>
          <w:sz w:val="30"/>
          <w:szCs w:val="30"/>
          <w:lang w:val="es-ES"/>
        </w:rPr>
        <w:br/>
        <w:t>Que el artículo 190 de la Constitución de la República del Ecuador reconoce el arbitraje, la mediación y otros procedimientos alternativos para la solución de conflictos, mismos que se aplicarán con sujeción a la ley en</w:t>
      </w:r>
      <w:r>
        <w:rPr>
          <w:rFonts w:eastAsia="Times New Roman"/>
          <w:sz w:val="30"/>
          <w:szCs w:val="30"/>
          <w:lang w:val="es-ES"/>
        </w:rPr>
        <w:t xml:space="preserve"> materias en las que por su naturaleza sea posible transigir.</w:t>
      </w:r>
      <w:r>
        <w:rPr>
          <w:rFonts w:eastAsia="Times New Roman"/>
          <w:sz w:val="30"/>
          <w:szCs w:val="30"/>
          <w:lang w:val="es-ES"/>
        </w:rPr>
        <w:br/>
      </w:r>
      <w:r>
        <w:rPr>
          <w:rFonts w:eastAsia="Times New Roman"/>
          <w:sz w:val="30"/>
          <w:szCs w:val="30"/>
          <w:lang w:val="es-ES"/>
        </w:rPr>
        <w:br/>
        <w:t xml:space="preserve">Que el artículo 326 de la Constitución de la República del Ecuador establece los principios en los que se sustentará el derecho al trabajo entre los cuales se contempla la adopción del diálogo </w:t>
      </w:r>
      <w:r>
        <w:rPr>
          <w:rFonts w:eastAsia="Times New Roman"/>
          <w:sz w:val="30"/>
          <w:szCs w:val="30"/>
          <w:lang w:val="es-ES"/>
        </w:rPr>
        <w:t>social para la solución de conflictos de trabajo y formulación de acuerdos y la validez de la transacción en materia laboral siempre que no implique renuncia de derechos y se celebre ante autoridad administrativa o juez competente.</w:t>
      </w:r>
      <w:r>
        <w:rPr>
          <w:rFonts w:eastAsia="Times New Roman"/>
          <w:sz w:val="30"/>
          <w:szCs w:val="30"/>
          <w:lang w:val="es-ES"/>
        </w:rPr>
        <w:br/>
      </w:r>
      <w:r>
        <w:rPr>
          <w:rFonts w:eastAsia="Times New Roman"/>
          <w:sz w:val="30"/>
          <w:szCs w:val="30"/>
          <w:lang w:val="es-ES"/>
        </w:rPr>
        <w:br/>
        <w:t>Que el inciso segundo d</w:t>
      </w:r>
      <w:r>
        <w:rPr>
          <w:rFonts w:eastAsia="Times New Roman"/>
          <w:sz w:val="30"/>
          <w:szCs w:val="30"/>
          <w:lang w:val="es-ES"/>
        </w:rPr>
        <w:t xml:space="preserve">el artículo 17 del Código Orgánico de la Función Judicial establece que el arbitraje, la mediación y otros medios alternativos de solución de conflictos establecidos por la ley, constituyen una forma de servicio público de administración de </w:t>
      </w:r>
      <w:r>
        <w:rPr>
          <w:rFonts w:eastAsia="Times New Roman"/>
          <w:sz w:val="30"/>
          <w:szCs w:val="30"/>
          <w:lang w:val="es-ES"/>
        </w:rPr>
        <w:lastRenderedPageBreak/>
        <w:t>justicia.</w:t>
      </w:r>
      <w:r>
        <w:rPr>
          <w:rFonts w:eastAsia="Times New Roman"/>
          <w:sz w:val="30"/>
          <w:szCs w:val="30"/>
          <w:lang w:val="es-ES"/>
        </w:rPr>
        <w:br/>
      </w:r>
      <w:r>
        <w:rPr>
          <w:rFonts w:eastAsia="Times New Roman"/>
          <w:sz w:val="30"/>
          <w:szCs w:val="30"/>
          <w:lang w:val="es-ES"/>
        </w:rPr>
        <w:br/>
        <w:t xml:space="preserve">Que </w:t>
      </w:r>
      <w:r>
        <w:rPr>
          <w:rFonts w:eastAsia="Times New Roman"/>
          <w:sz w:val="30"/>
          <w:szCs w:val="30"/>
          <w:lang w:val="es-ES"/>
        </w:rPr>
        <w:t xml:space="preserve">conforme lo establecido en el artículo 11, numeral 1.1., literal q) del Estatuto Orgánico de Gestión Organizacional por Proceso faculta al titular de esta Cartera de Estado a promover procedimientos de solución alternativa de los conflictos individuales y </w:t>
      </w:r>
      <w:r>
        <w:rPr>
          <w:rFonts w:eastAsia="Times New Roman"/>
          <w:sz w:val="30"/>
          <w:szCs w:val="30"/>
          <w:lang w:val="es-ES"/>
        </w:rPr>
        <w:t>colectivos de trabajo a través de la conciliación, la mediación, el arbitraje.</w:t>
      </w:r>
      <w:r>
        <w:rPr>
          <w:rFonts w:eastAsia="Times New Roman"/>
          <w:sz w:val="30"/>
          <w:szCs w:val="30"/>
          <w:lang w:val="es-ES"/>
        </w:rPr>
        <w:br/>
      </w:r>
      <w:r>
        <w:rPr>
          <w:rFonts w:eastAsia="Times New Roman"/>
          <w:sz w:val="30"/>
          <w:szCs w:val="30"/>
          <w:lang w:val="es-ES"/>
        </w:rPr>
        <w:br/>
        <w:t xml:space="preserve">Que en las relaciones laborales entre empleador y trabajador se producen conflictos provenientes de incumplimientos contractuales que podrían vulnerar derechos establecidos en </w:t>
      </w:r>
      <w:r>
        <w:rPr>
          <w:rFonts w:eastAsia="Times New Roman"/>
          <w:sz w:val="30"/>
          <w:szCs w:val="30"/>
          <w:lang w:val="es-ES"/>
        </w:rPr>
        <w:t>el Código del Trabajo, razón por la cual es preciso aplicar la mediación como método alternativo de solución de conflictos con el objeto de lograr una solución rápida y eficaz evitando la vía judicial que podría implicar mayor tiempo y recursos económicos.</w:t>
      </w:r>
      <w:r>
        <w:rPr>
          <w:rFonts w:eastAsia="Times New Roman"/>
          <w:sz w:val="30"/>
          <w:szCs w:val="30"/>
          <w:lang w:val="es-ES"/>
        </w:rPr>
        <w:br/>
      </w:r>
      <w:r>
        <w:rPr>
          <w:rFonts w:eastAsia="Times New Roman"/>
          <w:sz w:val="30"/>
          <w:szCs w:val="30"/>
          <w:lang w:val="es-ES"/>
        </w:rPr>
        <w:br/>
        <w:t>Que el artículo 154 numeral 1 de la Constitución de la República del Ecuador establece que corresponde a las ministras y ministros de Estado expedir los acuerdos y resoluciones administrativas que requieran para el ejercicio de su gestión.</w:t>
      </w:r>
      <w:r>
        <w:rPr>
          <w:rFonts w:eastAsia="Times New Roman"/>
          <w:sz w:val="30"/>
          <w:szCs w:val="30"/>
          <w:lang w:val="es-ES"/>
        </w:rPr>
        <w:br/>
      </w:r>
      <w:r>
        <w:rPr>
          <w:rFonts w:eastAsia="Times New Roman"/>
          <w:sz w:val="30"/>
          <w:szCs w:val="30"/>
          <w:lang w:val="es-ES"/>
        </w:rPr>
        <w:br/>
        <w:t>En uso de sus</w:t>
      </w:r>
      <w:r>
        <w:rPr>
          <w:rFonts w:eastAsia="Times New Roman"/>
          <w:sz w:val="30"/>
          <w:szCs w:val="30"/>
          <w:lang w:val="es-ES"/>
        </w:rPr>
        <w:t xml:space="preserve"> facultades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Acuerda:</w:t>
      </w:r>
    </w:p>
    <w:p w:rsidR="00000000" w:rsidRDefault="00E45226">
      <w:pPr>
        <w:divId w:val="650253932"/>
        <w:rPr>
          <w:rFonts w:eastAsia="Times New Roman"/>
          <w:sz w:val="30"/>
          <w:szCs w:val="30"/>
          <w:lang w:val="es-ES"/>
        </w:rPr>
      </w:pPr>
      <w:r>
        <w:rPr>
          <w:rFonts w:eastAsia="Times New Roman"/>
          <w:b/>
          <w:bCs/>
          <w:sz w:val="30"/>
          <w:szCs w:val="30"/>
          <w:lang w:val="es-ES"/>
        </w:rPr>
        <w:t xml:space="preserve">Art. 1.- </w:t>
      </w:r>
      <w:r>
        <w:rPr>
          <w:rFonts w:eastAsia="Times New Roman"/>
          <w:sz w:val="30"/>
          <w:szCs w:val="30"/>
          <w:lang w:val="es-ES"/>
        </w:rPr>
        <w:t>Crear el Centro de Mediación Laboral del Ministerio del Trabajo con sede principal en la ciudad de Quito, pudiendo desenvolver sus acciones a nivel nacional.</w:t>
      </w:r>
    </w:p>
    <w:p w:rsidR="00000000" w:rsidRDefault="00E45226">
      <w:pPr>
        <w:divId w:val="795487612"/>
        <w:rPr>
          <w:rFonts w:eastAsia="Times New Roman"/>
          <w:sz w:val="30"/>
          <w:szCs w:val="30"/>
          <w:lang w:val="es-ES"/>
        </w:rPr>
      </w:pPr>
      <w:r>
        <w:rPr>
          <w:rFonts w:eastAsia="Times New Roman"/>
          <w:b/>
          <w:bCs/>
          <w:sz w:val="30"/>
          <w:szCs w:val="30"/>
          <w:lang w:val="es-ES"/>
        </w:rPr>
        <w:t xml:space="preserve">Art. 2.- </w:t>
      </w:r>
      <w:r>
        <w:rPr>
          <w:rFonts w:eastAsia="Times New Roman"/>
          <w:sz w:val="30"/>
          <w:szCs w:val="30"/>
          <w:lang w:val="es-ES"/>
        </w:rPr>
        <w:t>El Centro de Mediación Laboral dependerá de la Dirección d</w:t>
      </w:r>
      <w:r>
        <w:rPr>
          <w:rFonts w:eastAsia="Times New Roman"/>
          <w:sz w:val="30"/>
          <w:szCs w:val="30"/>
          <w:lang w:val="es-ES"/>
        </w:rPr>
        <w:t>e Mediación Laboral del Ministerio del Trabajo.</w:t>
      </w:r>
    </w:p>
    <w:p w:rsidR="00000000" w:rsidRDefault="00E45226">
      <w:pPr>
        <w:divId w:val="55276604"/>
        <w:rPr>
          <w:rFonts w:eastAsia="Times New Roman"/>
          <w:sz w:val="30"/>
          <w:szCs w:val="30"/>
          <w:lang w:val="es-ES"/>
        </w:rPr>
      </w:pPr>
      <w:r>
        <w:rPr>
          <w:rFonts w:eastAsia="Times New Roman"/>
          <w:b/>
          <w:bCs/>
          <w:sz w:val="30"/>
          <w:szCs w:val="30"/>
          <w:lang w:val="es-ES"/>
        </w:rPr>
        <w:t xml:space="preserve">Art. 3.- </w:t>
      </w:r>
      <w:r>
        <w:rPr>
          <w:rFonts w:eastAsia="Times New Roman"/>
          <w:sz w:val="30"/>
          <w:szCs w:val="30"/>
          <w:lang w:val="es-ES"/>
        </w:rPr>
        <w:t>La ejecución de este acuerdo estará a cargo de la Dirección de Mediación Laboral del Ministerio del Trabajo.</w:t>
      </w:r>
      <w:r>
        <w:rPr>
          <w:rFonts w:eastAsia="Times New Roman"/>
          <w:sz w:val="30"/>
          <w:szCs w:val="30"/>
          <w:lang w:val="es-ES"/>
        </w:rPr>
        <w:br/>
      </w:r>
      <w:r>
        <w:rPr>
          <w:rFonts w:eastAsia="Times New Roman"/>
          <w:sz w:val="30"/>
          <w:szCs w:val="30"/>
          <w:lang w:val="es-ES"/>
        </w:rPr>
        <w:br/>
        <w:t>Dado en Quito, Distrito Metropolitano de Quito, a 15 de abril de 2015.</w:t>
      </w:r>
    </w:p>
    <w:p w:rsidR="00000000" w:rsidRDefault="00E45226">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w:t>
      </w:r>
      <w:r>
        <w:rPr>
          <w:rFonts w:eastAsia="Times New Roman"/>
          <w:b/>
          <w:bCs/>
          <w:sz w:val="36"/>
          <w:szCs w:val="36"/>
          <w:lang w:val="es-ES"/>
        </w:rPr>
        <w:t xml:space="preserve">ESENTE EDICIÓN DEL ACUERDO QUE CREA EL CENTRO DE MEDIACIÓN LABORAL DEL MINISTERIO DEL </w:t>
      </w:r>
      <w:r>
        <w:rPr>
          <w:rFonts w:eastAsia="Times New Roman"/>
          <w:b/>
          <w:bCs/>
          <w:sz w:val="36"/>
          <w:szCs w:val="36"/>
          <w:lang w:val="es-ES"/>
        </w:rPr>
        <w:lastRenderedPageBreak/>
        <w:t>TRABAJO CON SEDE PRINCIPAL EN LA CIUDAD DE QUITO</w:t>
      </w:r>
    </w:p>
    <w:p w:rsidR="00E45226" w:rsidRDefault="00E45226">
      <w:pPr>
        <w:divId w:val="1081829398"/>
        <w:rPr>
          <w:rFonts w:eastAsia="Times New Roman"/>
          <w:sz w:val="30"/>
          <w:szCs w:val="30"/>
          <w:lang w:val="es-ES"/>
        </w:rPr>
      </w:pPr>
      <w:r>
        <w:rPr>
          <w:rFonts w:eastAsia="Times New Roman"/>
          <w:sz w:val="30"/>
          <w:szCs w:val="30"/>
          <w:lang w:val="es-ES"/>
        </w:rPr>
        <w:br/>
      </w:r>
      <w:r>
        <w:rPr>
          <w:rFonts w:eastAsia="Times New Roman"/>
          <w:sz w:val="30"/>
          <w:szCs w:val="30"/>
          <w:lang w:val="es-ES"/>
        </w:rPr>
        <w:br/>
        <w:t>1.- Acuerdo MDT-2015-0077 (Segundo Suplemento del Registro Oficial 496, 8-V-2015).</w:t>
      </w:r>
    </w:p>
    <w:sectPr w:rsidR="00E452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D3487"/>
    <w:rsid w:val="008D3487"/>
    <w:rsid w:val="00E4522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4916D17-2E7F-4A1C-8DD2-E912D8EB5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76604">
      <w:marLeft w:val="0"/>
      <w:marRight w:val="0"/>
      <w:marTop w:val="0"/>
      <w:marBottom w:val="0"/>
      <w:divBdr>
        <w:top w:val="none" w:sz="0" w:space="0" w:color="auto"/>
        <w:left w:val="none" w:sz="0" w:space="0" w:color="auto"/>
        <w:bottom w:val="none" w:sz="0" w:space="0" w:color="auto"/>
        <w:right w:val="none" w:sz="0" w:space="0" w:color="auto"/>
      </w:divBdr>
    </w:div>
    <w:div w:id="650253932">
      <w:marLeft w:val="0"/>
      <w:marRight w:val="0"/>
      <w:marTop w:val="0"/>
      <w:marBottom w:val="0"/>
      <w:divBdr>
        <w:top w:val="none" w:sz="0" w:space="0" w:color="auto"/>
        <w:left w:val="none" w:sz="0" w:space="0" w:color="auto"/>
        <w:bottom w:val="none" w:sz="0" w:space="0" w:color="auto"/>
        <w:right w:val="none" w:sz="0" w:space="0" w:color="auto"/>
      </w:divBdr>
    </w:div>
    <w:div w:id="795487612">
      <w:marLeft w:val="0"/>
      <w:marRight w:val="0"/>
      <w:marTop w:val="0"/>
      <w:marBottom w:val="0"/>
      <w:divBdr>
        <w:top w:val="none" w:sz="0" w:space="0" w:color="auto"/>
        <w:left w:val="none" w:sz="0" w:space="0" w:color="auto"/>
        <w:bottom w:val="none" w:sz="0" w:space="0" w:color="auto"/>
        <w:right w:val="none" w:sz="0" w:space="0" w:color="auto"/>
      </w:divBdr>
    </w:div>
    <w:div w:id="1081829398">
      <w:marLeft w:val="0"/>
      <w:marRight w:val="0"/>
      <w:marTop w:val="0"/>
      <w:marBottom w:val="0"/>
      <w:divBdr>
        <w:top w:val="none" w:sz="0" w:space="0" w:color="auto"/>
        <w:left w:val="none" w:sz="0" w:space="0" w:color="auto"/>
        <w:bottom w:val="none" w:sz="0" w:space="0" w:color="auto"/>
        <w:right w:val="none" w:sz="0" w:space="0" w:color="auto"/>
      </w:divBdr>
    </w:div>
    <w:div w:id="159725240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465</Words>
  <Characters>2563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User_Gigabyte</dc:creator>
  <cp:keywords/>
  <dc:description/>
  <cp:lastModifiedBy>User_Gigabyte</cp:lastModifiedBy>
  <cp:revision>2</cp:revision>
  <dcterms:created xsi:type="dcterms:W3CDTF">2017-12-15T19:08:00Z</dcterms:created>
  <dcterms:modified xsi:type="dcterms:W3CDTF">2017-12-15T19:08:00Z</dcterms:modified>
</cp:coreProperties>
</file>