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033B3">
      <w:pPr>
        <w:pStyle w:val="NormalWeb"/>
        <w:rPr>
          <w:lang w:val="es-ES"/>
        </w:rPr>
      </w:pPr>
      <w:bookmarkStart w:id="0" w:name="_GoBack"/>
      <w:bookmarkEnd w:id="0"/>
      <w:r>
        <w:rPr>
          <w:b/>
          <w:bCs/>
          <w:lang w:val="es-ES"/>
        </w:rPr>
        <w:t>Normativa:</w:t>
      </w:r>
      <w:r>
        <w:rPr>
          <w:lang w:val="es-ES"/>
        </w:rPr>
        <w:t xml:space="preserve"> Vigente</w:t>
      </w:r>
    </w:p>
    <w:p w:rsidR="00000000" w:rsidRDefault="004033B3">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RESOLUCIÓN No. 06-2017</w:t>
      </w:r>
      <w:r>
        <w:rPr>
          <w:rFonts w:eastAsia="Times New Roman"/>
          <w:b/>
          <w:bCs/>
          <w:sz w:val="48"/>
          <w:szCs w:val="48"/>
          <w:lang w:val="es-ES"/>
        </w:rPr>
        <w:br/>
        <w:t>(COMPETENCIA PARA LA EJECUCIÓN DE LAUDOS ARBITRALES, ACTAS DE MEDIACIÓN Y ACTAS TRANSACCIONALES)</w:t>
      </w:r>
    </w:p>
    <w:p w:rsidR="00000000" w:rsidRDefault="004033B3">
      <w:pPr>
        <w:divId w:val="696586729"/>
        <w:rPr>
          <w:rFonts w:eastAsia="Times New Roman"/>
          <w:sz w:val="30"/>
          <w:szCs w:val="30"/>
          <w:lang w:val="es-ES"/>
        </w:rPr>
      </w:pPr>
      <w:r>
        <w:rPr>
          <w:rFonts w:eastAsia="Times New Roman"/>
          <w:b/>
          <w:bCs/>
          <w:sz w:val="30"/>
          <w:szCs w:val="30"/>
          <w:lang w:val="es-ES"/>
        </w:rPr>
        <w:br/>
      </w:r>
      <w:r>
        <w:rPr>
          <w:rFonts w:eastAsia="Times New Roman"/>
          <w:sz w:val="30"/>
          <w:szCs w:val="30"/>
          <w:lang w:val="es-ES"/>
        </w:rPr>
        <w:br/>
      </w:r>
      <w:r>
        <w:rPr>
          <w:rFonts w:eastAsia="Times New Roman"/>
          <w:b/>
          <w:bCs/>
          <w:sz w:val="30"/>
          <w:szCs w:val="30"/>
          <w:lang w:val="es-ES"/>
        </w:rPr>
        <w:t>1.- ANTECEDENTES JURÍDICOS:</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Código Orgánico General de Procesos, COGEP, promulgado en el Suplemento del Registro Oficial No. 506 de 22 de mayo de 2015, tiene por objeto regular la actividad procesal en todas las materias, excepto la constitucional, electoral y penal. Constituye un</w:t>
      </w:r>
      <w:r>
        <w:rPr>
          <w:rFonts w:eastAsia="Times New Roman"/>
          <w:sz w:val="30"/>
          <w:szCs w:val="30"/>
          <w:lang w:val="es-ES"/>
        </w:rPr>
        <w:t>a herramienta sustancial en la transformación del sistema procesal, pues significa pasar del proceso escrito al proceso oral en aplicación de los principios constitucionales de oralidad, inmediación, simplificación, uniformidad, celeridad y economía proces</w:t>
      </w:r>
      <w:r>
        <w:rPr>
          <w:rFonts w:eastAsia="Times New Roman"/>
          <w:sz w:val="30"/>
          <w:szCs w:val="30"/>
          <w:lang w:val="es-ES"/>
        </w:rPr>
        <w:t>al contemplados en los Arts. 168 y 169 de la Constitución de la República, así como para garantizar el derecho de los ciudadanos para acceder al sistema de administración de justicia y obtener de aquella una tutela efectiva y eficaz de sus derechos, acorde</w:t>
      </w:r>
      <w:r>
        <w:rPr>
          <w:rFonts w:eastAsia="Times New Roman"/>
          <w:sz w:val="30"/>
          <w:szCs w:val="30"/>
          <w:lang w:val="es-ES"/>
        </w:rPr>
        <w:t xml:space="preserve"> a lo previsto en el Art. 75 de la Constitución.</w:t>
      </w:r>
      <w:r>
        <w:rPr>
          <w:rFonts w:eastAsia="Times New Roman"/>
          <w:sz w:val="30"/>
          <w:szCs w:val="30"/>
          <w:lang w:val="es-ES"/>
        </w:rPr>
        <w:br/>
      </w:r>
      <w:r>
        <w:rPr>
          <w:rFonts w:eastAsia="Times New Roman"/>
          <w:sz w:val="30"/>
          <w:szCs w:val="30"/>
          <w:lang w:val="es-ES"/>
        </w:rPr>
        <w:br/>
        <w:t xml:space="preserve">En el Título V, Capítulo I “EJECUCION”, del Código Orgánico General de Procesos, se contempla una normatividad procesal específica que regula el procedimiento para hacer cumplir las obligaciones contenidas </w:t>
      </w:r>
      <w:r>
        <w:rPr>
          <w:rFonts w:eastAsia="Times New Roman"/>
          <w:sz w:val="30"/>
          <w:szCs w:val="30"/>
          <w:lang w:val="es-ES"/>
        </w:rPr>
        <w:t>en un título de ejecución (Art. 362 del COGEP).</w:t>
      </w:r>
      <w:r>
        <w:rPr>
          <w:rFonts w:eastAsia="Times New Roman"/>
          <w:sz w:val="30"/>
          <w:szCs w:val="30"/>
          <w:lang w:val="es-ES"/>
        </w:rPr>
        <w:br/>
      </w:r>
      <w:r>
        <w:rPr>
          <w:rFonts w:eastAsia="Times New Roman"/>
          <w:sz w:val="30"/>
          <w:szCs w:val="30"/>
          <w:lang w:val="es-ES"/>
        </w:rPr>
        <w:br/>
        <w:t xml:space="preserve">Debemos entender que estas regulaciones tienen como objetivo hacer efectiva las resoluciones de los órganos jurisdiccionales nacionales y </w:t>
      </w:r>
      <w:r>
        <w:rPr>
          <w:rFonts w:eastAsia="Times New Roman"/>
          <w:sz w:val="30"/>
          <w:szCs w:val="30"/>
          <w:lang w:val="es-ES"/>
        </w:rPr>
        <w:lastRenderedPageBreak/>
        <w:t>extranjeros, así como las decisiones de otros mecanismos de resolució</w:t>
      </w:r>
      <w:r>
        <w:rPr>
          <w:rFonts w:eastAsia="Times New Roman"/>
          <w:sz w:val="30"/>
          <w:szCs w:val="30"/>
          <w:lang w:val="es-ES"/>
        </w:rPr>
        <w:t>n de conflictos previstos en la Constitución y las leyes (arbitraje, mediación, etc.), como efecto consustancial de la justicia, para un estricto cumplimiento de las facultades jurisdiccionales que comprenden hacer ejecutar lo juzgado, de acuerdo con el Ar</w:t>
      </w:r>
      <w:r>
        <w:rPr>
          <w:rFonts w:eastAsia="Times New Roman"/>
          <w:sz w:val="30"/>
          <w:szCs w:val="30"/>
          <w:lang w:val="es-ES"/>
        </w:rPr>
        <w:t>t. 167 de la Constitución de la República y el Art. 150 del Código Orgánico de la Función Judicial.</w:t>
      </w:r>
      <w:r>
        <w:rPr>
          <w:rFonts w:eastAsia="Times New Roman"/>
          <w:sz w:val="30"/>
          <w:szCs w:val="30"/>
          <w:lang w:val="es-ES"/>
        </w:rPr>
        <w:br/>
      </w:r>
      <w:r>
        <w:rPr>
          <w:rFonts w:eastAsia="Times New Roman"/>
          <w:sz w:val="30"/>
          <w:szCs w:val="30"/>
          <w:lang w:val="es-ES"/>
        </w:rPr>
        <w:br/>
        <w:t xml:space="preserve">El artículo 363 del Código Orgánico General de Procesos señala cuáles son los títulos de ejecución; en tanto que, en el Capítulo II del Título V se regula </w:t>
      </w:r>
      <w:r>
        <w:rPr>
          <w:rFonts w:eastAsia="Times New Roman"/>
          <w:sz w:val="30"/>
          <w:szCs w:val="30"/>
          <w:lang w:val="es-ES"/>
        </w:rPr>
        <w:t>el mecanismo de ejecución de las obligaciones de dar, hacer o no hacer.</w:t>
      </w:r>
      <w:r>
        <w:rPr>
          <w:rFonts w:eastAsia="Times New Roman"/>
          <w:sz w:val="30"/>
          <w:szCs w:val="30"/>
          <w:lang w:val="es-ES"/>
        </w:rPr>
        <w:br/>
      </w:r>
      <w:r>
        <w:rPr>
          <w:rFonts w:eastAsia="Times New Roman"/>
          <w:sz w:val="30"/>
          <w:szCs w:val="30"/>
          <w:lang w:val="es-ES"/>
        </w:rPr>
        <w:br/>
        <w:t>En la práctica se han presentado dudas en las unidades judiciales de primera instancia respecto de la competencia para conocer y tramitar las peticiones para el cumplimiento de título</w:t>
      </w:r>
      <w:r>
        <w:rPr>
          <w:rFonts w:eastAsia="Times New Roman"/>
          <w:sz w:val="30"/>
          <w:szCs w:val="30"/>
          <w:lang w:val="es-ES"/>
        </w:rPr>
        <w:t>s de ejecución, pues en ciertos casos, cuando las solicitudes se han presentado ante el juzgador de la materia a la que corresponde el título, se han inhibido de conocerlas por estimar que la competencia corresponde a la instancia civil; y, por el contrari</w:t>
      </w:r>
      <w:r>
        <w:rPr>
          <w:rFonts w:eastAsia="Times New Roman"/>
          <w:sz w:val="30"/>
          <w:szCs w:val="30"/>
          <w:lang w:val="es-ES"/>
        </w:rPr>
        <w:t>o, las juezas y jueces de lo civil, por su parte, consideran que la facultad corresponde al juzgador de la materia sobre la que versa el título de ejecución. Esta situación origina conflictos de competencia y un retardo en la resolución de este tipo de pro</w:t>
      </w:r>
      <w:r>
        <w:rPr>
          <w:rFonts w:eastAsia="Times New Roman"/>
          <w:sz w:val="30"/>
          <w:szCs w:val="30"/>
          <w:lang w:val="es-ES"/>
        </w:rPr>
        <w:t>cesos.</w:t>
      </w:r>
      <w:r>
        <w:rPr>
          <w:rFonts w:eastAsia="Times New Roman"/>
          <w:sz w:val="30"/>
          <w:szCs w:val="30"/>
          <w:lang w:val="es-ES"/>
        </w:rPr>
        <w:br/>
      </w:r>
      <w:r>
        <w:rPr>
          <w:rFonts w:eastAsia="Times New Roman"/>
          <w:sz w:val="30"/>
          <w:szCs w:val="30"/>
          <w:lang w:val="es-ES"/>
        </w:rPr>
        <w:br/>
        <w:t>El artículo 180 del Código Orgánico de la Función Judicial, en caso de duda sobre el alcance de las disposiciones legales, establece que corresponde al Pleno de la Corte Nacional de Justicia: “</w:t>
      </w:r>
      <w:r>
        <w:rPr>
          <w:rFonts w:eastAsia="Times New Roman"/>
          <w:i/>
          <w:iCs/>
          <w:sz w:val="30"/>
          <w:szCs w:val="30"/>
          <w:lang w:val="es-ES"/>
        </w:rPr>
        <w:t>Expedir resoluciones en caso de duda u obscuridad de la</w:t>
      </w:r>
      <w:r>
        <w:rPr>
          <w:rFonts w:eastAsia="Times New Roman"/>
          <w:i/>
          <w:iCs/>
          <w:sz w:val="30"/>
          <w:szCs w:val="30"/>
          <w:lang w:val="es-ES"/>
        </w:rPr>
        <w:t>s leyes, las que serán generales y obligatorias, mientras no se disponga lo contrario por la Ley, y regirán a partir de su publicación en el Registro Oficial.”.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ANÁLISIS JURÍDICO:</w:t>
      </w:r>
      <w:r>
        <w:rPr>
          <w:rFonts w:eastAsia="Times New Roman"/>
          <w:sz w:val="30"/>
          <w:szCs w:val="30"/>
          <w:lang w:val="es-ES"/>
        </w:rPr>
        <w:br/>
      </w:r>
      <w:r>
        <w:rPr>
          <w:rFonts w:eastAsia="Times New Roman"/>
          <w:sz w:val="30"/>
          <w:szCs w:val="30"/>
          <w:lang w:val="es-ES"/>
        </w:rPr>
        <w:br/>
        <w:t>El artículo 362 del Código Orgánico General de Procesos define a la ej</w:t>
      </w:r>
      <w:r>
        <w:rPr>
          <w:rFonts w:eastAsia="Times New Roman"/>
          <w:sz w:val="30"/>
          <w:szCs w:val="30"/>
          <w:lang w:val="es-ES"/>
        </w:rPr>
        <w:t>ecución como el conjunto de actos procesales para hacer cumplir las obligaciones contenidas en un título de ejecución.</w:t>
      </w:r>
      <w:r>
        <w:rPr>
          <w:rFonts w:eastAsia="Times New Roman"/>
          <w:sz w:val="30"/>
          <w:szCs w:val="30"/>
          <w:lang w:val="es-ES"/>
        </w:rPr>
        <w:br/>
      </w:r>
      <w:r>
        <w:rPr>
          <w:rFonts w:eastAsia="Times New Roman"/>
          <w:sz w:val="30"/>
          <w:szCs w:val="30"/>
          <w:lang w:val="es-ES"/>
        </w:rPr>
        <w:br/>
        <w:t xml:space="preserve">El Art. 363 del Código Orgánico General de Procesos establece que son títulos de ejecución: 1. La sentencia ejecutoriada. 2. El laudo </w:t>
      </w:r>
      <w:r>
        <w:rPr>
          <w:rFonts w:eastAsia="Times New Roman"/>
          <w:sz w:val="30"/>
          <w:szCs w:val="30"/>
          <w:lang w:val="es-ES"/>
        </w:rPr>
        <w:lastRenderedPageBreak/>
        <w:t>ar</w:t>
      </w:r>
      <w:r>
        <w:rPr>
          <w:rFonts w:eastAsia="Times New Roman"/>
          <w:sz w:val="30"/>
          <w:szCs w:val="30"/>
          <w:lang w:val="es-ES"/>
        </w:rPr>
        <w:t>bitral 3. El acta de mediación. 4. El contrato prendario y de reserva de dominio. 5. La sentencia, el laudo arbitral o el acta de mediación expedidos en el extranjero, homologados conforme las reglas de este Código. 6. Las actas transaccionales. 7. Los dem</w:t>
      </w:r>
      <w:r>
        <w:rPr>
          <w:rFonts w:eastAsia="Times New Roman"/>
          <w:sz w:val="30"/>
          <w:szCs w:val="30"/>
          <w:lang w:val="es-ES"/>
        </w:rPr>
        <w:t>ás que establezca la ley.</w:t>
      </w:r>
      <w:r>
        <w:rPr>
          <w:rFonts w:eastAsia="Times New Roman"/>
          <w:sz w:val="30"/>
          <w:szCs w:val="30"/>
          <w:lang w:val="es-ES"/>
        </w:rPr>
        <w:br/>
      </w:r>
      <w:r>
        <w:rPr>
          <w:rFonts w:eastAsia="Times New Roman"/>
          <w:sz w:val="30"/>
          <w:szCs w:val="30"/>
          <w:lang w:val="es-ES"/>
        </w:rPr>
        <w:br/>
        <w:t>Por otra parte, el Art. 102 inciso segundo del Código Orgánico General de Procesos establece que la ejecución de sentencias, laudos arbitrales y actas de mediación expedidos en el extranjero, corresponderá a la o al juzgador de p</w:t>
      </w:r>
      <w:r>
        <w:rPr>
          <w:rFonts w:eastAsia="Times New Roman"/>
          <w:sz w:val="30"/>
          <w:szCs w:val="30"/>
          <w:lang w:val="es-ES"/>
        </w:rPr>
        <w:t>rimer nivel del domicilio de la demandada competente en razón de la materia; disposición que no consta en la parte pertinente a la ejecución de títulos de ejecución nacionales.</w:t>
      </w:r>
      <w:r>
        <w:rPr>
          <w:rFonts w:eastAsia="Times New Roman"/>
          <w:sz w:val="30"/>
          <w:szCs w:val="30"/>
          <w:lang w:val="es-ES"/>
        </w:rPr>
        <w:br/>
      </w:r>
      <w:r>
        <w:rPr>
          <w:rFonts w:eastAsia="Times New Roman"/>
          <w:sz w:val="30"/>
          <w:szCs w:val="30"/>
          <w:lang w:val="es-ES"/>
        </w:rPr>
        <w:br/>
        <w:t>El Art. 18 regla 4ta. del Código Civil, sobre la interpretación judicial de la</w:t>
      </w:r>
      <w:r>
        <w:rPr>
          <w:rFonts w:eastAsia="Times New Roman"/>
          <w:sz w:val="30"/>
          <w:szCs w:val="30"/>
          <w:lang w:val="es-ES"/>
        </w:rPr>
        <w:t>s leyes, señala: “El contexto de la ley servirá para ilustrar el sentido de cada una de sus partes, de manera que haya entre todas ellas la debida correspondencia y armonía.”</w:t>
      </w:r>
      <w:r>
        <w:rPr>
          <w:rFonts w:eastAsia="Times New Roman"/>
          <w:sz w:val="30"/>
          <w:szCs w:val="30"/>
          <w:lang w:val="es-ES"/>
        </w:rPr>
        <w:br/>
      </w:r>
      <w:r>
        <w:rPr>
          <w:rFonts w:eastAsia="Times New Roman"/>
          <w:sz w:val="30"/>
          <w:szCs w:val="30"/>
          <w:lang w:val="es-ES"/>
        </w:rPr>
        <w:br/>
        <w:t>El Art. 29 del Código Orgánico de la Función Judicial dispone: “INTERPRETACIÓN D</w:t>
      </w:r>
      <w:r>
        <w:rPr>
          <w:rFonts w:eastAsia="Times New Roman"/>
          <w:sz w:val="30"/>
          <w:szCs w:val="30"/>
          <w:lang w:val="es-ES"/>
        </w:rPr>
        <w:t xml:space="preserve">E NORMAS PROCESALES.- Al interpretar la ley procesal, la jueza o juez deberá tener en cuenta que el objetivo de los procedimientos es la efectividad de los derechos reconocidos por la Constitución, los instrumentos internacionales de derechos humanos y la </w:t>
      </w:r>
      <w:r>
        <w:rPr>
          <w:rFonts w:eastAsia="Times New Roman"/>
          <w:sz w:val="30"/>
          <w:szCs w:val="30"/>
          <w:lang w:val="es-ES"/>
        </w:rPr>
        <w:t>ley sustantiva o material.</w:t>
      </w:r>
      <w:r>
        <w:rPr>
          <w:rFonts w:eastAsia="Times New Roman"/>
          <w:sz w:val="30"/>
          <w:szCs w:val="30"/>
          <w:lang w:val="es-ES"/>
        </w:rPr>
        <w:br/>
      </w:r>
      <w:r>
        <w:rPr>
          <w:rFonts w:eastAsia="Times New Roman"/>
          <w:sz w:val="30"/>
          <w:szCs w:val="30"/>
          <w:lang w:val="es-ES"/>
        </w:rPr>
        <w:br/>
        <w:t>Las dudas que surjan en la interpretación de las normas procesales, deberán aclararse mediante la aplicación de los principios generales del derecho procesal, de manera que se cumplan las garantías constitucionales del debido pr</w:t>
      </w:r>
      <w:r>
        <w:rPr>
          <w:rFonts w:eastAsia="Times New Roman"/>
          <w:sz w:val="30"/>
          <w:szCs w:val="30"/>
          <w:lang w:val="es-ES"/>
        </w:rPr>
        <w:t>oceso, se respete el derecho de defensa y se mantenga la igualdad de las partes.</w:t>
      </w:r>
      <w:r>
        <w:rPr>
          <w:rFonts w:eastAsia="Times New Roman"/>
          <w:sz w:val="30"/>
          <w:szCs w:val="30"/>
          <w:lang w:val="es-ES"/>
        </w:rPr>
        <w:br/>
      </w:r>
      <w:r>
        <w:rPr>
          <w:rFonts w:eastAsia="Times New Roman"/>
          <w:sz w:val="30"/>
          <w:szCs w:val="30"/>
          <w:lang w:val="es-ES"/>
        </w:rPr>
        <w:br/>
        <w:t xml:space="preserve">Cualquier vacío en las disposiciones de las leyes procesales, se llenará con las normas que regulen casos análogos, y a falta de éstas, con los principios constitucionales y </w:t>
      </w:r>
      <w:r>
        <w:rPr>
          <w:rFonts w:eastAsia="Times New Roman"/>
          <w:sz w:val="30"/>
          <w:szCs w:val="30"/>
          <w:lang w:val="es-ES"/>
        </w:rPr>
        <w:t>generales del derecho procesal.”</w:t>
      </w:r>
      <w:r>
        <w:rPr>
          <w:rFonts w:eastAsia="Times New Roman"/>
          <w:sz w:val="30"/>
          <w:szCs w:val="30"/>
          <w:lang w:val="es-ES"/>
        </w:rPr>
        <w:br/>
      </w:r>
      <w:r>
        <w:rPr>
          <w:rFonts w:eastAsia="Times New Roman"/>
          <w:sz w:val="30"/>
          <w:szCs w:val="30"/>
          <w:lang w:val="es-ES"/>
        </w:rPr>
        <w:br/>
        <w:t xml:space="preserve">En cuanto a la ejecución de la sentencia ejecutoriada, prevista como título de ejecución en el numeral 1 del artículo 363 del Código Orgánico General de Procesos, existen normas claras que establece que aquella compete al </w:t>
      </w:r>
      <w:r>
        <w:rPr>
          <w:rFonts w:eastAsia="Times New Roman"/>
          <w:sz w:val="30"/>
          <w:szCs w:val="30"/>
          <w:lang w:val="es-ES"/>
        </w:rPr>
        <w:t xml:space="preserve">juez de primera instancia que ejerce </w:t>
      </w:r>
      <w:r>
        <w:rPr>
          <w:rFonts w:eastAsia="Times New Roman"/>
          <w:sz w:val="30"/>
          <w:szCs w:val="30"/>
          <w:lang w:val="es-ES"/>
        </w:rPr>
        <w:lastRenderedPageBreak/>
        <w:t>jurisdicción y competencia en la materia de la que trate esa sentencia. Así, el artículo 142 del Código del Código Orgánico de la Función Judicial dispone: “Corresponde al tribunal, jueza o juez de primera instancia eje</w:t>
      </w:r>
      <w:r>
        <w:rPr>
          <w:rFonts w:eastAsia="Times New Roman"/>
          <w:sz w:val="30"/>
          <w:szCs w:val="30"/>
          <w:lang w:val="es-ES"/>
        </w:rPr>
        <w:t>cutar las sentencias. No obstante, cuando la Corte Nacional de Justicia o Cortes Provinciales hayan conocido de una causa en primera instancia, se remitirá el proceso a una jueza o juez de la materia de primer nivel competente del lugar donde tenga su domi</w:t>
      </w:r>
      <w:r>
        <w:rPr>
          <w:rFonts w:eastAsia="Times New Roman"/>
          <w:sz w:val="30"/>
          <w:szCs w:val="30"/>
          <w:lang w:val="es-ES"/>
        </w:rPr>
        <w:t>cilio el demandado para que proceda a la ejecución del fallo. De haber dos o más juezas o jueces de la materia, la competencia se radicará por sorteo.”.</w:t>
      </w:r>
      <w:r>
        <w:rPr>
          <w:rFonts w:eastAsia="Times New Roman"/>
          <w:sz w:val="30"/>
          <w:szCs w:val="30"/>
          <w:lang w:val="es-ES"/>
        </w:rPr>
        <w:br/>
      </w:r>
      <w:r>
        <w:rPr>
          <w:rFonts w:eastAsia="Times New Roman"/>
          <w:sz w:val="30"/>
          <w:szCs w:val="30"/>
          <w:lang w:val="es-ES"/>
        </w:rPr>
        <w:br/>
        <w:t>Respecto de la ejecución de los títulos previstos en el numeral 4 del artículo 363 del Código Orgánico</w:t>
      </w:r>
      <w:r>
        <w:rPr>
          <w:rFonts w:eastAsia="Times New Roman"/>
          <w:sz w:val="30"/>
          <w:szCs w:val="30"/>
          <w:lang w:val="es-ES"/>
        </w:rPr>
        <w:t xml:space="preserve"> General de Procesos, que son el contrato prendario y de reserva de dominio, al ser asunto de carácter mercantil regulados en el Código de Comercio, la competencia corresponde a los jueces de las unidades de lo civil y mercantil.</w:t>
      </w:r>
      <w:r>
        <w:rPr>
          <w:rFonts w:eastAsia="Times New Roman"/>
          <w:sz w:val="30"/>
          <w:szCs w:val="30"/>
          <w:lang w:val="es-ES"/>
        </w:rPr>
        <w:br/>
      </w:r>
      <w:r>
        <w:rPr>
          <w:rFonts w:eastAsia="Times New Roman"/>
          <w:sz w:val="30"/>
          <w:szCs w:val="30"/>
          <w:lang w:val="es-ES"/>
        </w:rPr>
        <w:br/>
        <w:t>En los casos de los numer</w:t>
      </w:r>
      <w:r>
        <w:rPr>
          <w:rFonts w:eastAsia="Times New Roman"/>
          <w:sz w:val="30"/>
          <w:szCs w:val="30"/>
          <w:lang w:val="es-ES"/>
        </w:rPr>
        <w:t xml:space="preserve">ales 2 laudo arbitral, 3 acta de mediación y 6. Las actas transaccionales; aplicando el criterio de analogía y los principios de oportunidad, eficacia y eficiencia, contemplados en el artículo 29 del Código Orgánico de la Función Judicial; la ejecución de </w:t>
      </w:r>
      <w:r>
        <w:rPr>
          <w:rFonts w:eastAsia="Times New Roman"/>
          <w:sz w:val="30"/>
          <w:szCs w:val="30"/>
          <w:lang w:val="es-ES"/>
        </w:rPr>
        <w:t>aquellos corresponde al juez de la materia del domicilio del ejecutado sobre la que verse el laudo arbitral, acta de mediación o acuerdo transaccional, aplicando así el mismo principio que contempla el artículo 102 del Código Orgánico General de Procesos.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CONCLUSIÓN:</w:t>
      </w:r>
      <w:r>
        <w:rPr>
          <w:rFonts w:eastAsia="Times New Roman"/>
          <w:sz w:val="30"/>
          <w:szCs w:val="30"/>
          <w:lang w:val="es-ES"/>
        </w:rPr>
        <w:br/>
      </w:r>
      <w:r>
        <w:rPr>
          <w:rFonts w:eastAsia="Times New Roman"/>
          <w:sz w:val="30"/>
          <w:szCs w:val="30"/>
          <w:lang w:val="es-ES"/>
        </w:rPr>
        <w:br/>
        <w:t>Aplicando en su contexto las reglas del COGEP y los principios generales de aplicación de las normas procesales, sobre la ejecución de laudos arbitrales y actas de mediación, se deberá asimilar lo previsto para las sentencias, laudos o act</w:t>
      </w:r>
      <w:r>
        <w:rPr>
          <w:rFonts w:eastAsia="Times New Roman"/>
          <w:sz w:val="30"/>
          <w:szCs w:val="30"/>
          <w:lang w:val="es-ES"/>
        </w:rPr>
        <w:t>as dictadas en el extranjero y homologadas, para los casos de títulos de ejecución, determinando que la competencia corresponde al juez de la materia.</w:t>
      </w:r>
    </w:p>
    <w:p w:rsidR="00000000" w:rsidRDefault="004033B3">
      <w:pPr>
        <w:divId w:val="309291081"/>
        <w:rPr>
          <w:rFonts w:eastAsia="Times New Roman"/>
          <w:sz w:val="30"/>
          <w:szCs w:val="30"/>
          <w:lang w:val="es-ES"/>
        </w:rPr>
      </w:pPr>
      <w:r>
        <w:rPr>
          <w:rFonts w:eastAsia="Times New Roman"/>
          <w:sz w:val="30"/>
          <w:szCs w:val="30"/>
          <w:lang w:val="es-ES"/>
        </w:rPr>
        <w:br/>
      </w:r>
      <w:r>
        <w:rPr>
          <w:rFonts w:eastAsia="Times New Roman"/>
          <w:b/>
          <w:bCs/>
          <w:sz w:val="30"/>
          <w:szCs w:val="30"/>
          <w:lang w:val="es-ES"/>
        </w:rPr>
        <w:t>APROBACIÓN DE PRECEDENTE JURISPRUDENCIAL OBLIGATORIO</w:t>
      </w:r>
    </w:p>
    <w:p w:rsidR="00000000" w:rsidRDefault="004033B3">
      <w:pPr>
        <w:divId w:val="1323267707"/>
        <w:rPr>
          <w:rFonts w:eastAsia="Times New Roman"/>
          <w:sz w:val="30"/>
          <w:szCs w:val="30"/>
          <w:lang w:val="es-ES"/>
        </w:rPr>
      </w:pPr>
      <w:r>
        <w:rPr>
          <w:rFonts w:eastAsia="Times New Roman"/>
          <w:sz w:val="30"/>
          <w:szCs w:val="30"/>
          <w:lang w:val="es-ES"/>
        </w:rPr>
        <w:br/>
      </w:r>
      <w:r>
        <w:rPr>
          <w:rFonts w:eastAsia="Times New Roman"/>
          <w:b/>
          <w:bCs/>
          <w:sz w:val="30"/>
          <w:szCs w:val="30"/>
          <w:lang w:val="es-ES"/>
        </w:rPr>
        <w:t>LA CORTE NACIONAL DE JUSTICIA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CONSIDERANDO:</w:t>
      </w:r>
      <w:r>
        <w:rPr>
          <w:rFonts w:eastAsia="Times New Roman"/>
          <w:sz w:val="30"/>
          <w:szCs w:val="30"/>
          <w:lang w:val="es-ES"/>
        </w:rPr>
        <w:br/>
      </w:r>
      <w:r>
        <w:rPr>
          <w:rFonts w:eastAsia="Times New Roman"/>
          <w:sz w:val="30"/>
          <w:szCs w:val="30"/>
          <w:lang w:val="es-ES"/>
        </w:rPr>
        <w:br/>
        <w:t>Que,</w:t>
      </w:r>
      <w:r>
        <w:rPr>
          <w:rFonts w:eastAsia="Times New Roman"/>
          <w:sz w:val="30"/>
          <w:szCs w:val="30"/>
          <w:lang w:val="es-ES"/>
        </w:rPr>
        <w:t xml:space="preserve"> de conformidad con lo previsto en el Art. 180.6 del Código Orgánico de la Función Judicial, corresponde al Pleno de la Corte Nacional de Justicia, expedir resoluciones en caso de duda u obscuridad de las leyes, las que serán generales y obligatorias, mien</w:t>
      </w:r>
      <w:r>
        <w:rPr>
          <w:rFonts w:eastAsia="Times New Roman"/>
          <w:sz w:val="30"/>
          <w:szCs w:val="30"/>
          <w:lang w:val="es-ES"/>
        </w:rPr>
        <w:t>tras no se disponga lo contrario por la Ley, y regirán a partir de su publicación en el Registro Oficial.</w:t>
      </w:r>
      <w:r>
        <w:rPr>
          <w:rFonts w:eastAsia="Times New Roman"/>
          <w:sz w:val="30"/>
          <w:szCs w:val="30"/>
          <w:lang w:val="es-ES"/>
        </w:rPr>
        <w:br/>
      </w:r>
      <w:r>
        <w:rPr>
          <w:rFonts w:eastAsia="Times New Roman"/>
          <w:sz w:val="30"/>
          <w:szCs w:val="30"/>
          <w:lang w:val="es-ES"/>
        </w:rPr>
        <w:br/>
        <w:t>Que el artículo 362 del Código Orgánico General de Procesos, define a la ejecución como el conjunto de actos procesales para cumplir las obligaciones</w:t>
      </w:r>
      <w:r>
        <w:rPr>
          <w:rFonts w:eastAsia="Times New Roman"/>
          <w:sz w:val="30"/>
          <w:szCs w:val="30"/>
          <w:lang w:val="es-ES"/>
        </w:rPr>
        <w:t xml:space="preserve"> contenidas en un título de ejecución; en tanto que el artículo 363 enumera como títulos de ejecución: 1. La sentencia ejecutoriada. 2. El laudo arbitral 3. El acta de mediación. 4. El contrato prendario y de reserva de dominio. 5. La sentencia, el laudo a</w:t>
      </w:r>
      <w:r>
        <w:rPr>
          <w:rFonts w:eastAsia="Times New Roman"/>
          <w:sz w:val="30"/>
          <w:szCs w:val="30"/>
          <w:lang w:val="es-ES"/>
        </w:rPr>
        <w:t>rbitral o el acta de mediación expedidos en el extranjero, homologados conforme las reglas de este Código. 6. Las actas transaccionales. 7. Los demás que establezca la ley;</w:t>
      </w:r>
      <w:r>
        <w:rPr>
          <w:rFonts w:eastAsia="Times New Roman"/>
          <w:sz w:val="30"/>
          <w:szCs w:val="30"/>
          <w:lang w:val="es-ES"/>
        </w:rPr>
        <w:br/>
      </w:r>
      <w:r>
        <w:rPr>
          <w:rFonts w:eastAsia="Times New Roman"/>
          <w:sz w:val="30"/>
          <w:szCs w:val="30"/>
          <w:lang w:val="es-ES"/>
        </w:rPr>
        <w:br/>
        <w:t>Que han surgido dudas en los juzgadores de las unidades judiciales de primera inst</w:t>
      </w:r>
      <w:r>
        <w:rPr>
          <w:rFonts w:eastAsia="Times New Roman"/>
          <w:sz w:val="30"/>
          <w:szCs w:val="30"/>
          <w:lang w:val="es-ES"/>
        </w:rPr>
        <w:t xml:space="preserve">ancia respecto de la competencia para conocer y tramitar las peticiones para el cumplimiento de títulos de ejecución referidos en los numerales 2, 3 y 6 del Art. 363 del Código Orgánico General de Procesos, pues en ciertos casos, cuando las solicitudes se </w:t>
      </w:r>
      <w:r>
        <w:rPr>
          <w:rFonts w:eastAsia="Times New Roman"/>
          <w:sz w:val="30"/>
          <w:szCs w:val="30"/>
          <w:lang w:val="es-ES"/>
        </w:rPr>
        <w:t>han presentado ante el juzgador de la materia a la que corresponde el título de ejecución, se han inhibido de conocerlas por estimar que la competencia corresponde a la instancia civil; y, por el contrario, las juezas y jueces de lo civil, por su parte, co</w:t>
      </w:r>
      <w:r>
        <w:rPr>
          <w:rFonts w:eastAsia="Times New Roman"/>
          <w:sz w:val="30"/>
          <w:szCs w:val="30"/>
          <w:lang w:val="es-ES"/>
        </w:rPr>
        <w:t>nsideran que la facultad corresponde al juzgador de la materia sobre la que versa el título de ejecución; no así en los casos de los numerales 1 y 4 en los que se aplica lo dispuesto en los Arts. 142 y 240 del Código Orgánico de la Función Judicial;</w:t>
      </w:r>
      <w:r>
        <w:rPr>
          <w:rFonts w:eastAsia="Times New Roman"/>
          <w:sz w:val="30"/>
          <w:szCs w:val="30"/>
          <w:lang w:val="es-ES"/>
        </w:rPr>
        <w:br/>
      </w:r>
      <w:r>
        <w:rPr>
          <w:rFonts w:eastAsia="Times New Roman"/>
          <w:sz w:val="30"/>
          <w:szCs w:val="30"/>
          <w:lang w:val="es-ES"/>
        </w:rPr>
        <w:br/>
        <w:t xml:space="preserve">Que, </w:t>
      </w:r>
      <w:r>
        <w:rPr>
          <w:rFonts w:eastAsia="Times New Roman"/>
          <w:sz w:val="30"/>
          <w:szCs w:val="30"/>
          <w:lang w:val="es-ES"/>
        </w:rPr>
        <w:t>cuando se trata de la ejecución de sentencias, laudos arbitrales y actas de mediación expedidos en el extranjero, el artículo 102, inciso segundo del Código Orgánico General del Procesos, establece que la ejecución corresponderá a la o al juzgador de prime</w:t>
      </w:r>
      <w:r>
        <w:rPr>
          <w:rFonts w:eastAsia="Times New Roman"/>
          <w:sz w:val="30"/>
          <w:szCs w:val="30"/>
          <w:lang w:val="es-ES"/>
        </w:rPr>
        <w:t xml:space="preserve">r nivel del domicilio de la o el demandado competente en razón de la materia; y, en su inciso tercero dispone que si la o el demandado no tiene su domicilio en el Ecuador, será competente la o el juzgador del lugar en </w:t>
      </w:r>
      <w:r>
        <w:rPr>
          <w:rFonts w:eastAsia="Times New Roman"/>
          <w:sz w:val="30"/>
          <w:szCs w:val="30"/>
          <w:lang w:val="es-ES"/>
        </w:rPr>
        <w:lastRenderedPageBreak/>
        <w:t>el que se encuentren los bienes o dond</w:t>
      </w:r>
      <w:r>
        <w:rPr>
          <w:rFonts w:eastAsia="Times New Roman"/>
          <w:sz w:val="30"/>
          <w:szCs w:val="30"/>
          <w:lang w:val="es-ES"/>
        </w:rPr>
        <w:t>e deba surtir efecto la sentencia, laudo arbitral o acta de mediación;</w:t>
      </w:r>
      <w:r>
        <w:rPr>
          <w:rFonts w:eastAsia="Times New Roman"/>
          <w:sz w:val="30"/>
          <w:szCs w:val="30"/>
          <w:lang w:val="es-ES"/>
        </w:rPr>
        <w:br/>
      </w:r>
      <w:r>
        <w:rPr>
          <w:rFonts w:eastAsia="Times New Roman"/>
          <w:sz w:val="30"/>
          <w:szCs w:val="30"/>
          <w:lang w:val="es-ES"/>
        </w:rPr>
        <w:br/>
        <w:t>Que el Art. 18 regla 4ta. del Código Civil, sobre la interpretación judicial de las leyes, señala: “El contexto de la ley servirá para ilustrar el sentido de cada una de sus partes, de</w:t>
      </w:r>
      <w:r>
        <w:rPr>
          <w:rFonts w:eastAsia="Times New Roman"/>
          <w:sz w:val="30"/>
          <w:szCs w:val="30"/>
          <w:lang w:val="es-ES"/>
        </w:rPr>
        <w:t xml:space="preserve"> manera que haya entre todas ellas la debida correspondencia y armonía.”</w:t>
      </w:r>
      <w:r>
        <w:rPr>
          <w:rFonts w:eastAsia="Times New Roman"/>
          <w:sz w:val="30"/>
          <w:szCs w:val="30"/>
          <w:lang w:val="es-ES"/>
        </w:rPr>
        <w:br/>
      </w:r>
      <w:r>
        <w:rPr>
          <w:rFonts w:eastAsia="Times New Roman"/>
          <w:sz w:val="30"/>
          <w:szCs w:val="30"/>
          <w:lang w:val="es-ES"/>
        </w:rPr>
        <w:br/>
        <w:t>Que el Art. 29 del Código Orgánico de la Función Judicial dispone: “INTERPRETACIÓN DE NORMAS PROCESALES.- Al interpretar la ley procesal, la jueza o juez deberá tener en cuenta que e</w:t>
      </w:r>
      <w:r>
        <w:rPr>
          <w:rFonts w:eastAsia="Times New Roman"/>
          <w:sz w:val="30"/>
          <w:szCs w:val="30"/>
          <w:lang w:val="es-ES"/>
        </w:rPr>
        <w:t>l objetivo de los procedimientos es la efectividad de los derechos reconocidos por la Constitución, los instrumentos internacionales de derechos humanos y la ley sustantiva o material. Las dudas que surjan en la interpretación de las normas procesales, deb</w:t>
      </w:r>
      <w:r>
        <w:rPr>
          <w:rFonts w:eastAsia="Times New Roman"/>
          <w:sz w:val="30"/>
          <w:szCs w:val="30"/>
          <w:lang w:val="es-ES"/>
        </w:rPr>
        <w:t>erán aclararse mediante la aplicación de los principios generales del derecho procesal, de manera que se cumplan las garantías constitucionales del debido proceso, se respete el derecho de defensa y se mantenga la igualdad de las partes. Cualquier vacío en</w:t>
      </w:r>
      <w:r>
        <w:rPr>
          <w:rFonts w:eastAsia="Times New Roman"/>
          <w:sz w:val="30"/>
          <w:szCs w:val="30"/>
          <w:lang w:val="es-ES"/>
        </w:rPr>
        <w:t xml:space="preserve"> las disposiciones de las leyes procesales, se llenará con las normas que regulen casos análogos, y a falta de éstas, con los principios constitucionales y generales del derecho procesal”;</w:t>
      </w:r>
      <w:r>
        <w:rPr>
          <w:rFonts w:eastAsia="Times New Roman"/>
          <w:sz w:val="30"/>
          <w:szCs w:val="30"/>
          <w:lang w:val="es-ES"/>
        </w:rPr>
        <w:br/>
      </w:r>
      <w:r>
        <w:rPr>
          <w:rFonts w:eastAsia="Times New Roman"/>
          <w:sz w:val="30"/>
          <w:szCs w:val="30"/>
          <w:lang w:val="es-ES"/>
        </w:rPr>
        <w:br/>
        <w:t>Que, en aplicación de los principios previstos en el artículo 29 d</w:t>
      </w:r>
      <w:r>
        <w:rPr>
          <w:rFonts w:eastAsia="Times New Roman"/>
          <w:sz w:val="30"/>
          <w:szCs w:val="30"/>
          <w:lang w:val="es-ES"/>
        </w:rPr>
        <w:t xml:space="preserve">el Código Orgánico de la Función Judicial, en los casos de los títulos de ejecución contemplados en los numerales 2 laudo arbitral, 3 acta de mediación y 6 las actas transaccionales del artículo 363 del Código Orgánico General de Procesos, la ejecución de </w:t>
      </w:r>
      <w:r>
        <w:rPr>
          <w:rFonts w:eastAsia="Times New Roman"/>
          <w:sz w:val="30"/>
          <w:szCs w:val="30"/>
          <w:lang w:val="es-ES"/>
        </w:rPr>
        <w:t>aquellos corresponde al juez de la materia del domicilio del ejecutado sobre la que verse el título de ejecución; y</w:t>
      </w:r>
      <w:r>
        <w:rPr>
          <w:rFonts w:eastAsia="Times New Roman"/>
          <w:sz w:val="30"/>
          <w:szCs w:val="30"/>
          <w:lang w:val="es-ES"/>
        </w:rPr>
        <w:br/>
      </w:r>
      <w:r>
        <w:rPr>
          <w:rFonts w:eastAsia="Times New Roman"/>
          <w:sz w:val="30"/>
          <w:szCs w:val="30"/>
          <w:lang w:val="es-ES"/>
        </w:rPr>
        <w:br/>
        <w:t>En ejercicio de la facultad contenida en el artículo 180.6 del Código Orgánico de la Función Judicial,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RESUELVE:</w:t>
      </w:r>
    </w:p>
    <w:p w:rsidR="00000000" w:rsidRDefault="004033B3">
      <w:pPr>
        <w:divId w:val="1931232984"/>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En aplicación de</w:t>
      </w:r>
      <w:r>
        <w:rPr>
          <w:rFonts w:eastAsia="Times New Roman"/>
          <w:sz w:val="30"/>
          <w:szCs w:val="30"/>
          <w:lang w:val="es-ES"/>
        </w:rPr>
        <w:t xml:space="preserve"> los principios previstos en el Art. 29 del Código Orgánico de la Función Judicial, y las reglas del Art. 102 del Código Orgánico General de Procesos, las solicitudes para la ejecución de los títulos contemplados en los numerales 2. laudo arbitral, 3. acta</w:t>
      </w:r>
      <w:r>
        <w:rPr>
          <w:rFonts w:eastAsia="Times New Roman"/>
          <w:sz w:val="30"/>
          <w:szCs w:val="30"/>
          <w:lang w:val="es-ES"/>
        </w:rPr>
        <w:t xml:space="preserve"> de mediación y 6. actas transaccionales del Art. 363 </w:t>
      </w:r>
      <w:r>
        <w:rPr>
          <w:rFonts w:eastAsia="Times New Roman"/>
          <w:sz w:val="30"/>
          <w:szCs w:val="30"/>
          <w:lang w:val="es-ES"/>
        </w:rPr>
        <w:lastRenderedPageBreak/>
        <w:t>ibídem, serán conocidas por la o el juzgador de primera instancia de la materia del domicilio del ejecutado.</w:t>
      </w:r>
    </w:p>
    <w:p w:rsidR="00000000" w:rsidRDefault="004033B3">
      <w:pPr>
        <w:divId w:val="2050298382"/>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La presente resolución entrará en vigencia a partir su publicación en el Registro Of</w:t>
      </w:r>
      <w:r>
        <w:rPr>
          <w:rFonts w:eastAsia="Times New Roman"/>
          <w:sz w:val="30"/>
          <w:szCs w:val="30"/>
          <w:lang w:val="es-ES"/>
        </w:rPr>
        <w:t>icial.</w:t>
      </w:r>
      <w:r>
        <w:rPr>
          <w:rFonts w:eastAsia="Times New Roman"/>
          <w:sz w:val="30"/>
          <w:szCs w:val="30"/>
          <w:lang w:val="es-ES"/>
        </w:rPr>
        <w:br/>
      </w:r>
      <w:r>
        <w:rPr>
          <w:rFonts w:eastAsia="Times New Roman"/>
          <w:sz w:val="30"/>
          <w:szCs w:val="30"/>
          <w:lang w:val="es-ES"/>
        </w:rPr>
        <w:br/>
        <w:t>Dado en la ciudad de San Francisco de Quito, Distrito Metropolitano, en el Salón de Sesiones de la Corte Nacional de Justicia, a los veintidós días del mes de febrero del año dos mil diecisiete.</w:t>
      </w:r>
    </w:p>
    <w:p w:rsidR="00000000" w:rsidRDefault="004033B3">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FUENTES DE LA PRESENTE EDICIÓN DE LA COMPETENCIA PA</w:t>
      </w:r>
      <w:r>
        <w:rPr>
          <w:rFonts w:eastAsia="Times New Roman"/>
          <w:b/>
          <w:bCs/>
          <w:sz w:val="36"/>
          <w:szCs w:val="36"/>
          <w:lang w:val="es-ES"/>
        </w:rPr>
        <w:t>RA LA EJECUCIÓN DE LAUDOS ARBITRALES, ACTAS DE MEDIACIÓN Y ACTAS TRANSACCIONALES</w:t>
      </w:r>
    </w:p>
    <w:p w:rsidR="004033B3" w:rsidRDefault="004033B3">
      <w:pPr>
        <w:divId w:val="638995313"/>
        <w:rPr>
          <w:rFonts w:eastAsia="Times New Roman"/>
          <w:sz w:val="30"/>
          <w:szCs w:val="30"/>
          <w:lang w:val="es-ES"/>
        </w:rPr>
      </w:pPr>
      <w:r>
        <w:rPr>
          <w:rFonts w:eastAsia="Times New Roman"/>
          <w:sz w:val="30"/>
          <w:szCs w:val="30"/>
          <w:lang w:val="es-ES"/>
        </w:rPr>
        <w:br/>
        <w:t>1.- Resolución 06-2017 (http://www.cortenacional.gob.ec/cnj/).</w:t>
      </w:r>
    </w:p>
    <w:sectPr w:rsidR="004033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748A3"/>
    <w:rsid w:val="000748A3"/>
    <w:rsid w:val="004033B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1722B7-FEFB-4E79-8DD4-2D53C0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91081">
      <w:marLeft w:val="0"/>
      <w:marRight w:val="0"/>
      <w:marTop w:val="0"/>
      <w:marBottom w:val="0"/>
      <w:divBdr>
        <w:top w:val="none" w:sz="0" w:space="0" w:color="auto"/>
        <w:left w:val="none" w:sz="0" w:space="0" w:color="auto"/>
        <w:bottom w:val="none" w:sz="0" w:space="0" w:color="auto"/>
        <w:right w:val="none" w:sz="0" w:space="0" w:color="auto"/>
      </w:divBdr>
    </w:div>
    <w:div w:id="638995313">
      <w:marLeft w:val="0"/>
      <w:marRight w:val="0"/>
      <w:marTop w:val="0"/>
      <w:marBottom w:val="0"/>
      <w:divBdr>
        <w:top w:val="none" w:sz="0" w:space="0" w:color="auto"/>
        <w:left w:val="none" w:sz="0" w:space="0" w:color="auto"/>
        <w:bottom w:val="none" w:sz="0" w:space="0" w:color="auto"/>
        <w:right w:val="none" w:sz="0" w:space="0" w:color="auto"/>
      </w:divBdr>
    </w:div>
    <w:div w:id="696586729">
      <w:marLeft w:val="0"/>
      <w:marRight w:val="0"/>
      <w:marTop w:val="0"/>
      <w:marBottom w:val="0"/>
      <w:divBdr>
        <w:top w:val="none" w:sz="0" w:space="0" w:color="auto"/>
        <w:left w:val="none" w:sz="0" w:space="0" w:color="auto"/>
        <w:bottom w:val="none" w:sz="0" w:space="0" w:color="auto"/>
        <w:right w:val="none" w:sz="0" w:space="0" w:color="auto"/>
      </w:divBdr>
    </w:div>
    <w:div w:id="1323267707">
      <w:marLeft w:val="0"/>
      <w:marRight w:val="0"/>
      <w:marTop w:val="0"/>
      <w:marBottom w:val="0"/>
      <w:divBdr>
        <w:top w:val="none" w:sz="0" w:space="0" w:color="auto"/>
        <w:left w:val="none" w:sz="0" w:space="0" w:color="auto"/>
        <w:bottom w:val="none" w:sz="0" w:space="0" w:color="auto"/>
        <w:right w:val="none" w:sz="0" w:space="0" w:color="auto"/>
      </w:divBdr>
    </w:div>
    <w:div w:id="1931232984">
      <w:marLeft w:val="0"/>
      <w:marRight w:val="0"/>
      <w:marTop w:val="0"/>
      <w:marBottom w:val="0"/>
      <w:divBdr>
        <w:top w:val="none" w:sz="0" w:space="0" w:color="auto"/>
        <w:left w:val="none" w:sz="0" w:space="0" w:color="auto"/>
        <w:bottom w:val="none" w:sz="0" w:space="0" w:color="auto"/>
        <w:right w:val="none" w:sz="0" w:space="0" w:color="auto"/>
      </w:divBdr>
    </w:div>
    <w:div w:id="20502983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1939</Words>
  <Characters>10666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2017-12-15T19:05:00Z</dcterms:created>
  <dcterms:modified xsi:type="dcterms:W3CDTF">2017-12-15T19:05:00Z</dcterms:modified>
</cp:coreProperties>
</file>