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5DD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DEFENSA PROFESIONAL DE GRADUADOS EN PEDAGOGÍA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Fíjanse las categorías sexta y séptima, respectivamente, del Escalafón del Magisterio, para la ubicación inicial de los profesores de educación secundaria graduados en las Facultades de Pedagogía de las Universidades, y de los profesores que hubieren obten</w:t>
      </w:r>
      <w:r>
        <w:rPr>
          <w:rFonts w:eastAsia="Times New Roman"/>
          <w:lang w:val="es-ES"/>
        </w:rPr>
        <w:t>ido el título de Doctor en cualquiera de las especializaciones de dichas Facultades.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El Ministerio del Ramo procederá de inmediato a la ubicación en sus nuevas categorías de los profesores a quienes se refiere esta Ley, cuyos ascensos posteriores,</w:t>
      </w:r>
      <w:r>
        <w:rPr>
          <w:rFonts w:eastAsia="Times New Roman"/>
          <w:lang w:val="es-ES"/>
        </w:rPr>
        <w:t xml:space="preserve"> hasta la décima categoría, se sujetarán al Reglamento de la Ley de Escalafón. 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Para el ejercicio de la docencia secundaria se requiere poseer el título de profesor de segunda educación, doctor o licenciado en Ciencias de la Educación, o, en su fa</w:t>
      </w:r>
      <w:r>
        <w:rPr>
          <w:rFonts w:eastAsia="Times New Roman"/>
          <w:lang w:val="es-ES"/>
        </w:rPr>
        <w:t>lta, otro título académico conferido por las Universidades de la República o del extranjero, sin perjuicio de las excepciones contempladas en el artículo siguiente.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Se entenderá que tienen las calidades indicadas, los extranjeros que acrediten legalmente </w:t>
      </w:r>
      <w:r>
        <w:rPr>
          <w:rFonts w:eastAsia="Times New Roman"/>
          <w:lang w:val="es-ES"/>
        </w:rPr>
        <w:t>poseer título de maestros de segunda educación y que hubieren inscrito su título en el Ecuador.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Las personas que el 21 de diciembre de 1960, estuvieren en el ejercicio de la docencia secundaria, podrán continuar en el desempeño de sus cargos. Las </w:t>
      </w:r>
      <w:r>
        <w:rPr>
          <w:rFonts w:eastAsia="Times New Roman"/>
          <w:lang w:val="es-ES"/>
        </w:rPr>
        <w:t xml:space="preserve">vacantes que se produjeren serán llenadas de acuerdo con lo establecido en el artículo anterior, y si no hubiere profesores que reúnan las calidades que el mismo indica podrá designarse a bachilleres o normalistas urbanos que hubieren ejercido la docencia </w:t>
      </w:r>
      <w:r>
        <w:rPr>
          <w:rFonts w:eastAsia="Times New Roman"/>
          <w:lang w:val="es-ES"/>
        </w:rPr>
        <w:t>con buen crédito y, a lo menos, durante ocho años.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Los colegios particulares estarán obligados a llenar las vacantes con los profesionales a que se refieren los Arts. 3 y 4 hasta completar, por lo menos, el veinte por ciento de su profesorado. Par</w:t>
      </w:r>
      <w:r>
        <w:rPr>
          <w:rFonts w:eastAsia="Times New Roman"/>
          <w:lang w:val="es-ES"/>
        </w:rPr>
        <w:t>a dichos establecimientos no rige la obligación relativa a las remuneraciones correspondientes a las diferentes categorías.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Las vacantes que se produjeren en la Cátedra de Psicología de los Colegios Secundarios Oficiales, serán llenados exclusivam</w:t>
      </w:r>
      <w:r>
        <w:rPr>
          <w:rFonts w:eastAsia="Times New Roman"/>
          <w:lang w:val="es-ES"/>
        </w:rPr>
        <w:t>ente por graduados en las Escuelas de Psicología de las universidades ecuatorianas o del extranjero, o por egresados de la mencionada especialización, y sólo a falta de ellos, se recurrirá a otras personas de notoria preparación científica en la materia. L</w:t>
      </w:r>
      <w:r>
        <w:rPr>
          <w:rFonts w:eastAsia="Times New Roman"/>
          <w:lang w:val="es-ES"/>
        </w:rPr>
        <w:t>as investigaciones psicológicas de los establecimientos educativos oficiales del país, serán confiadas a graduados de las mencionadas Escuelas.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Derógase el Decreto Supremo No. 1119-A, de 19 de Junio de 1946, que faculta al Ministro de Educación co</w:t>
      </w:r>
      <w:r>
        <w:rPr>
          <w:rFonts w:eastAsia="Times New Roman"/>
          <w:lang w:val="es-ES"/>
        </w:rPr>
        <w:t>nceder títulos de profesores de educación secundaria.</w:t>
      </w:r>
    </w:p>
    <w:p w:rsidR="00000000" w:rsidRDefault="005755D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ARTÍCULO FINAL.- </w:t>
      </w:r>
      <w:r>
        <w:rPr>
          <w:rFonts w:eastAsia="Times New Roman"/>
          <w:lang w:val="es-ES"/>
        </w:rPr>
        <w:t>De acuerdo con lo dispuesto por el Art. 137 de la Ley de Régimen Administrativo, publíquese esta Codificación en el Registro Oficial y cítese, en adelante, su nueva enumeración.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Quito,</w:t>
      </w:r>
      <w:r>
        <w:rPr>
          <w:rFonts w:eastAsia="Times New Roman"/>
          <w:lang w:val="es-ES"/>
        </w:rPr>
        <w:t xml:space="preserve"> a 29 de mayo de 1961.</w:t>
      </w:r>
    </w:p>
    <w:p w:rsidR="00000000" w:rsidRDefault="005755DD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</w:r>
      <w:r>
        <w:rPr>
          <w:rFonts w:eastAsia="Times New Roman"/>
          <w:sz w:val="27"/>
          <w:szCs w:val="27"/>
          <w:lang w:val="es-ES"/>
        </w:rPr>
        <w:br/>
        <w:t>FUENTES DE LA PRESENTE EDICIÓN DE LA LEY DE DEFENSA PROFESIONAL DE GRADUADOS EN PEDAGOGÍA</w:t>
      </w:r>
    </w:p>
    <w:p w:rsidR="005755DD" w:rsidRDefault="005755DD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Codificación s/n (Suplemento del Registro Oficial 356, 6-XI-1961).</w:t>
      </w:r>
    </w:p>
    <w:sectPr w:rsidR="00575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32187D"/>
    <w:rsid w:val="0032187D"/>
    <w:rsid w:val="0057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2012-12-28T21:14:00Z</dcterms:created>
  <dcterms:modified xsi:type="dcterms:W3CDTF">2012-12-28T21:14:00Z</dcterms:modified>
</cp:coreProperties>
</file>