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C23C3">
      <w:pPr>
        <w:jc w:val="center"/>
        <w:rPr>
          <w:rFonts w:eastAsia="Times New Roman"/>
          <w:sz w:val="48"/>
          <w:szCs w:val="48"/>
          <w:lang w:val="es-ES"/>
        </w:rPr>
      </w:pPr>
      <w:r>
        <w:rPr>
          <w:rFonts w:eastAsia="Times New Roman"/>
          <w:b/>
          <w:bCs/>
          <w:sz w:val="48"/>
          <w:szCs w:val="48"/>
          <w:lang w:val="es-ES"/>
        </w:rPr>
        <w:br/>
      </w:r>
      <w:r>
        <w:rPr>
          <w:rFonts w:eastAsia="Times New Roman"/>
          <w:b/>
          <w:bCs/>
          <w:sz w:val="48"/>
          <w:szCs w:val="48"/>
          <w:lang w:val="es-ES"/>
        </w:rPr>
        <w:br/>
        <w:t>LEY DE EJERCICIO PROFESIONAL DE LOS TECNÓLOGOS MÉDICOS</w:t>
      </w:r>
    </w:p>
    <w:p w:rsidR="00000000" w:rsidRDefault="00AC23C3">
      <w:pPr>
        <w:jc w:val="center"/>
        <w:rPr>
          <w:rFonts w:eastAsia="Times New Roman"/>
          <w:sz w:val="20"/>
          <w:szCs w:val="20"/>
          <w:lang w:val="es-ES"/>
        </w:rPr>
      </w:pPr>
      <w:r>
        <w:rPr>
          <w:rFonts w:eastAsia="Times New Roman"/>
          <w:sz w:val="20"/>
          <w:szCs w:val="20"/>
          <w:lang w:val="es-ES"/>
        </w:rPr>
        <w:t>(Ley s/n)</w:t>
      </w:r>
    </w:p>
    <w:p w:rsidR="00000000" w:rsidRDefault="00AC23C3">
      <w:pPr>
        <w:rPr>
          <w:rFonts w:eastAsia="Times New Roman"/>
          <w:sz w:val="20"/>
          <w:szCs w:val="20"/>
          <w:lang w:val="es-ES"/>
        </w:rPr>
      </w:pP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sz w:val="20"/>
          <w:szCs w:val="20"/>
          <w:lang w:val="es-ES"/>
        </w:rPr>
        <w:br/>
        <w:t>CONGRESO NACIONAL</w:t>
      </w:r>
      <w:r>
        <w:rPr>
          <w:rFonts w:eastAsia="Times New Roman"/>
          <w:sz w:val="20"/>
          <w:szCs w:val="20"/>
          <w:lang w:val="es-ES"/>
        </w:rPr>
        <w:br/>
        <w:t>EL PLENARIO DE LAS COMISIONES LEGISLATIVAS</w:t>
      </w: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b/>
          <w:bCs/>
          <w:sz w:val="20"/>
          <w:szCs w:val="20"/>
          <w:lang w:val="es-ES"/>
        </w:rPr>
        <w:t>Considerando:</w:t>
      </w: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sz w:val="20"/>
          <w:szCs w:val="20"/>
          <w:lang w:val="es-ES"/>
        </w:rPr>
        <w:t>Que es deber del Estado dictar normas que regulen el ejercicio profesional de los ecuatorianos en sus diversas especialidades; y,</w:t>
      </w: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sz w:val="20"/>
          <w:szCs w:val="20"/>
          <w:lang w:val="es-ES"/>
        </w:rPr>
        <w:br/>
        <w:t>En ejercicio de sus facultades constitucionales, expide la siguiente:</w:t>
      </w: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sz w:val="20"/>
          <w:szCs w:val="20"/>
          <w:lang w:val="es-ES"/>
        </w:rPr>
        <w:br/>
        <w:t>LEY DE EJERCICIO PROFESIONAL DE LOS TECNÓLOGOS MÉDICOS</w:t>
      </w:r>
    </w:p>
    <w:p w:rsidR="00000000" w:rsidRDefault="00AC23C3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  <w:t>Capítulo I</w:t>
      </w:r>
      <w:r>
        <w:rPr>
          <w:rFonts w:eastAsia="Times New Roman"/>
          <w:b/>
          <w:bCs/>
          <w:sz w:val="36"/>
          <w:szCs w:val="36"/>
          <w:lang w:val="es-ES"/>
        </w:rPr>
        <w:br/>
        <w:t>ÁMBITO Y COMPETENCIA</w:t>
      </w:r>
    </w:p>
    <w:p w:rsidR="00000000" w:rsidRDefault="00AC23C3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Art. 1.-</w:t>
      </w:r>
      <w:r>
        <w:rPr>
          <w:rFonts w:eastAsia="Times New Roman"/>
          <w:lang w:val="es-ES"/>
        </w:rPr>
        <w:t xml:space="preserve"> La presente Ley garantiza el ejercicio profesional de quienes han obtenido el Título de Tecnólogo Médico en las universidades o escuelas politécnicas del País y de aquellos que, habiéndolo obtenido en el exterior,</w:t>
      </w:r>
      <w:r>
        <w:rPr>
          <w:rFonts w:eastAsia="Times New Roman"/>
          <w:lang w:val="es-ES"/>
        </w:rPr>
        <w:t xml:space="preserve"> su título fuere revalidado o reconocido de conformidad con la Ley o los convenios internacionales.</w:t>
      </w:r>
    </w:p>
    <w:p w:rsidR="00000000" w:rsidRDefault="00AC23C3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Art. 2.-</w:t>
      </w:r>
      <w:r>
        <w:rPr>
          <w:rFonts w:eastAsia="Times New Roman"/>
          <w:lang w:val="es-ES"/>
        </w:rPr>
        <w:t xml:space="preserve"> El perfil profesional del Tecnólogo Médico lo capacita para contribuir en las actividades orientadas a la prevención, diagnóstico temprano y tratam</w:t>
      </w:r>
      <w:r>
        <w:rPr>
          <w:rFonts w:eastAsia="Times New Roman"/>
          <w:lang w:val="es-ES"/>
        </w:rPr>
        <w:t>iento oportuno de las enfermedades, así como para la recuperación, habilitación y rehabilitación de las personas, familias y comunidades. Su ejercicio profesional se adecuará al diagnóstico y referencias que determinen los profesionales médicos en sus dive</w:t>
      </w:r>
      <w:r>
        <w:rPr>
          <w:rFonts w:eastAsia="Times New Roman"/>
          <w:lang w:val="es-ES"/>
        </w:rPr>
        <w:t>rsas especialidades, doctores en odontología y bioquímica y farmacia.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Las funciones específicas que corresponden al perfil profesional del Tecnólogo Médico en cada una de sus especialidades constarán en el Reglamento de esta Ley.</w:t>
      </w:r>
    </w:p>
    <w:p w:rsidR="00000000" w:rsidRDefault="00AC23C3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  <w:t>Capítulo II</w:t>
      </w:r>
      <w:r>
        <w:rPr>
          <w:rFonts w:eastAsia="Times New Roman"/>
          <w:b/>
          <w:bCs/>
          <w:sz w:val="36"/>
          <w:szCs w:val="36"/>
          <w:lang w:val="es-ES"/>
        </w:rPr>
        <w:br/>
        <w:t>ORGANIZACIÓN</w:t>
      </w:r>
      <w:r>
        <w:rPr>
          <w:rFonts w:eastAsia="Times New Roman"/>
          <w:b/>
          <w:bCs/>
          <w:sz w:val="36"/>
          <w:szCs w:val="36"/>
          <w:lang w:val="es-ES"/>
        </w:rPr>
        <w:t xml:space="preserve"> GREMIAL</w:t>
      </w:r>
    </w:p>
    <w:p w:rsidR="00000000" w:rsidRDefault="00AC23C3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Art. 3.-</w:t>
      </w:r>
      <w:r>
        <w:rPr>
          <w:rFonts w:eastAsia="Times New Roman"/>
          <w:lang w:val="es-ES"/>
        </w:rPr>
        <w:t xml:space="preserve"> Créase la Federación Ecuatoriana de Tecnólogos Médicos como entidad de derecho privado, con sede en la Capital de la República y jurisdicción nacional. Se regirá por la presente Ley, su Reglamento y estatutos.</w:t>
      </w:r>
    </w:p>
    <w:p w:rsidR="00000000" w:rsidRDefault="00AC23C3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Art. 4.-</w:t>
      </w:r>
      <w:r>
        <w:rPr>
          <w:rFonts w:eastAsia="Times New Roman"/>
          <w:lang w:val="es-ES"/>
        </w:rPr>
        <w:t xml:space="preserve"> La Federación Ecuat</w:t>
      </w:r>
      <w:r>
        <w:rPr>
          <w:rFonts w:eastAsia="Times New Roman"/>
          <w:lang w:val="es-ES"/>
        </w:rPr>
        <w:t>oriana de Tecnólogos Médicos contará con los siguientes organismos: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a) La Asamblea Nacional;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b) El Consejo Directivo Nacional;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c) El Comité Ejecutivo Nacional;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d) Los Colegios Provinciales;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e) Los Tribunales de Honor; y,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f) Las Comisiones Científicas</w:t>
      </w:r>
      <w:r>
        <w:rPr>
          <w:rFonts w:eastAsia="Times New Roman"/>
          <w:lang w:val="es-ES"/>
        </w:rPr>
        <w:t>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La estructura orgánica y funcional de estos organismos constará en los estatutos de la Federación.</w:t>
      </w:r>
    </w:p>
    <w:p w:rsidR="00000000" w:rsidRDefault="00AC23C3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  <w:t>Capítulo III</w:t>
      </w:r>
      <w:r>
        <w:rPr>
          <w:rFonts w:eastAsia="Times New Roman"/>
          <w:b/>
          <w:bCs/>
          <w:sz w:val="36"/>
          <w:szCs w:val="36"/>
          <w:lang w:val="es-ES"/>
        </w:rPr>
        <w:br/>
        <w:t>DEFENSA PROFESIONAL</w:t>
      </w:r>
    </w:p>
    <w:p w:rsidR="00000000" w:rsidRDefault="00AC23C3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Art. 5.-</w:t>
      </w:r>
      <w:r>
        <w:rPr>
          <w:rFonts w:eastAsia="Times New Roman"/>
          <w:lang w:val="es-ES"/>
        </w:rPr>
        <w:t xml:space="preserve"> En las instituciones de derecho público y de derecho privado con finalidad social o pública, los contratos o no</w:t>
      </w:r>
      <w:r>
        <w:rPr>
          <w:rFonts w:eastAsia="Times New Roman"/>
          <w:lang w:val="es-ES"/>
        </w:rPr>
        <w:t>mbramientos de tecnólogos médicos requeridos para el cumplimiento de las funciones señaladas de conformidad con lo previsto en el inciso segundo del artículo 2 de esta Ley, serán complementarios a los de los profesionales médicos en sus diversas especialid</w:t>
      </w:r>
      <w:r>
        <w:rPr>
          <w:rFonts w:eastAsia="Times New Roman"/>
          <w:lang w:val="es-ES"/>
        </w:rPr>
        <w:t>ades, doctores en odontología y bioquímica y farmacia, que en ellas laboren para atención a la salud.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Los cargos se llenarán mediante concurso público de oposición y merecimientos. En la calificación intervendrá un representante del respectivo Colegio Pro</w:t>
      </w:r>
      <w:r>
        <w:rPr>
          <w:rFonts w:eastAsia="Times New Roman"/>
          <w:lang w:val="es-ES"/>
        </w:rPr>
        <w:t>vincial de Tecnólogos Médicos.</w:t>
      </w:r>
    </w:p>
    <w:p w:rsidR="00000000" w:rsidRDefault="00AC23C3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Art. 6.-</w:t>
      </w:r>
      <w:r>
        <w:rPr>
          <w:rFonts w:eastAsia="Times New Roman"/>
          <w:lang w:val="es-ES"/>
        </w:rPr>
        <w:t xml:space="preserve"> </w:t>
      </w:r>
      <w:r>
        <w:rPr>
          <w:rFonts w:eastAsia="Times New Roman"/>
          <w:b/>
          <w:bCs/>
          <w:lang w:val="es-ES"/>
        </w:rPr>
        <w:t>Previo al ejercicio de su profesión, el Tecnólogo Médico deberá afiliarse a un Colegio Provincial de su rama en el País y obtener de él la matrícula profesional correspondiente.</w:t>
      </w:r>
      <w:r>
        <w:rPr>
          <w:rFonts w:eastAsia="Times New Roman"/>
          <w:b/>
          <w:bCs/>
          <w:lang w:val="es-ES"/>
        </w:rPr>
        <w:br/>
      </w:r>
      <w:r>
        <w:rPr>
          <w:rFonts w:eastAsia="Times New Roman"/>
          <w:b/>
          <w:bCs/>
          <w:lang w:val="es-ES"/>
        </w:rPr>
        <w:br/>
      </w:r>
      <w:r>
        <w:rPr>
          <w:rFonts w:eastAsia="Times New Roman"/>
          <w:b/>
          <w:bCs/>
          <w:u w:val="single"/>
          <w:lang w:val="es-ES"/>
        </w:rPr>
        <w:t>Nota:</w:t>
      </w:r>
      <w:r>
        <w:rPr>
          <w:rFonts w:eastAsia="Times New Roman"/>
          <w:b/>
          <w:bCs/>
          <w:lang w:val="es-ES"/>
        </w:rPr>
        <w:br/>
      </w:r>
      <w:r>
        <w:rPr>
          <w:rFonts w:eastAsia="Times New Roman"/>
          <w:i/>
          <w:iCs/>
          <w:lang w:val="es-ES"/>
        </w:rPr>
        <w:t xml:space="preserve">El texto resaltado en negritas </w:t>
      </w:r>
      <w:r>
        <w:rPr>
          <w:rFonts w:eastAsia="Times New Roman"/>
          <w:i/>
          <w:iCs/>
          <w:lang w:val="es-ES"/>
        </w:rPr>
        <w:t>ha sido declarado inconstitucional, en virtud del fondo, por la Res. 0038-2007-TC (R.O. 336-2S, 14-V-2008).</w:t>
      </w:r>
    </w:p>
    <w:p w:rsidR="00000000" w:rsidRDefault="00AC23C3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Art. 7.-</w:t>
      </w:r>
      <w:r>
        <w:rPr>
          <w:rFonts w:eastAsia="Times New Roman"/>
          <w:lang w:val="es-ES"/>
        </w:rPr>
        <w:t xml:space="preserve"> Las comisiones sectoriales y las comisiones de trabajo establecidas en el Código del Trabajo, analizarán los riesgos provenientes de las ac</w:t>
      </w:r>
      <w:r>
        <w:rPr>
          <w:rFonts w:eastAsia="Times New Roman"/>
          <w:lang w:val="es-ES"/>
        </w:rPr>
        <w:t>tividades en las diferentes especializaciones de la tecnología médica, con el fin de establecer jornadas especiales de trabajo en las especialidades que corresponda.</w:t>
      </w:r>
    </w:p>
    <w:p w:rsidR="00000000" w:rsidRDefault="00AC23C3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  <w:t>Capítulo IV</w:t>
      </w:r>
      <w:r>
        <w:rPr>
          <w:rFonts w:eastAsia="Times New Roman"/>
          <w:b/>
          <w:bCs/>
          <w:sz w:val="36"/>
          <w:szCs w:val="36"/>
          <w:lang w:val="es-ES"/>
        </w:rPr>
        <w:br/>
        <w:t>REMUNERACIONES</w:t>
      </w:r>
    </w:p>
    <w:p w:rsidR="00000000" w:rsidRDefault="00AC23C3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Art. 8.-</w:t>
      </w:r>
      <w:r>
        <w:rPr>
          <w:rFonts w:eastAsia="Times New Roman"/>
          <w:lang w:val="es-ES"/>
        </w:rPr>
        <w:t xml:space="preserve"> La remuneración de los tecnólogos médicos estará cons</w:t>
      </w:r>
      <w:r>
        <w:rPr>
          <w:rFonts w:eastAsia="Times New Roman"/>
          <w:lang w:val="es-ES"/>
        </w:rPr>
        <w:t>tituida por el sueldo o salario básico más los beneficios económicos adicionales dispuestos por leyes, decretos, acuerdos o contratos colectivos, según corresponda.</w:t>
      </w:r>
    </w:p>
    <w:p w:rsidR="00000000" w:rsidRDefault="00AC23C3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Art. 9.-</w:t>
      </w:r>
      <w:r>
        <w:rPr>
          <w:rFonts w:eastAsia="Times New Roman"/>
          <w:lang w:val="es-ES"/>
        </w:rPr>
        <w:t xml:space="preserve"> Las remuneraciones de los tecnólogos médicos que laboran en el sector público se r</w:t>
      </w:r>
      <w:r>
        <w:rPr>
          <w:rFonts w:eastAsia="Times New Roman"/>
          <w:lang w:val="es-ES"/>
        </w:rPr>
        <w:t>egulan con apego a las normas previstas en la Ley de Servicio Civil y Carrera Administrativa y Ley de Remuneraciones de los Servidores Públicos. En las entidades del sector privado lo establecerá la respectiva comisión sectorial de fijación y revisión de s</w:t>
      </w:r>
      <w:r>
        <w:rPr>
          <w:rFonts w:eastAsia="Times New Roman"/>
          <w:lang w:val="es-ES"/>
        </w:rPr>
        <w:t>ueldos y salarios mínimos, en la forma y con la periodicidad prevista en el Código del Trabajo.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</w:r>
      <w:r>
        <w:rPr>
          <w:rFonts w:eastAsia="Times New Roman"/>
          <w:b/>
          <w:bCs/>
          <w:u w:val="single"/>
          <w:lang w:val="es-ES"/>
        </w:rPr>
        <w:t>Notas:</w:t>
      </w:r>
      <w:r>
        <w:rPr>
          <w:rFonts w:eastAsia="Times New Roman"/>
          <w:lang w:val="es-ES"/>
        </w:rPr>
        <w:br/>
      </w:r>
      <w:r>
        <w:rPr>
          <w:rFonts w:eastAsia="Times New Roman"/>
          <w:i/>
          <w:iCs/>
          <w:lang w:val="es-ES"/>
        </w:rPr>
        <w:t>- La Ley de Servicio Civil y Carrera Administrativa fue derogada por la Ley Orgánica de Servicio Civil y Carrera Administrativa y de Unificación y Homol</w:t>
      </w:r>
      <w:r>
        <w:rPr>
          <w:rFonts w:eastAsia="Times New Roman"/>
          <w:i/>
          <w:iCs/>
          <w:lang w:val="es-ES"/>
        </w:rPr>
        <w:t>ogación de las Remuneraciones del Sector Público (Ley 2003-17, R.O. 184-S, 6-X-2003).</w:t>
      </w:r>
      <w:r>
        <w:rPr>
          <w:rFonts w:eastAsia="Times New Roman"/>
          <w:i/>
          <w:iCs/>
          <w:lang w:val="es-ES"/>
        </w:rPr>
        <w:br/>
        <w:t>- La Ley de Remuneraciones de los Servidores Públicos fue derogada por el Art. 32, lit. a, de la Ley 2004-30 (R.O. 261, 28-I-2004).</w:t>
      </w:r>
    </w:p>
    <w:p w:rsidR="00000000" w:rsidRDefault="00AC23C3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Art. 10.-</w:t>
      </w:r>
      <w:r>
        <w:rPr>
          <w:rFonts w:eastAsia="Times New Roman"/>
          <w:lang w:val="es-ES"/>
        </w:rPr>
        <w:t xml:space="preserve"> Los honorarios de los tecnól</w:t>
      </w:r>
      <w:r>
        <w:rPr>
          <w:rFonts w:eastAsia="Times New Roman"/>
          <w:lang w:val="es-ES"/>
        </w:rPr>
        <w:t>ogos médicos en libre ejercicio de su profesión en la forma prevista en la parte final del primer inciso del artículo 2 de esta Ley, serán los determinados en el arancel aprobado por el Ministerio de Trabajo y Recursos Humanos.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</w:r>
      <w:r>
        <w:rPr>
          <w:rFonts w:eastAsia="Times New Roman"/>
          <w:b/>
          <w:bCs/>
          <w:u w:val="single"/>
          <w:lang w:val="es-ES"/>
        </w:rPr>
        <w:t>Notas:</w:t>
      </w:r>
      <w:r>
        <w:rPr>
          <w:rFonts w:eastAsia="Times New Roman"/>
          <w:lang w:val="es-ES"/>
        </w:rPr>
        <w:br/>
        <w:t xml:space="preserve">- </w:t>
      </w:r>
      <w:r>
        <w:rPr>
          <w:rFonts w:eastAsia="Times New Roman"/>
          <w:i/>
          <w:iCs/>
          <w:lang w:val="es-ES"/>
        </w:rPr>
        <w:t>El D.E. 2371 (R.O.</w:t>
      </w:r>
      <w:r>
        <w:rPr>
          <w:rFonts w:eastAsia="Times New Roman"/>
          <w:i/>
          <w:iCs/>
          <w:lang w:val="es-ES"/>
        </w:rPr>
        <w:t xml:space="preserve"> 491, 28-XII-2004) cambió la denominación del Ministerio de Trabajo y Recursos Humanos por el de Ministerio de Trabajo y Empleo.</w:t>
      </w:r>
      <w:r>
        <w:rPr>
          <w:rFonts w:eastAsia="Times New Roman"/>
          <w:i/>
          <w:iCs/>
          <w:lang w:val="es-ES"/>
        </w:rPr>
        <w:br/>
        <w:t>- Mediante D.E. 10 (R.O. 10, 24-VIII-2009), se fusionó la Secretaría Nacional Técnica de Desarrollo de Recursos Humanos y Remun</w:t>
      </w:r>
      <w:r>
        <w:rPr>
          <w:rFonts w:eastAsia="Times New Roman"/>
          <w:i/>
          <w:iCs/>
          <w:lang w:val="es-ES"/>
        </w:rPr>
        <w:t>eraciones del Sector Público, SENRES, con el Ministerio de Trabajo y Empleo, creándose el Ministerio de Relaciones Laborales, el cual contará con dos viceministerios técnicos que tendrán las competencias dispuestas por la LOSEP y el Código del Trabajo, res</w:t>
      </w:r>
      <w:r>
        <w:rPr>
          <w:rFonts w:eastAsia="Times New Roman"/>
          <w:i/>
          <w:iCs/>
          <w:lang w:val="es-ES"/>
        </w:rPr>
        <w:t>pectivamente.</w:t>
      </w:r>
    </w:p>
    <w:p w:rsidR="00000000" w:rsidRDefault="00AC23C3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  <w:t>DISPOSICIONES TRANSITORIAS</w:t>
      </w:r>
    </w:p>
    <w:p w:rsidR="00000000" w:rsidRDefault="00AC23C3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PRIMERA.-</w:t>
      </w:r>
      <w:r>
        <w:rPr>
          <w:rFonts w:eastAsia="Times New Roman"/>
          <w:lang w:val="es-ES"/>
        </w:rPr>
        <w:t xml:space="preserve"> Hasta tanto se dicte el reglamento de esta Ley y se aprueben los nuevos estatutos de la Federación Ecuatoriana de Tecnólogos Médicos, seguirán vigentes las normas estatutarias que actualmente rigen la org</w:t>
      </w:r>
      <w:r>
        <w:rPr>
          <w:rFonts w:eastAsia="Times New Roman"/>
          <w:lang w:val="es-ES"/>
        </w:rPr>
        <w:t>anización gremial de los tecnólogos médicos.</w:t>
      </w:r>
    </w:p>
    <w:p w:rsidR="00000000" w:rsidRDefault="00AC23C3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SEGUNDA.-</w:t>
      </w:r>
      <w:r>
        <w:rPr>
          <w:rFonts w:eastAsia="Times New Roman"/>
          <w:lang w:val="es-ES"/>
        </w:rPr>
        <w:t xml:space="preserve"> El Presidente de la República, dentro del plazo constitucional correspondiente, dictará el Reglamento de esta Ley.</w:t>
      </w:r>
    </w:p>
    <w:p w:rsidR="00000000" w:rsidRDefault="00AC23C3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ARTÍCULO FINAL.-</w:t>
      </w:r>
      <w:r>
        <w:rPr>
          <w:rFonts w:eastAsia="Times New Roman"/>
          <w:lang w:val="es-ES"/>
        </w:rPr>
        <w:t xml:space="preserve"> La presente Ley entrará en vigencia a partir de su publicación en el </w:t>
      </w:r>
      <w:r>
        <w:rPr>
          <w:rFonts w:eastAsia="Times New Roman"/>
          <w:lang w:val="es-ES"/>
        </w:rPr>
        <w:t>Registro Oficial.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Dado en la ciudad de San Francisco de Quito, Distrito Metropolitano, en la Sala de Sesiones del Plenario de las Comisiones Legislativas del Congreso Nacional del Ecuador, a los catorce días del mes de febrero de mil novecientos noventa y</w:t>
      </w:r>
      <w:r>
        <w:rPr>
          <w:rFonts w:eastAsia="Times New Roman"/>
          <w:lang w:val="es-ES"/>
        </w:rPr>
        <w:t xml:space="preserve"> cinco.</w:t>
      </w:r>
    </w:p>
    <w:p w:rsidR="00000000" w:rsidRDefault="00AC23C3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</w:r>
      <w:r>
        <w:rPr>
          <w:rFonts w:eastAsia="Times New Roman"/>
          <w:b/>
          <w:bCs/>
          <w:sz w:val="36"/>
          <w:szCs w:val="36"/>
          <w:lang w:val="es-ES"/>
        </w:rPr>
        <w:br/>
        <w:t>FUENTES DE LA PRESENTE EDICIÓN DE LA LEY DE EJERCICIO PROFESIONAL DE LOS TECNÓLOGOS MÉDICOS</w:t>
      </w:r>
    </w:p>
    <w:p w:rsidR="00AC23C3" w:rsidRDefault="00AC23C3">
      <w:pPr>
        <w:rPr>
          <w:rFonts w:eastAsia="Times New Roman"/>
          <w:sz w:val="20"/>
          <w:szCs w:val="20"/>
          <w:lang w:val="es-ES"/>
        </w:rPr>
      </w:pP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sz w:val="20"/>
          <w:szCs w:val="20"/>
          <w:lang w:val="es-ES"/>
        </w:rPr>
        <w:br/>
        <w:t>1.- Ley s/n (Segundo Suplemento del Registro Oficial 643, 28-II-1995)</w:t>
      </w: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sz w:val="20"/>
          <w:szCs w:val="20"/>
          <w:lang w:val="es-ES"/>
        </w:rPr>
        <w:br/>
        <w:t>2.- Resolución 0038-2007-TC (Segundo Suplemento del Registro Oficial 336, 14-V-20</w:t>
      </w:r>
      <w:r>
        <w:rPr>
          <w:rFonts w:eastAsia="Times New Roman"/>
          <w:sz w:val="20"/>
          <w:szCs w:val="20"/>
          <w:lang w:val="es-ES"/>
        </w:rPr>
        <w:t>08).</w:t>
      </w:r>
    </w:p>
    <w:sectPr w:rsidR="00AC23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hyphenationZone w:val="425"/>
  <w:noPunctuationKerning/>
  <w:characterSpacingControl w:val="doNotCompress"/>
  <w:compat/>
  <w:rsids>
    <w:rsidRoot w:val="000F54E0"/>
    <w:rsid w:val="000F54E0"/>
    <w:rsid w:val="00AC2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t1">
    <w:name w:val="ct1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ct2">
    <w:name w:val="ct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ct3">
    <w:name w:val="ct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968</Words>
  <Characters>5327</Characters>
  <Application>Microsoft Office Word</Application>
  <DocSecurity>0</DocSecurity>
  <Lines>44</Lines>
  <Paragraphs>12</Paragraphs>
  <ScaleCrop>false</ScaleCrop>
  <Company/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2012-12-22T17:37:00Z</dcterms:created>
  <dcterms:modified xsi:type="dcterms:W3CDTF">2012-12-22T17:37:00Z</dcterms:modified>
</cp:coreProperties>
</file>