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6E7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DE ENFERMERAS</w:t>
      </w:r>
    </w:p>
    <w:p w:rsidR="00000000" w:rsidRDefault="000D06E7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(Decreto Supremo No. 340)</w:t>
      </w:r>
    </w:p>
    <w:p w:rsidR="00000000" w:rsidRDefault="000D06E7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  <w:t>General Guillermo Rodríguez Lara,</w:t>
      </w:r>
      <w:r>
        <w:rPr>
          <w:rFonts w:eastAsia="Times New Roman"/>
          <w:sz w:val="20"/>
          <w:szCs w:val="20"/>
          <w:lang w:val="es-ES"/>
        </w:rPr>
        <w:br/>
        <w:t>PRESIDENTE DE LA REPÚBLICA,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 xml:space="preserve">Que es indispensable estimular los mértos (sic) de capacidad, de tiempo de servicio y de estudios realizados de las profesionales de Enfermería del país; 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conveniente y necesario aprovechar los recursos profesionales en el campo de la Enfermería, o</w:t>
      </w:r>
      <w:r>
        <w:rPr>
          <w:rFonts w:eastAsia="Times New Roman"/>
          <w:sz w:val="20"/>
          <w:szCs w:val="20"/>
          <w:lang w:val="es-ES"/>
        </w:rPr>
        <w:t>btenidos a bse de las inversiones hechas por el Estado en su formación;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Visto el dictamen favorable de la Comisión de Legislación y en uso de las atribuciones de que se halla investido,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Decreta: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La siguiente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DE ENFERMERAS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</w:t>
      </w:r>
      <w:r>
        <w:rPr>
          <w:rFonts w:eastAsia="Times New Roman"/>
          <w:lang w:val="es-ES"/>
        </w:rPr>
        <w:t>blécese el Escalafón para el ejercicio de la profesión de enfermeras.</w:t>
      </w:r>
    </w:p>
    <w:p w:rsidR="00000000" w:rsidRDefault="000D06E7">
      <w:pPr>
        <w:rPr>
          <w:rFonts w:eastAsia="Times New Roman"/>
          <w:lang w:val="es-ES"/>
        </w:rPr>
      </w:pPr>
      <w:hyperlink r:id="rId4" w:history="1">
        <w:r>
          <w:rPr>
            <w:rStyle w:val="Hipervnculo"/>
            <w:rFonts w:eastAsia="Times New Roman"/>
            <w:b/>
            <w:bCs/>
            <w:lang w:val="es-ES"/>
          </w:rPr>
          <w:t>Art. 2</w:t>
        </w:r>
      </w:hyperlink>
      <w:r>
        <w:rPr>
          <w:rFonts w:eastAsia="Times New Roman"/>
          <w:b/>
          <w:bCs/>
          <w:lang w:val="es-ES"/>
        </w:rPr>
        <w:t>.-</w:t>
      </w:r>
      <w:r>
        <w:rPr>
          <w:rFonts w:eastAsia="Times New Roman"/>
          <w:lang w:val="es-ES"/>
        </w:rPr>
        <w:t xml:space="preserve"> Para acogerse a los beneficios de esta Ley, las enfermeras deberán reunir los siguientes requisitos: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Tener título de enfermera, l</w:t>
      </w:r>
      <w:r>
        <w:rPr>
          <w:rFonts w:eastAsia="Times New Roman"/>
          <w:lang w:val="es-ES"/>
        </w:rPr>
        <w:t>icenciada u otro de mayor jerarquía;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Haber cumplido el año de Enfermería Rural, con excepción de las enfermeras que obtuvieron sus títulos antes de la vigencia del decreto supremo No. 44, de 3 de julio de 1970, publicado en el Registro Oficial No. 1</w:t>
      </w:r>
      <w:r>
        <w:rPr>
          <w:rFonts w:eastAsia="Times New Roman"/>
          <w:lang w:val="es-ES"/>
        </w:rPr>
        <w:t>3, de 8 del mismo mes.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" name="Imagen 1" descr="http://www.fielweb.com/App_Themes/Infobases/LABORAL/FF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elweb.com/App_Themes/Infobases/LABORAL/FF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Para ingresar y mantenerse en el Escalafón, se establecen las siguientes categorías: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Enfermeras graduadas en univ</w:t>
      </w:r>
      <w:r>
        <w:rPr>
          <w:rFonts w:eastAsia="Times New Roman"/>
          <w:lang w:val="es-ES"/>
        </w:rPr>
        <w:t>ersidades del país o del exterior; en el segundo caso, con títulos legalmente revalidados;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Enfermeras con cuatro años de servicio en la primera categoría, y que, además, hayan aprobado un curso a nivel académico, o el curso organizado por la Aso</w:t>
      </w:r>
      <w:r>
        <w:rPr>
          <w:rFonts w:eastAsia="Times New Roman"/>
          <w:lang w:val="es-ES"/>
        </w:rPr>
        <w:t>ciación Ecuatoriana de Enfermeras, bajo la supervisión de la Asociación Ecuatoriana de Escuelas de Enfermería, con el auspicio del Ministerio de Salud y de acuerdo con el Reglamento que se expedirá al efecto, o que hayan presentado un trabajo de investigac</w:t>
      </w:r>
      <w:r>
        <w:rPr>
          <w:rFonts w:eastAsia="Times New Roman"/>
          <w:lang w:val="es-ES"/>
        </w:rPr>
        <w:t>ión científica de interés nacional, que haya sido calificado favorablemente por la Comisión Nacional de Escalafón;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TERCERA.-</w:t>
      </w:r>
      <w:r>
        <w:rPr>
          <w:rFonts w:eastAsia="Times New Roman"/>
          <w:lang w:val="es-ES"/>
        </w:rPr>
        <w:t xml:space="preserve"> Licenciadas en Enfermería y enfermeras con cuatro años de servicio en la segunda categoría;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CUARTA.- </w:t>
      </w:r>
      <w:r>
        <w:rPr>
          <w:rFonts w:eastAsia="Times New Roman"/>
          <w:lang w:val="es-ES"/>
        </w:rPr>
        <w:t>(Reformado por D.S. 324-B</w:t>
      </w:r>
      <w:r>
        <w:rPr>
          <w:rFonts w:eastAsia="Times New Roman"/>
          <w:lang w:val="es-ES"/>
        </w:rPr>
        <w:t>, R.O. 92, 21-V-76).- Licenciadas en Enfermería que, a partir de la vigencia de esta ley, cumplieren cuatro años de servicio en la tercera categoría, y enfermeras con título de mayor jerarquía que la de licenciada en Enfermería, conferido por las universid</w:t>
      </w:r>
      <w:r>
        <w:rPr>
          <w:rFonts w:eastAsia="Times New Roman"/>
          <w:lang w:val="es-ES"/>
        </w:rPr>
        <w:t>ades ecuatorianas o que, otorgado en el extranjero, fuere reconocido por las universidades del Ecuador.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La Disposición Transitoria de la Ley de Federación de enfermeras y enfermeros extinguió a la Asociación Ecuatoriana de Enfermeras y sus derechos </w:t>
      </w:r>
      <w:r>
        <w:rPr>
          <w:rFonts w:eastAsia="Times New Roman"/>
          <w:i/>
          <w:iCs/>
          <w:lang w:val="es-ES"/>
        </w:rPr>
        <w:t>y obligaciones pasaron a la Federación Ecuatoriana de Enfermeras y Enfermeros.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Establécense el sueldo básico mensual de Tres Mil Sucres para las enfermeras de la primera categoría y los siguientes aumentos: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Para la segunda categoría el diez po</w:t>
      </w:r>
      <w:r>
        <w:rPr>
          <w:rFonts w:eastAsia="Times New Roman"/>
          <w:lang w:val="es-ES"/>
        </w:rPr>
        <w:t>r ciento (10%) sobre el sueldo básico;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Para la tercera categoría, el cinco por ciento (5%) sobre el sueldo de la segunda categoría;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Para la cuarta categoría, el cinco por ciento (5%) sobre el sueldo de la tercera categoría.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Tendrán, ade</w:t>
      </w:r>
      <w:r>
        <w:rPr>
          <w:rFonts w:eastAsia="Times New Roman"/>
          <w:lang w:val="es-ES"/>
        </w:rPr>
        <w:t>más, el aumento del diez por ciento (10%) del sueldo básico por cada cuatro años de servicio; derecho que perderán una vez cumplidos el tiempo y la edad necesarios para la jubilación ordinaria.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Por las funciones que desempeñan, las enfermeras reci</w:t>
      </w:r>
      <w:r>
        <w:rPr>
          <w:rFonts w:eastAsia="Times New Roman"/>
          <w:lang w:val="es-ES"/>
        </w:rPr>
        <w:t>birán un aumento del sueldo básico, en la siguiente escala: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diez por ciento (10%) por funciones de Directora del Departamento de Enfermería de un establecimiento de salud, de conformidad con el respectivo reglamento;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El quince por ciento (15%) p</w:t>
      </w:r>
      <w:r>
        <w:rPr>
          <w:rFonts w:eastAsia="Times New Roman"/>
          <w:lang w:val="es-ES"/>
        </w:rPr>
        <w:t>or funciones de Enfermera Jefe a nivel provincial;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El veinte por ciento (20%) por funciones de Enfermera Jefe a nivel regional;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El treinta por ciento (30%) por funciones de Enfermera Jefe a nivel nacional.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A excepción de las enfermeras </w:t>
      </w:r>
      <w:r>
        <w:rPr>
          <w:rFonts w:eastAsia="Times New Roman"/>
          <w:lang w:val="es-ES"/>
        </w:rPr>
        <w:t>que están cumpliendo el año de Medicina Rural, se establece un aumento del veinte por ciento (20%) al sueldo básico para las profesionales que presten sus servicios en las provincias orientales o de Galápagos; y una bonificación del diez por ciento (10%) p</w:t>
      </w:r>
      <w:r>
        <w:rPr>
          <w:rFonts w:eastAsia="Times New Roman"/>
          <w:lang w:val="es-ES"/>
        </w:rPr>
        <w:t>ara las que trabajan en los servicios comprendidos en el Plan Nacional de Medicina Rural.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La jornada máxima de trabajo de las enfermeras será de ocho horas diarias y cuarenta semanales, excepto en los casos de emergencia o calamidad pública. Las c</w:t>
      </w:r>
      <w:r>
        <w:rPr>
          <w:rFonts w:eastAsia="Times New Roman"/>
          <w:lang w:val="es-ES"/>
        </w:rPr>
        <w:t>uarenta horas de trabajo semanal se distribuirán de acuerdo con el horario y las necesidades de cada institución, incluyendo los días de descanso obligatorio.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horas de trabajo suplementario o extraordinario se pagarán de acuerdo con las leyes pertinen</w:t>
      </w:r>
      <w:r>
        <w:rPr>
          <w:rFonts w:eastAsia="Times New Roman"/>
          <w:lang w:val="es-ES"/>
        </w:rPr>
        <w:t>tes.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todo lo demás, el trabajo de las enfermeras y sus relaciones laborales se sujetarán a las leyes respectivas.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9.- </w:t>
      </w:r>
      <w:r>
        <w:rPr>
          <w:rFonts w:eastAsia="Times New Roman"/>
          <w:lang w:val="es-ES"/>
        </w:rPr>
        <w:t>Se garantiza la estabilidad de las enfermeras en sus cargos. Las que están sujetas a la Ley de Servicio Civil y Carrera Administr</w:t>
      </w:r>
      <w:r>
        <w:rPr>
          <w:rFonts w:eastAsia="Times New Roman"/>
          <w:lang w:val="es-ES"/>
        </w:rPr>
        <w:t>ativa no podrán ser separadas sino por las causas y mediante el trámite establecidos en esa Ley; y, mediante "visto bueno", las que están sujetas al Código de Trabajo.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Ley de Servicio Civil y Carrera Administrativa fue derogada por la Ley Orgánic</w:t>
      </w:r>
      <w:r>
        <w:rPr>
          <w:rFonts w:eastAsia="Times New Roman"/>
          <w:i/>
          <w:iCs/>
          <w:lang w:val="es-ES"/>
        </w:rPr>
        <w:t>a de Servicio Civil y Carrera Administrativa y de Unificación y Homologación de las Remuneraciones del Sector Público (Ley 2003-17, R.O. 184-S, 6-X-2003).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Créase la Comisión Nacional de Escalafón de las Enfermeras, que funcionará adscrita al Mini</w:t>
      </w:r>
      <w:r>
        <w:rPr>
          <w:rFonts w:eastAsia="Times New Roman"/>
          <w:lang w:val="es-ES"/>
        </w:rPr>
        <w:t>sterio de Salud Pública y estará conformada por el Subsecretario de Salud, o su delegado, quien la presidirá; el Jefe de la División de Servicios Técnicos Generales del Ministerio de Salud; el Director Nacional de Enfermería del Ministerio de Salud y una d</w:t>
      </w:r>
      <w:r>
        <w:rPr>
          <w:rFonts w:eastAsia="Times New Roman"/>
          <w:lang w:val="es-ES"/>
        </w:rPr>
        <w:t>elegada de la Asociación Ecuatoriana de Enfermeras. Por cada principal, se designará un suplente.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Actuará como Secretario de la Comisión uno de los abogados del Departamento Jurídico del Ministerio de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La Disposición Transitoria de la Ley de </w:t>
      </w:r>
      <w:r>
        <w:rPr>
          <w:rFonts w:eastAsia="Times New Roman"/>
          <w:i/>
          <w:iCs/>
          <w:lang w:val="es-ES"/>
        </w:rPr>
        <w:t>Federación de enfermeras y enfermeros extinguió a la Asociación Ecuatoriana de Enfermeras y sus derechos y obligaciones pasaron a la Federación Ecuatoriana de Enfermeras y Enfermeros.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11.-</w:t>
      </w:r>
      <w:r>
        <w:rPr>
          <w:rFonts w:eastAsia="Times New Roman"/>
          <w:lang w:val="es-ES"/>
        </w:rPr>
        <w:t xml:space="preserve"> Son funciones de la Comisión Nacional de Escalafón de las Enfe</w:t>
      </w:r>
      <w:r>
        <w:rPr>
          <w:rFonts w:eastAsia="Times New Roman"/>
          <w:lang w:val="es-ES"/>
        </w:rPr>
        <w:t>rmeras: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Elaborar el Reglamento de esta Ley y someterlo a consideración y aprobación del Presidente de la República;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Realizar el estudio de clasificación y ubicación de las enfermeras en el Escalafón;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Organizar y llevar el registro de Escalafón </w:t>
      </w:r>
      <w:r>
        <w:rPr>
          <w:rFonts w:eastAsia="Times New Roman"/>
          <w:lang w:val="es-ES"/>
        </w:rPr>
        <w:t>de las enfermeras y mantenerlo permanentemente actualizado;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Previo el informe de una comisión especial designada para el efecto, calificar los trabajos científicos que se presenten para ascenso;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Elaborar y aprobar el Reglamento Interno de la Com</w:t>
      </w:r>
      <w:r>
        <w:rPr>
          <w:rFonts w:eastAsia="Times New Roman"/>
          <w:lang w:val="es-ES"/>
        </w:rPr>
        <w:t>isión.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El Ministro de Salud Pública, previo el informe favorable de la Comisión Nacional de Escalafón, calificará y ubicará a las enfermeras en las categorías comprendidas en esta ley.</w:t>
      </w:r>
    </w:p>
    <w:p w:rsidR="00000000" w:rsidRDefault="000D06E7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  <w:t>DISPOSICIONES TRANSITORIAS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 cuanto se publique e</w:t>
      </w:r>
      <w:r>
        <w:rPr>
          <w:rFonts w:eastAsia="Times New Roman"/>
          <w:lang w:val="es-ES"/>
        </w:rPr>
        <w:t>sta ley, la Comisión Nacional de Escalafón de las Enfermeras se organizará y entrará en ejercicio de sus funciones.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El sueldo básico establecido en esta ley se empezará a pagar a partir del mes de abril de este año, y los demás beneficios, desde </w:t>
      </w:r>
      <w:r>
        <w:rPr>
          <w:rFonts w:eastAsia="Times New Roman"/>
          <w:lang w:val="es-ES"/>
        </w:rPr>
        <w:t>que se apruebe el Escalafón.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TERCERA.-</w:t>
      </w:r>
      <w:r>
        <w:rPr>
          <w:rFonts w:eastAsia="Times New Roman"/>
          <w:lang w:val="es-ES"/>
        </w:rPr>
        <w:t xml:space="preserve"> Las profesionales protegidas por esta ley seguirán gozando de los beneficios que actualmente perciban con arreglo a disposiciones o convenios vigentes, si ellos son superiores a los que esta ley establece.</w:t>
      </w:r>
    </w:p>
    <w:p w:rsidR="00000000" w:rsidRDefault="000D06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Final.-</w:t>
      </w:r>
      <w:r>
        <w:rPr>
          <w:rFonts w:eastAsia="Times New Roman"/>
          <w:lang w:val="es-ES"/>
        </w:rPr>
        <w:t xml:space="preserve"> De la ejecución de esta ley, que regirá desde la fecha de su publicación en el Registro Oficial, encárguense los Ministros de Finanzas, de Previsión Social y de Salud Pública.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- Según la actual estructura ministerial establecida en</w:t>
      </w:r>
      <w:r>
        <w:rPr>
          <w:rFonts w:eastAsia="Times New Roman"/>
          <w:i/>
          <w:iCs/>
          <w:lang w:val="es-ES"/>
        </w:rPr>
        <w:t xml:space="preserve"> el Estatuto del Régimen Jurídico y Administrativo de la Función Ejecutiva, el Ministerio de Previsión Social es actualmente el Ministerio de Bienestar Social.</w:t>
      </w:r>
      <w:r>
        <w:rPr>
          <w:rFonts w:eastAsia="Times New Roman"/>
          <w:i/>
          <w:iCs/>
          <w:lang w:val="es-ES"/>
        </w:rPr>
        <w:br/>
        <w:t>- El Ministerio de Finanzas y Crédito Público cambió de denominación por el de Ministerio de Eco</w:t>
      </w:r>
      <w:r>
        <w:rPr>
          <w:rFonts w:eastAsia="Times New Roman"/>
          <w:i/>
          <w:iCs/>
          <w:lang w:val="es-ES"/>
        </w:rPr>
        <w:t>nomía y Finanzas; y, posteriormente el D.E. 854 (R.O. 253, 16-I-2008) reformó el Art. 16 del Estatuto del Régimen Jurídico y Administrativo de la Función Ejecutiva denominándolo Ministerio de Finanzas.</w:t>
      </w:r>
      <w:r>
        <w:rPr>
          <w:rFonts w:eastAsia="Times New Roman"/>
          <w:i/>
          <w:iCs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Dado en el Palacio Nacional, en la ciudad de Quito, </w:t>
      </w:r>
      <w:r>
        <w:rPr>
          <w:rFonts w:eastAsia="Times New Roman"/>
          <w:lang w:val="es-ES"/>
        </w:rPr>
        <w:t>a 29 de marzo de 1973.</w:t>
      </w:r>
    </w:p>
    <w:p w:rsidR="00000000" w:rsidRDefault="000D06E7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</w:r>
      <w:r>
        <w:rPr>
          <w:rFonts w:eastAsia="Times New Roman"/>
          <w:sz w:val="27"/>
          <w:szCs w:val="27"/>
          <w:lang w:val="es-ES"/>
        </w:rPr>
        <w:br/>
        <w:t>FUENTES DE LA PRESENTE EDICIÓN DE LA LEY DE ESCALAFÓN DE ENFERMERAS</w:t>
      </w:r>
    </w:p>
    <w:p w:rsidR="000D06E7" w:rsidRDefault="000D06E7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1.- </w:t>
      </w:r>
      <w:hyperlink w:anchor="?Decreto_340_hlab?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Decreto Supremo 340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279, 4-IV-1973)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2.- </w:t>
      </w:r>
      <w:hyperlink w:anchor="?Decreto_324-B_hlab?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Decreto Suprem</w:t>
        </w:r>
        <w:r>
          <w:rPr>
            <w:rStyle w:val="Hipervnculo"/>
            <w:rFonts w:eastAsia="Times New Roman"/>
            <w:sz w:val="20"/>
            <w:szCs w:val="20"/>
            <w:lang w:val="es-ES"/>
          </w:rPr>
          <w:t>o 324-B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92, 21-V-1976).</w:t>
      </w:r>
    </w:p>
    <w:sectPr w:rsidR="000D0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167ED9"/>
    <w:rsid w:val="000D06E7"/>
    <w:rsid w:val="00167ED9"/>
    <w:rsid w:val="0027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C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ielweb.com/App_Themes/Infobases/LABORAL/FFF1.jpg" TargetMode="External"/><Relationship Id="rId5" Type="http://schemas.openxmlformats.org/officeDocument/2006/relationships/hyperlink" Target="javascript:Vincular(138123)" TargetMode="External"/><Relationship Id="rId4" Type="http://schemas.openxmlformats.org/officeDocument/2006/relationships/hyperlink" Target="javascript:Vincular(138124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7208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2012-12-22T22:07:00Z</dcterms:created>
  <dcterms:modified xsi:type="dcterms:W3CDTF">2012-12-22T22:07:00Z</dcterms:modified>
</cp:coreProperties>
</file>