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34E9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ESCALAFÓN Y SUELDOS DE LOS INGENIEROS QUÍMICOS DEL ECUADOR</w:t>
      </w:r>
    </w:p>
    <w:p w:rsidR="00000000" w:rsidRDefault="000C34E9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No. 76)</w:t>
      </w:r>
    </w:p>
    <w:p w:rsidR="00000000" w:rsidRDefault="000C34E9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</w:t>
      </w:r>
      <w:r>
        <w:rPr>
          <w:rFonts w:eastAsia="Times New Roman"/>
          <w:sz w:val="20"/>
          <w:szCs w:val="20"/>
          <w:lang w:val="es-ES"/>
        </w:rPr>
        <w:br/>
        <w:t>EL PLENARIO DE LAS COMISIONES LEGISLATIVAS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b/>
          <w:bCs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el sistema de escalafón constituye un adecuado instrumento técnico-administrativo para un eficiente manejo de los recursos humanos, así como para establecer un equitativo nivel de remuneraciones;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Que varias ramas de profesionales del país cuentan con </w:t>
      </w:r>
      <w:r>
        <w:rPr>
          <w:rFonts w:eastAsia="Times New Roman"/>
          <w:sz w:val="20"/>
          <w:szCs w:val="20"/>
          <w:lang w:val="es-ES"/>
        </w:rPr>
        <w:t>un sistema de escalafón, siendo conveniente y justo ampliarlo para todas las profesiones de nivel académico superior;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sus facultades constitucionales y legales, expide la siguiente: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ESCALAFÓN Y SUELDOS DE LOS INGENIEROS QUÍMICOS</w:t>
      </w:r>
      <w:r>
        <w:rPr>
          <w:rFonts w:eastAsia="Times New Roman"/>
          <w:sz w:val="20"/>
          <w:szCs w:val="20"/>
          <w:lang w:val="es-ES"/>
        </w:rPr>
        <w:t xml:space="preserve"> DEL ECUADOR</w:t>
      </w:r>
    </w:p>
    <w:p w:rsidR="00000000" w:rsidRDefault="000C34E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ESTABLECIMIENTO Y ÁMBITO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1.- </w:t>
      </w:r>
      <w:r>
        <w:rPr>
          <w:rFonts w:eastAsia="Times New Roman"/>
          <w:b/>
          <w:bCs/>
          <w:lang w:val="es-ES"/>
        </w:rPr>
        <w:t>Establecimiento.-</w:t>
      </w:r>
      <w:r>
        <w:rPr>
          <w:rFonts w:eastAsia="Times New Roman"/>
          <w:lang w:val="es-ES"/>
        </w:rPr>
        <w:t xml:space="preserve"> Créase el Sistema de Escalafón para los Ingenieros Químicos cuya finalidad será las de garantizar su desarrollo profesional, incentivar la investigación científica, la especializa</w:t>
      </w:r>
      <w:r>
        <w:rPr>
          <w:rFonts w:eastAsia="Times New Roman"/>
          <w:lang w:val="es-ES"/>
        </w:rPr>
        <w:t>ción académica y un adecuado régimen de remuneraciones.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2.- </w:t>
      </w:r>
      <w:r>
        <w:rPr>
          <w:rFonts w:eastAsia="Times New Roman"/>
          <w:b/>
          <w:bCs/>
          <w:lang w:val="es-ES"/>
        </w:rPr>
        <w:t>Ámbito.-</w:t>
      </w:r>
      <w:r>
        <w:rPr>
          <w:rFonts w:eastAsia="Times New Roman"/>
          <w:lang w:val="es-ES"/>
        </w:rPr>
        <w:t xml:space="preserve"> La presente Ley rige para los ingenieros químicos que presten sus servicios en el sector público o privado.</w:t>
      </w:r>
    </w:p>
    <w:p w:rsidR="00000000" w:rsidRDefault="000C34E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SISTEMA DE ESCALAFÓN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3.- </w:t>
      </w:r>
      <w:r>
        <w:rPr>
          <w:rFonts w:eastAsia="Times New Roman"/>
          <w:b/>
          <w:bCs/>
          <w:lang w:val="es-ES"/>
        </w:rPr>
        <w:t>De la categoría escalafonar</w:t>
      </w:r>
      <w:r>
        <w:rPr>
          <w:rFonts w:eastAsia="Times New Roman"/>
          <w:b/>
          <w:bCs/>
          <w:lang w:val="es-ES"/>
        </w:rPr>
        <w:t>ia.-</w:t>
      </w:r>
      <w:r>
        <w:rPr>
          <w:rFonts w:eastAsia="Times New Roman"/>
          <w:lang w:val="es-ES"/>
        </w:rPr>
        <w:t xml:space="preserve"> La categoría escalafonaria es el reconocimiento que la Ley hace de los méritos científicos y profesionales de cada ingeniero y será determinada con sujeción a las normas de esta Ley, su Reglamento y estatutos.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El número de categorías que conformarán </w:t>
      </w:r>
      <w:r>
        <w:rPr>
          <w:rFonts w:eastAsia="Times New Roman"/>
          <w:lang w:val="es-ES"/>
        </w:rPr>
        <w:t>el Escalafón de los Ingenieros Químicos será determinado por la Comisión Nacional de Escalafón creada por esta Ley, previo los estudios técnicos y administrativos que correspondan.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4.- </w:t>
      </w:r>
      <w:r>
        <w:rPr>
          <w:rFonts w:eastAsia="Times New Roman"/>
          <w:b/>
          <w:bCs/>
          <w:lang w:val="es-ES"/>
        </w:rPr>
        <w:t>De la Comisión Nacional de Escalafón.-</w:t>
      </w:r>
      <w:r>
        <w:rPr>
          <w:rFonts w:eastAsia="Times New Roman"/>
          <w:lang w:val="es-ES"/>
        </w:rPr>
        <w:t xml:space="preserve"> La Comisión Nacional de Esc</w:t>
      </w:r>
      <w:r>
        <w:rPr>
          <w:rFonts w:eastAsia="Times New Roman"/>
          <w:lang w:val="es-ES"/>
        </w:rPr>
        <w:t>alafón se encargará de analizar y calificar la ubicación de los ingenieros amparados en la presente Ley en la categoría que le corresponde, estará integrado por: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Un delegado del Ministerio de Energía y Minas, quien la presidirá;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Un delegado de la S</w:t>
      </w:r>
      <w:r>
        <w:rPr>
          <w:rFonts w:eastAsia="Times New Roman"/>
          <w:lang w:val="es-ES"/>
        </w:rPr>
        <w:t xml:space="preserve">ecretaría Nacional de Desarrollo Administrativo (SENDA); y,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Un delegado elegido por el Colegio Nacional de Ingenieros Químicos.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Para las resoluciones de la Comisión Nacional de Escalafón se requerirá el voto favorable de al menos dos de sus miembros.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La SENDA fue suprimida por el D.E. 41 (R.O. 11, 25-VIII-98). En su lugar se creó la Oficina de Servicio Civil y Desarrollo Institucional.</w:t>
      </w:r>
      <w:r>
        <w:rPr>
          <w:rFonts w:eastAsia="Times New Roman"/>
          <w:i/>
          <w:iCs/>
          <w:lang w:val="es-ES"/>
        </w:rPr>
        <w:br/>
      </w:r>
      <w:r>
        <w:rPr>
          <w:rFonts w:eastAsia="Times New Roman"/>
          <w:lang w:val="es-ES"/>
        </w:rPr>
        <w:t xml:space="preserve">- </w:t>
      </w:r>
      <w:r>
        <w:rPr>
          <w:rFonts w:eastAsia="Times New Roman"/>
          <w:i/>
          <w:iCs/>
          <w:lang w:val="es-ES"/>
        </w:rPr>
        <w:t>Según la actual estructura ministerial establecida en el Art. 16 del Estatuto del Régimen Jurídico y Admi</w:t>
      </w:r>
      <w:r>
        <w:rPr>
          <w:rFonts w:eastAsia="Times New Roman"/>
          <w:i/>
          <w:iCs/>
          <w:lang w:val="es-ES"/>
        </w:rPr>
        <w:t>nistrativo de la Función Ejecutiva, el Ministerio de Energía y Minas escinde sus funciones, con lo cual asumen roles independientes tanto el Ministerio de Minas y Petróleos como el Ministerio de Electricidad y Energía Renovable.</w:t>
      </w:r>
      <w:r>
        <w:rPr>
          <w:rFonts w:eastAsia="Times New Roman"/>
          <w:i/>
          <w:iCs/>
          <w:lang w:val="es-ES"/>
        </w:rPr>
        <w:br/>
        <w:t>- El D.E. 46 (R.O. 36, 29-I</w:t>
      </w:r>
      <w:r>
        <w:rPr>
          <w:rFonts w:eastAsia="Times New Roman"/>
          <w:i/>
          <w:iCs/>
          <w:lang w:val="es-ES"/>
        </w:rPr>
        <w:t>X-2009) sustituye la denominación del Ministerio de Minas y Petróleos por la de Ministerio de Recursos Naturales No Renovables.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5.- </w:t>
      </w:r>
      <w:r>
        <w:rPr>
          <w:rFonts w:eastAsia="Times New Roman"/>
          <w:b/>
          <w:bCs/>
          <w:lang w:val="es-ES"/>
        </w:rPr>
        <w:t>De la calificación.-</w:t>
      </w:r>
      <w:r>
        <w:rPr>
          <w:rFonts w:eastAsia="Times New Roman"/>
          <w:lang w:val="es-ES"/>
        </w:rPr>
        <w:t xml:space="preserve"> Para efectos de ubicación en el escalafón, cuyas normas de procedimiento y aplicación constarán en</w:t>
      </w:r>
      <w:r>
        <w:rPr>
          <w:rFonts w:eastAsia="Times New Roman"/>
          <w:lang w:val="es-ES"/>
        </w:rPr>
        <w:t xml:space="preserve"> el Reglamento, la calificación de los ingenieros químicos se sujetará a los siguientes factores de puntuación: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Experiencia profesional;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Títulos académicos;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Funciones de dirección desempeñadas;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Aportaciones teóricas, tecnológicas y registro</w:t>
      </w:r>
      <w:r>
        <w:rPr>
          <w:rFonts w:eastAsia="Times New Roman"/>
          <w:lang w:val="es-ES"/>
        </w:rPr>
        <w:t>s de inventos realizados en el campo de la ingeniería química;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Participación temporal o permanente en investigaciones reconocidas por la CENACYT y el Consejo Nacional de Universidades y Escuelas Politécnicas (CONUEP);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f) Docencia universitaria por un </w:t>
      </w:r>
      <w:r>
        <w:rPr>
          <w:rFonts w:eastAsia="Times New Roman"/>
          <w:lang w:val="es-ES"/>
        </w:rPr>
        <w:t xml:space="preserve">tiempo no inferior a un año lectivo ininterrumpido;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g) Cursos de capacitación y actualización profesional referentes al área. debidamente legalizados; y,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Dignidades y representaciones clasistas desempeñadas.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6.- </w:t>
      </w:r>
      <w:r>
        <w:rPr>
          <w:rFonts w:eastAsia="Times New Roman"/>
          <w:b/>
          <w:bCs/>
          <w:lang w:val="es-ES"/>
        </w:rPr>
        <w:t>De la promoción de categorías.-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lang w:val="es-ES"/>
        </w:rPr>
        <w:t>Los ingenieros químicos amparados por esta Ley tendrán derecho a ser calificados para ser promovidos a categorías superiores una vez que hayan cumplido los requisitos previstos en el Reglamento.</w:t>
      </w:r>
    </w:p>
    <w:p w:rsidR="00000000" w:rsidRDefault="000C34E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 xml:space="preserve">DE LAS REMUNERACIONES Y DEL SUELDO PROFESIONAL </w:t>
      </w:r>
      <w:r>
        <w:rPr>
          <w:rFonts w:eastAsia="Times New Roman"/>
          <w:b/>
          <w:bCs/>
          <w:sz w:val="36"/>
          <w:szCs w:val="36"/>
          <w:lang w:val="es-ES"/>
        </w:rPr>
        <w:t>BÁSICO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7.- </w:t>
      </w:r>
      <w:r>
        <w:rPr>
          <w:rFonts w:eastAsia="Times New Roman"/>
          <w:b/>
          <w:bCs/>
          <w:lang w:val="es-ES"/>
        </w:rPr>
        <w:t>De la remuneración profesional.-</w:t>
      </w:r>
      <w:r>
        <w:rPr>
          <w:rFonts w:eastAsia="Times New Roman"/>
          <w:lang w:val="es-ES"/>
        </w:rPr>
        <w:t xml:space="preserve"> Los ingenieros químicos tendrán derecho a percibir como remuneración el sueldo básico profesional que les corresponde según su categoría, más las asignaciones complementarias y beneficios de carácter institu</w:t>
      </w:r>
      <w:r>
        <w:rPr>
          <w:rFonts w:eastAsia="Times New Roman"/>
          <w:lang w:val="es-ES"/>
        </w:rPr>
        <w:t>cional o patronal establecido en leyes, ordenanzas, reglamentos, contratos individuales o colectivos, incluidos los gastos de representación, residencia y responsabilidad a que tengan derecho por sus funciones.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8.- </w:t>
      </w:r>
      <w:r>
        <w:rPr>
          <w:rFonts w:eastAsia="Times New Roman"/>
          <w:b/>
          <w:bCs/>
          <w:lang w:val="es-ES"/>
        </w:rPr>
        <w:t>Del sueldo básico profesional.-</w:t>
      </w:r>
      <w:r>
        <w:rPr>
          <w:rFonts w:eastAsia="Times New Roman"/>
          <w:lang w:val="es-ES"/>
        </w:rPr>
        <w:t xml:space="preserve"> Esta</w:t>
      </w:r>
      <w:r>
        <w:rPr>
          <w:rFonts w:eastAsia="Times New Roman"/>
          <w:lang w:val="es-ES"/>
        </w:rPr>
        <w:t>blécese como sueldo básico profesional de los ingenieros químicos, que corresponderá a la primera categoría del Escalafón, el valor equivalente a doce (12) salarios mínimos vitales generales vigentes. Para cada categoría se adicionará el doce por ciento (1</w:t>
      </w:r>
      <w:r>
        <w:rPr>
          <w:rFonts w:eastAsia="Times New Roman"/>
          <w:lang w:val="es-ES"/>
        </w:rPr>
        <w:t>2%) respecto de la inmediata anterior.</w:t>
      </w:r>
    </w:p>
    <w:p w:rsidR="00000000" w:rsidRDefault="000C34E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DEL FINANCIAMIENTO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9.-</w:t>
      </w:r>
      <w:r>
        <w:rPr>
          <w:rFonts w:eastAsia="Times New Roman"/>
          <w:lang w:val="es-ES"/>
        </w:rPr>
        <w:t xml:space="preserve"> El escalafón y sueldos, en lo que tiene que ver con las instituciones del sector público se aplicará conforme a la siguiente forma de financiamiento: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El sistema escalafonario </w:t>
      </w:r>
      <w:r>
        <w:rPr>
          <w:rFonts w:eastAsia="Times New Roman"/>
          <w:lang w:val="es-ES"/>
        </w:rPr>
        <w:t>de los profesionales que presten sus servicios en las entidades autónomas, adscritas y descentralizadas, se financiará con cargo a sus respectivos ingresos de autogestión, no constituyendo por tanto el mismo, obligación alguna para al Presupuesto del Gobie</w:t>
      </w:r>
      <w:r>
        <w:rPr>
          <w:rFonts w:eastAsia="Times New Roman"/>
          <w:lang w:val="es-ES"/>
        </w:rPr>
        <w:t>rno Central.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Para las entidades del Gobierno Central que no cuentan con ingresos propios o recursos de autogestión, el reconocimiento del sistema escalafonario que se establece en esta Ley, se aplicará a los respectivos presupuestos institucionales, para </w:t>
      </w:r>
      <w:r>
        <w:rPr>
          <w:rFonts w:eastAsia="Times New Roman"/>
          <w:lang w:val="es-ES"/>
        </w:rPr>
        <w:t>lo cual se efectuarán las correspondientes regulaciones presupuestarias.</w:t>
      </w:r>
    </w:p>
    <w:p w:rsidR="00000000" w:rsidRDefault="000C34E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CONCURSOS DE MERECIMIENTOS Y OPOSICIÓN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10.- </w:t>
      </w:r>
      <w:r>
        <w:rPr>
          <w:rFonts w:eastAsia="Times New Roman"/>
          <w:b/>
          <w:bCs/>
          <w:lang w:val="es-ES"/>
        </w:rPr>
        <w:t>De los concursos.-</w:t>
      </w:r>
      <w:r>
        <w:rPr>
          <w:rFonts w:eastAsia="Times New Roman"/>
          <w:lang w:val="es-ES"/>
        </w:rPr>
        <w:t xml:space="preserve"> Los cargos vacantes o de creación que en el sector público requieran ser ocupados por los ingeni</w:t>
      </w:r>
      <w:r>
        <w:rPr>
          <w:rFonts w:eastAsia="Times New Roman"/>
          <w:lang w:val="es-ES"/>
        </w:rPr>
        <w:t>eros químicos serán llenados mediante concursos de merecimientos y oposición. Se exceptúan los cargos que son de libre nombramiento y remoción.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11.- </w:t>
      </w:r>
      <w:r>
        <w:rPr>
          <w:rFonts w:eastAsia="Times New Roman"/>
          <w:b/>
          <w:bCs/>
          <w:lang w:val="es-ES"/>
        </w:rPr>
        <w:t>Del tribunal de concurso.-</w:t>
      </w:r>
      <w:r>
        <w:rPr>
          <w:rFonts w:eastAsia="Times New Roman"/>
          <w:lang w:val="es-ES"/>
        </w:rPr>
        <w:t xml:space="preserve"> Los concursos a que se refiere el artículo precedente, serán regulados por </w:t>
      </w:r>
      <w:r>
        <w:rPr>
          <w:rFonts w:eastAsia="Times New Roman"/>
          <w:lang w:val="es-ES"/>
        </w:rPr>
        <w:t>un tribunal integrado por la autoridad nominadora de la Entidad que requiere los servicios del profesional o su delegado, quien lo presidirá; un Ingeniero Químico designado por la Secretaría Nacional de Desarrollo Administrativo (SENDA); y un Ingeniero Quí</w:t>
      </w:r>
      <w:r>
        <w:rPr>
          <w:rFonts w:eastAsia="Times New Roman"/>
          <w:lang w:val="es-ES"/>
        </w:rPr>
        <w:t>mico nominado por el Colegio respectivo.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Este tribunal someterá el concurso al procedimiento que establezca el Reglamento de esta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SENDA fue suprimida por el D.E. 41 (R.O. 11, 25-VIII-98). En su lugar se creó la Oficina de Servicio Civil y D</w:t>
      </w:r>
      <w:r>
        <w:rPr>
          <w:rFonts w:eastAsia="Times New Roman"/>
          <w:i/>
          <w:iCs/>
          <w:lang w:val="es-ES"/>
        </w:rPr>
        <w:t>esarrollo Institucional.</w:t>
      </w:r>
    </w:p>
    <w:p w:rsidR="00000000" w:rsidRDefault="000C34E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VI</w:t>
      </w:r>
      <w:r>
        <w:rPr>
          <w:rFonts w:eastAsia="Times New Roman"/>
          <w:b/>
          <w:bCs/>
          <w:sz w:val="36"/>
          <w:szCs w:val="36"/>
          <w:lang w:val="es-ES"/>
        </w:rPr>
        <w:br/>
        <w:t>PAGO DE REMUNERACIONES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12.- </w:t>
      </w:r>
      <w:r>
        <w:rPr>
          <w:rFonts w:eastAsia="Times New Roman"/>
          <w:b/>
          <w:bCs/>
          <w:lang w:val="es-ES"/>
        </w:rPr>
        <w:t>Del derecho a la remuneración por categoría.-</w:t>
      </w:r>
      <w:r>
        <w:rPr>
          <w:rFonts w:eastAsia="Times New Roman"/>
          <w:lang w:val="es-ES"/>
        </w:rPr>
        <w:t xml:space="preserve"> El derecho a percibir la remuneración correspondiente a la categoría empezará el primero de enero del año posterior a la fecha de calificac</w:t>
      </w:r>
      <w:r>
        <w:rPr>
          <w:rFonts w:eastAsia="Times New Roman"/>
          <w:lang w:val="es-ES"/>
        </w:rPr>
        <w:t>ión realizada por la Comisión Nacional de Escalafón.</w:t>
      </w:r>
    </w:p>
    <w:p w:rsidR="00000000" w:rsidRDefault="000C34E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13.-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lang w:val="es-ES"/>
        </w:rPr>
        <w:t xml:space="preserve">Para acreditar el derecho al sistema de escalafón establecido por esta Ley deberá certificarse documentadamente la formación profesional mediante título otorgado por las universidades o escuelas politécnicas del país o del exterior debidamente reconocidos </w:t>
      </w:r>
      <w:r>
        <w:rPr>
          <w:rFonts w:eastAsia="Times New Roman"/>
          <w:lang w:val="es-ES"/>
        </w:rPr>
        <w:t>en el Ecuador, con sujeción a lo establecido en el Reglamento correspondiente.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14.-</w:t>
      </w:r>
      <w:r>
        <w:rPr>
          <w:rFonts w:eastAsia="Times New Roman"/>
          <w:lang w:val="es-ES"/>
        </w:rPr>
        <w:t xml:space="preserve"> Se garantiza la estabilidad de los profesionales amparados en la presente Ley que a la fecha de su promulgación estuviesen laborando en el sector público, con nombrami</w:t>
      </w:r>
      <w:r>
        <w:rPr>
          <w:rFonts w:eastAsia="Times New Roman"/>
          <w:lang w:val="es-ES"/>
        </w:rPr>
        <w:t>ento o con contrato indefinido de trabajo, cualquiera sea la denominación del cargo que ocupe.</w:t>
      </w:r>
    </w:p>
    <w:p w:rsidR="00000000" w:rsidRDefault="000C34E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TRANSITORIAS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En lo que se refiere a las instituciones del sector público, los beneficios contemplados en esta Ley entrarán en vigencia a</w:t>
      </w:r>
      <w:r>
        <w:rPr>
          <w:rFonts w:eastAsia="Times New Roman"/>
          <w:lang w:val="es-ES"/>
        </w:rPr>
        <w:t xml:space="preserve"> partir del primero de enero de 1999.</w:t>
      </w:r>
    </w:p>
    <w:p w:rsidR="00000000" w:rsidRDefault="000C34E9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Dentro de los treinta días subsiguientes a la promulgación de esta Ley en el Registro oficial, se constituirá la Comisión Nacional de Escalafón que será convocada por su Presidente, a más tardar dentro de los</w:t>
      </w:r>
      <w:r>
        <w:rPr>
          <w:rFonts w:eastAsia="Times New Roman"/>
          <w:lang w:val="es-ES"/>
        </w:rPr>
        <w:t xml:space="preserve"> 5 días hábiles siguientes a la designación de los delegados.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Dada en la ciudad de San Francisco de Quito, Distrito Metropolitano, en la Sala de Sesiones del Plenario de las Comisiones Legislativas, a los doce días del mes de marzo de mil novecientos nove</w:t>
      </w:r>
      <w:r>
        <w:rPr>
          <w:rFonts w:eastAsia="Times New Roman"/>
          <w:lang w:val="es-ES"/>
        </w:rPr>
        <w:t>nta y ocho.</w:t>
      </w:r>
    </w:p>
    <w:p w:rsidR="00000000" w:rsidRDefault="000C34E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ESCALAFÓN Y SUELDOS DE LOS INGENIEROS QUÍMICOS DEL ECUADOR</w:t>
      </w:r>
    </w:p>
    <w:p w:rsidR="000C34E9" w:rsidRDefault="000C34E9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76 (Registro Oficial 291, 6-IV-1998).</w:t>
      </w:r>
    </w:p>
    <w:sectPr w:rsidR="000C3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9233A5"/>
    <w:rsid w:val="000C34E9"/>
    <w:rsid w:val="0092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2012-12-22T18:35:00Z</dcterms:created>
  <dcterms:modified xsi:type="dcterms:W3CDTF">2012-12-22T18:35:00Z</dcterms:modified>
</cp:coreProperties>
</file>