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4FEE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  <w:t>LEY DE JUBILACIÓN ESPECIAL DE LOS TRABAJADORES DE LA INDUSTRIA DEL CEMENTO</w:t>
      </w:r>
    </w:p>
    <w:p w:rsidR="00000000" w:rsidRDefault="00B04FEE">
      <w:pPr>
        <w:jc w:val="center"/>
        <w:rPr>
          <w:rFonts w:eastAsia="Times New Roman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t>(Ley No. 19)</w:t>
      </w:r>
    </w:p>
    <w:p w:rsidR="00000000" w:rsidRDefault="00B04FEE">
      <w:pPr>
        <w:divId w:val="1479148833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CONGRESO NACIONAL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EL PLENARIO DE LAS COMISIONES LEGISLATIVAS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lang w:val="es-ES"/>
        </w:rPr>
        <w:t>Considerando: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t>Que es obligación del Estado propender a un nivel de vida que asegure la salud y bienestar económico-social del pueblo ecuatoriano;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Que la legislación del trabajo se encuadra dentro de los postulados del Derecho Social, uno de cuyos objetivos prioritarios</w:t>
      </w:r>
      <w:r>
        <w:rPr>
          <w:rFonts w:eastAsia="Times New Roman"/>
          <w:lang w:val="es-ES"/>
        </w:rPr>
        <w:t xml:space="preserve"> es la defensa de la integridad física de los trabajadores;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Que los estudios y evaluaciones médico-sico-sociales realizados por el Departamento Médico del Trabajo del Instituto Ecuatoriano de Seguridad Social en la industria del cemento, arrojan altos </w:t>
      </w:r>
      <w:r>
        <w:rPr>
          <w:rFonts w:eastAsia="Times New Roman"/>
          <w:lang w:val="es-ES"/>
        </w:rPr>
        <w:t>índices de riesgos y enfermedades profesionales, haciéndose necesario modificar el régimen de seguridad social de sus trabajadores, especialmente en lo que hace relación con su jubilación.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En ejercicio de las facultades que le confiere la Constitución Pol</w:t>
      </w:r>
      <w:r>
        <w:rPr>
          <w:rFonts w:eastAsia="Times New Roman"/>
          <w:lang w:val="es-ES"/>
        </w:rPr>
        <w:t>ítica, expide la siguiente,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LEY DE JUBILACIÓN ESPECIAL DE LOS TRABAJADORES DE LA INDUSTRIA DEL CEMENTO</w:t>
      </w:r>
    </w:p>
    <w:p w:rsidR="00000000" w:rsidRDefault="00B04FE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1.-</w:t>
      </w:r>
      <w:r>
        <w:rPr>
          <w:rFonts w:eastAsia="Times New Roman"/>
          <w:lang w:val="es-ES"/>
        </w:rPr>
        <w:t xml:space="preserve"> Establécese en beneficio de los trabajadores de la industria del cemento, el derecho de jubilación especial a cargo del Instituto Ecuatoriano d</w:t>
      </w:r>
      <w:r>
        <w:rPr>
          <w:rFonts w:eastAsia="Times New Roman"/>
          <w:lang w:val="es-ES"/>
        </w:rPr>
        <w:t>e Seguridad Social, una vez que hayan acreditado, por lo menos, trescientas imposiciones, cualquiera sea su edad.</w:t>
      </w:r>
    </w:p>
    <w:p w:rsidR="00000000" w:rsidRDefault="00B04FE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Art. 2.- </w:t>
      </w:r>
      <w:r>
        <w:rPr>
          <w:rFonts w:eastAsia="Times New Roman"/>
          <w:lang w:val="es-ES"/>
        </w:rPr>
        <w:t>Las imposiciones a las que refiere el artículo 1 deberá provenir, exclusivamente, de las actividades ejercidas en la industria del ce</w:t>
      </w:r>
      <w:r>
        <w:rPr>
          <w:rFonts w:eastAsia="Times New Roman"/>
          <w:lang w:val="es-ES"/>
        </w:rPr>
        <w:t>mento.</w:t>
      </w:r>
    </w:p>
    <w:p w:rsidR="00000000" w:rsidRDefault="00B04FE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Art. 3.- </w:t>
      </w:r>
      <w:r>
        <w:rPr>
          <w:rFonts w:eastAsia="Times New Roman"/>
          <w:lang w:val="es-ES"/>
        </w:rPr>
        <w:t>Quienes se acojan al derecho de jubilación especial establecido en esta Ley, gozará de una pensión mensual equivalente al ciento por ciento del último sueldo o salario que hubiere percibido.</w:t>
      </w:r>
    </w:p>
    <w:p w:rsidR="00000000" w:rsidRDefault="00B04FE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Art. 4.- </w:t>
      </w:r>
      <w:r>
        <w:rPr>
          <w:rFonts w:eastAsia="Times New Roman"/>
          <w:lang w:val="es-ES"/>
        </w:rPr>
        <w:t>Increméntese en dos centavos el precio e</w:t>
      </w:r>
      <w:r>
        <w:rPr>
          <w:rFonts w:eastAsia="Times New Roman"/>
          <w:lang w:val="es-ES"/>
        </w:rPr>
        <w:t>x-fábrica de cada kilo de cemento, cuyos valores, incluyendo la proporción correspondiente a la aplicación del impuesto existente a las Transacciones Mercantiles y Prestación de Servicios, se destinarán en su totalidad a financiar el beneficio de jubilació</w:t>
      </w:r>
      <w:r>
        <w:rPr>
          <w:rFonts w:eastAsia="Times New Roman"/>
          <w:lang w:val="es-ES"/>
        </w:rPr>
        <w:t>n especial que se establece en esta Ley.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>La Ley del impuesto a las transacciones mercantiles y a la prestación de servicios fue derogada por el Art. 121, numeral 4, de la Codificación de la Ley de Régimen Tributario Interno (R.O. 463-S, 17-XI-2004).</w:t>
      </w:r>
    </w:p>
    <w:p w:rsidR="00000000" w:rsidRDefault="00B04FE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Art. 5.- </w:t>
      </w:r>
      <w:r>
        <w:rPr>
          <w:rFonts w:eastAsia="Times New Roman"/>
          <w:lang w:val="es-ES"/>
        </w:rPr>
        <w:t>Las empresas que conforman la industria del cemento serán los agentes de retención del incremento establecido en el artículo 4 de esta Ley, debiendo remitir mensualmente al Instituto Ecuatoriano de Seguridad Social, la totalidad de los valores re</w:t>
      </w:r>
      <w:r>
        <w:rPr>
          <w:rFonts w:eastAsia="Times New Roman"/>
          <w:lang w:val="es-ES"/>
        </w:rPr>
        <w:t>caudados.</w:t>
      </w:r>
    </w:p>
    <w:p w:rsidR="00000000" w:rsidRDefault="00B04FE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Art. 6.- </w:t>
      </w:r>
      <w:r>
        <w:rPr>
          <w:rFonts w:eastAsia="Times New Roman"/>
          <w:lang w:val="es-ES"/>
        </w:rPr>
        <w:t>La falta de reglamentación no impedirá el ejercicio del derecho establecido en esta Ley.</w:t>
      </w:r>
    </w:p>
    <w:p w:rsidR="00000000" w:rsidRDefault="00B04FE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Artículo Final.-</w:t>
      </w:r>
      <w:r>
        <w:rPr>
          <w:rFonts w:eastAsia="Times New Roman"/>
          <w:lang w:val="es-ES"/>
        </w:rPr>
        <w:t xml:space="preserve"> La presente Ley, por su carácter de especial, prevalecerá sobre las disposiciones legales que se le opongan y entrará en vigencia a</w:t>
      </w:r>
      <w:r>
        <w:rPr>
          <w:rFonts w:eastAsia="Times New Roman"/>
          <w:lang w:val="es-ES"/>
        </w:rPr>
        <w:t xml:space="preserve"> partir de su publicación en el Registro Oficial.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Dada en Quito, en la Sala de Sesiones del Plenario de las Comisiones Legislativas, a los quince días del mes de febrero de mil novecientos ochenta y nueve.</w:t>
      </w:r>
    </w:p>
    <w:p w:rsidR="00000000" w:rsidRDefault="00B04FEE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br/>
        <w:t>FUENTES DE LA PRESENTE EDICIÓN DE LA LEY DE JUB</w:t>
      </w:r>
      <w:r>
        <w:rPr>
          <w:rFonts w:eastAsia="Times New Roman"/>
          <w:b/>
          <w:bCs/>
          <w:sz w:val="36"/>
          <w:szCs w:val="36"/>
          <w:lang w:val="es-ES"/>
        </w:rPr>
        <w:t>ILACIÓN ESPECIAL DE LOS TRABAJADORES DE LA INDUSTRIA DEL CEMENTO</w:t>
      </w:r>
    </w:p>
    <w:p w:rsidR="00B04FEE" w:rsidRDefault="00B04FEE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1.- Ley 19 (Registro Oficial 153, 21-III-1989).</w:t>
      </w:r>
    </w:p>
    <w:sectPr w:rsidR="00B04F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885D80"/>
    <w:rsid w:val="00885D80"/>
    <w:rsid w:val="00B0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4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2012-12-22T22:37:00Z</dcterms:created>
  <dcterms:modified xsi:type="dcterms:W3CDTF">2012-12-22T22:37:00Z</dcterms:modified>
</cp:coreProperties>
</file>