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055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PARA LA DEFENSA DE LOS DERECHOS LABORALES</w:t>
      </w:r>
    </w:p>
    <w:p w:rsidR="00000000" w:rsidRDefault="00810555">
      <w:pPr>
        <w:jc w:val="center"/>
        <w:rPr>
          <w:rFonts w:eastAsia="Times New Roman"/>
          <w:sz w:val="20"/>
          <w:szCs w:val="20"/>
          <w:lang w:val="es-ES"/>
        </w:rPr>
      </w:pPr>
      <w:r>
        <w:rPr>
          <w:rFonts w:eastAsia="Times New Roman"/>
          <w:sz w:val="20"/>
          <w:szCs w:val="20"/>
          <w:lang w:val="es-ES"/>
        </w:rPr>
        <w:t>(Ley s/n)</w:t>
      </w:r>
    </w:p>
    <w:p w:rsidR="00000000" w:rsidRDefault="00810555">
      <w:pPr>
        <w:rPr>
          <w:rFonts w:eastAsia="Times New Roman"/>
          <w:sz w:val="20"/>
          <w:szCs w:val="20"/>
          <w:lang w:val="es-ES"/>
        </w:rPr>
      </w:pP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PRESIDENCIA DE LA REPÚBLICA</w:t>
      </w:r>
      <w:r>
        <w:rPr>
          <w:rFonts w:eastAsia="Times New Roman"/>
          <w:sz w:val="20"/>
          <w:szCs w:val="20"/>
          <w:lang w:val="es-ES"/>
        </w:rPr>
        <w:br/>
      </w:r>
      <w:r>
        <w:rPr>
          <w:rFonts w:eastAsia="Times New Roman"/>
          <w:sz w:val="20"/>
          <w:szCs w:val="20"/>
          <w:lang w:val="es-ES"/>
        </w:rPr>
        <w:br/>
        <w:t>EL PLENO</w:t>
      </w:r>
      <w:r>
        <w:rPr>
          <w:rFonts w:eastAsia="Times New Roman"/>
          <w:sz w:val="20"/>
          <w:szCs w:val="20"/>
          <w:lang w:val="es-ES"/>
        </w:rPr>
        <w:br/>
      </w:r>
      <w:r>
        <w:rPr>
          <w:rFonts w:eastAsia="Times New Roman"/>
          <w:b/>
          <w:bCs/>
          <w:sz w:val="20"/>
          <w:szCs w:val="20"/>
          <w:lang w:val="es-ES"/>
        </w:rPr>
        <w:br/>
        <w:t>Considerando: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según el Artículo 34 de la Constitución de la República, el derecho a la seguridad social es un derecho irrenunciable de todas las personas, y un deber y responsabilidad primordial del Estado;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tal como disponen los números 1 y 3 del Artículo 37 de la</w:t>
      </w:r>
      <w:r>
        <w:rPr>
          <w:rFonts w:eastAsia="Times New Roman"/>
          <w:sz w:val="20"/>
          <w:szCs w:val="20"/>
          <w:lang w:val="es-ES"/>
        </w:rPr>
        <w:t xml:space="preserve"> Constitución de la República, el Estado garantizará a las personas adultas mayores, entre otros derechos, la atención gratuita y especializada de salud, así como el acceso gratuito a medicinas, y la jubilación universal;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por mandato de los Artículos</w:t>
      </w:r>
      <w:r>
        <w:rPr>
          <w:rFonts w:eastAsia="Times New Roman"/>
          <w:sz w:val="20"/>
          <w:szCs w:val="20"/>
          <w:lang w:val="es-ES"/>
        </w:rPr>
        <w:t xml:space="preserve"> 367 y 368 de la Constitución de la República, el sistema de seguridad social es público y universal, no puede privatizarse y debe atender las necesidades contingentes de la población, para lo cual el Estado normará, regulará y controlará las actividades r</w:t>
      </w:r>
      <w:r>
        <w:rPr>
          <w:rFonts w:eastAsia="Times New Roman"/>
          <w:sz w:val="20"/>
          <w:szCs w:val="20"/>
          <w:lang w:val="es-ES"/>
        </w:rPr>
        <w:t>elacionadas con la seguridad social;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de conformidad con el número 2 del Artículo 285 de la Constitución de la República, la política tributaria promoverá la redistribución y estimulará el empleo;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Que</w:t>
      </w:r>
      <w:r>
        <w:rPr>
          <w:rFonts w:eastAsia="Times New Roman"/>
          <w:sz w:val="20"/>
          <w:szCs w:val="20"/>
          <w:lang w:val="es-ES"/>
        </w:rPr>
        <w:t>, conforme al Artículo 33 de la Constitución de la</w:t>
      </w:r>
      <w:r>
        <w:rPr>
          <w:rFonts w:eastAsia="Times New Roman"/>
          <w:sz w:val="20"/>
          <w:szCs w:val="20"/>
          <w:lang w:val="es-ES"/>
        </w:rPr>
        <w:t xml:space="preserve"> República el trabajo es un derecho y un deber social, y un derecho económico, fuente de realización personal y base de la economía, ante lo cual, el Estado debe garantizar a las personas trabajadoras el respeto pleno, entre otras cosas, a su dignidad, una</w:t>
      </w:r>
      <w:r>
        <w:rPr>
          <w:rFonts w:eastAsia="Times New Roman"/>
          <w:sz w:val="20"/>
          <w:szCs w:val="20"/>
          <w:lang w:val="es-ES"/>
        </w:rPr>
        <w:t xml:space="preserve"> vida decorosa, remuneraciones y retribuciones justas;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según lo dispuesto por el Artículo 104 del Código de Trabajo, para la determinación de las utilidades anuales de las respectivas empresas, se tomarán como base las declaraciones o liquidaciones q</w:t>
      </w:r>
      <w:r>
        <w:rPr>
          <w:rFonts w:eastAsia="Times New Roman"/>
          <w:sz w:val="20"/>
          <w:szCs w:val="20"/>
          <w:lang w:val="es-ES"/>
        </w:rPr>
        <w:t>ue se hagan para el efecto del pago del impuesto a la renta;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Que</w:t>
      </w:r>
      <w:r>
        <w:rPr>
          <w:rFonts w:eastAsia="Times New Roman"/>
          <w:sz w:val="20"/>
          <w:szCs w:val="20"/>
          <w:lang w:val="es-ES"/>
        </w:rPr>
        <w:t xml:space="preserve">, a pesar de que existe la atribución para imponer sanciones en caso de incumplimiento en el pago de las utilidades, como la prevista en el Artículo 107 del Código del Trabajo, y la facultad </w:t>
      </w:r>
      <w:r>
        <w:rPr>
          <w:rFonts w:eastAsia="Times New Roman"/>
          <w:sz w:val="20"/>
          <w:szCs w:val="20"/>
          <w:lang w:val="es-ES"/>
        </w:rPr>
        <w:t>de considerar a las empresas vinculadas como una sola, según lo señalado en el Artículo 103 del mismo código, no se ha podido evitar el incumplimiento de la obligación antes referida por la existencia de testaferros;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los empleadores también tienden a</w:t>
      </w:r>
      <w:r>
        <w:rPr>
          <w:rFonts w:eastAsia="Times New Roman"/>
          <w:sz w:val="20"/>
          <w:szCs w:val="20"/>
          <w:lang w:val="es-ES"/>
        </w:rPr>
        <w:t xml:space="preserve"> incumplir con sus obligaciones tributarias con lo que perjudican la determinación de las utilidades de los trabajadores;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el Instituto Ecuatoriano de Seguridad Social no se encuentra en capacidad de recaudar los valores pendientes de pago, ya que hay</w:t>
      </w:r>
      <w:r>
        <w:rPr>
          <w:rFonts w:eastAsia="Times New Roman"/>
          <w:sz w:val="20"/>
          <w:szCs w:val="20"/>
          <w:lang w:val="es-ES"/>
        </w:rPr>
        <w:t xml:space="preserve"> casos en que los empleadores tienden a ocultar sus bienes e ingresos para incumplir con el pago de utilidades;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como consecuencia de lo anterior, la declaración irreal de los empleadores impide el cobro de lo que le corresponde a los trabajadores, po</w:t>
      </w:r>
      <w:r>
        <w:rPr>
          <w:rFonts w:eastAsia="Times New Roman"/>
          <w:sz w:val="20"/>
          <w:szCs w:val="20"/>
          <w:lang w:val="es-ES"/>
        </w:rPr>
        <w:t>r concepto de utilidades;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hay casos que ni aun cuando los trabajadores logran obtener resoluciones favorables de la justicia, pueden ejecutar adecuadamente tales decisiones, para recibir lo que se les adeuda;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en este ámbito, por expresa delegac</w:t>
      </w:r>
      <w:r>
        <w:rPr>
          <w:rFonts w:eastAsia="Times New Roman"/>
          <w:sz w:val="20"/>
          <w:szCs w:val="20"/>
          <w:lang w:val="es-ES"/>
        </w:rPr>
        <w:t>ión de la ley laboral, se hace necesaria la colaboración de la entidad recaudadora de tributos, para conocer la base sobre la cual los trabajadores podrán reclamar sus utilidades;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es necesario establecer los mecanismos a través de los cuales el Estad</w:t>
      </w:r>
      <w:r>
        <w:rPr>
          <w:rFonts w:eastAsia="Times New Roman"/>
          <w:sz w:val="20"/>
          <w:szCs w:val="20"/>
          <w:lang w:val="es-ES"/>
        </w:rPr>
        <w:t>o pueda hacer efectiva la responsabilidad de los empleadores, que superen las medidas tomadas por ellos para evadir sus responsabilidades;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el Artículo 178 del Código Tributario establece que la tercería excluyente suspende el procedimiento coactivo;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debe impedirse la suspensión de la ejecución, cuando se trate de la evasión de las obligaciones patronales;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el Artículo 269 del Código del Trabajo establece que los empleados domésticos tienen derecho a un día de descanso cada dos semanas de se</w:t>
      </w:r>
      <w:r>
        <w:rPr>
          <w:rFonts w:eastAsia="Times New Roman"/>
          <w:sz w:val="20"/>
          <w:szCs w:val="20"/>
          <w:lang w:val="es-ES"/>
        </w:rPr>
        <w:t>rvicio;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Que</w:t>
      </w:r>
      <w:r>
        <w:rPr>
          <w:rFonts w:eastAsia="Times New Roman"/>
          <w:sz w:val="20"/>
          <w:szCs w:val="20"/>
          <w:lang w:val="es-ES"/>
        </w:rPr>
        <w:t>, tal disposición es anacrónica, establece una desigualdad injustificada y viola los derechos de los trabajadores domésticos;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Que</w:t>
      </w:r>
      <w:r>
        <w:rPr>
          <w:rFonts w:eastAsia="Times New Roman"/>
          <w:sz w:val="20"/>
          <w:szCs w:val="20"/>
          <w:lang w:val="es-ES"/>
        </w:rPr>
        <w:t>, el Artículo 155 del Código del Trabajo establece la obligación de contar con una guardería, para el caso de aque</w:t>
      </w:r>
      <w:r>
        <w:rPr>
          <w:rFonts w:eastAsia="Times New Roman"/>
          <w:sz w:val="20"/>
          <w:szCs w:val="20"/>
          <w:lang w:val="es-ES"/>
        </w:rPr>
        <w:t>llas empresas que tengan 50 trabajadores o más;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 xml:space="preserve">en este mismo artículo se prevé como excepción a lo antes mencionado, la posibilidad de que se reduzca la jornada de las madres trabajadoras a 6 horas diarias, durante los 9 meses posteriores al parto, </w:t>
      </w:r>
      <w:r>
        <w:rPr>
          <w:rFonts w:eastAsia="Times New Roman"/>
          <w:sz w:val="20"/>
          <w:szCs w:val="20"/>
          <w:lang w:val="es-ES"/>
        </w:rPr>
        <w:t>cuando las empresas no cuenten con la guardería, lo que resguarda, solo en este caso, su derecho a la lactancia;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esta excepción resulta injusta, pues las madres que laboran en lugares donde no cuentan con guardería, únicamente recibirían un beneficio</w:t>
      </w:r>
      <w:r>
        <w:rPr>
          <w:rFonts w:eastAsia="Times New Roman"/>
          <w:sz w:val="20"/>
          <w:szCs w:val="20"/>
          <w:lang w:val="es-ES"/>
        </w:rPr>
        <w:t xml:space="preserve"> especial durante 9 meses, en defensa de su derecho a la lactancia, pero sin considerar su derecho a acceder a las guarderías infantiles;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en el primer caso, en el cual las empresas cuentan con la infraestructura, las madres se benefician de las guard</w:t>
      </w:r>
      <w:r>
        <w:rPr>
          <w:rFonts w:eastAsia="Times New Roman"/>
          <w:sz w:val="20"/>
          <w:szCs w:val="20"/>
          <w:lang w:val="es-ES"/>
        </w:rPr>
        <w:t>erías infantiles, pero, en el caso contrario, se fija una jornada especial, que resguarda el derecho a la lactancia;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en este contexto, debe aclararse la disposición antes mencionada, a fin de que se establezcan con precisión, los derechos de lactanci</w:t>
      </w:r>
      <w:r>
        <w:rPr>
          <w:rFonts w:eastAsia="Times New Roman"/>
          <w:sz w:val="20"/>
          <w:szCs w:val="20"/>
          <w:lang w:val="es-ES"/>
        </w:rPr>
        <w:t>a y de acceso a la guardería infantil, para beneficio de todas las madres;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los dos derechos deben concederse de manera concurrente, según las condiciones que fije la Ley;</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el 7 de mayo de 2011, la ciudadanía se pronunció a favor de la prohibició</w:t>
      </w:r>
      <w:r>
        <w:rPr>
          <w:rFonts w:eastAsia="Times New Roman"/>
          <w:sz w:val="20"/>
          <w:szCs w:val="20"/>
          <w:lang w:val="es-ES"/>
        </w:rPr>
        <w:t>n de los negocios dedicados a juegos de azar;</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ante tal situación, dichos negocios se encontraron obligados a concluir sus operaciones;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los propietarios de dichos negocios no han cumplido con sus obligaciones laborales, lo que ha dejado a muchos</w:t>
      </w:r>
      <w:r>
        <w:rPr>
          <w:rFonts w:eastAsia="Times New Roman"/>
          <w:sz w:val="20"/>
          <w:szCs w:val="20"/>
          <w:lang w:val="es-ES"/>
        </w:rPr>
        <w:t xml:space="preserve"> trabajadores sin el pago de sus correspondientes liquidaciones de haberes e indemnizaciones laborales;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Que</w:t>
      </w:r>
      <w:r>
        <w:rPr>
          <w:rFonts w:eastAsia="Times New Roman"/>
          <w:sz w:val="20"/>
          <w:szCs w:val="20"/>
          <w:lang w:val="es-ES"/>
        </w:rPr>
        <w:t xml:space="preserve">, es necesario, por esta única ocasión y de manera excepcional, previo el embargo de los bienes e inicio del procedimiento de remate, que el Estado </w:t>
      </w:r>
      <w:r>
        <w:rPr>
          <w:rFonts w:eastAsia="Times New Roman"/>
          <w:sz w:val="20"/>
          <w:szCs w:val="20"/>
          <w:lang w:val="es-ES"/>
        </w:rPr>
        <w:t>pague los valores que les corresponden a los trabajadores de dicho sector, en atención a la especial circunstancia que motivó el cierre de los negocios;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Que, </w:t>
      </w:r>
      <w:r>
        <w:rPr>
          <w:rFonts w:eastAsia="Times New Roman"/>
          <w:sz w:val="20"/>
          <w:szCs w:val="20"/>
          <w:lang w:val="es-ES"/>
        </w:rPr>
        <w:t>el Estado deberá perseguir el reembolso de lo pagado ante el incumplimiento de los empleadores; y</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t>En ejercicio de la atribución conferida por el número 6 del Artículo 120 de la Constitución de la República, expide la siguiente:</w:t>
      </w:r>
      <w:r>
        <w:rPr>
          <w:rFonts w:eastAsia="Times New Roman"/>
          <w:sz w:val="20"/>
          <w:szCs w:val="20"/>
          <w:lang w:val="es-ES"/>
        </w:rPr>
        <w:br/>
      </w:r>
      <w:r>
        <w:rPr>
          <w:rFonts w:eastAsia="Times New Roman"/>
          <w:sz w:val="20"/>
          <w:szCs w:val="20"/>
          <w:lang w:val="es-ES"/>
        </w:rPr>
        <w:br/>
        <w:t>LEY ORGÁNICA PARA LA DEFENSA DE LOS DERECHOS LABORALES</w:t>
      </w:r>
    </w:p>
    <w:p w:rsidR="00000000" w:rsidRDefault="00810555">
      <w:pPr>
        <w:rPr>
          <w:rFonts w:eastAsia="Times New Roman"/>
          <w:lang w:val="es-ES"/>
        </w:rPr>
      </w:pPr>
      <w:r>
        <w:rPr>
          <w:rFonts w:eastAsia="Times New Roman"/>
          <w:b/>
          <w:bCs/>
          <w:lang w:val="es-ES"/>
        </w:rPr>
        <w:t xml:space="preserve">Art. 1.- </w:t>
      </w:r>
      <w:r>
        <w:rPr>
          <w:rFonts w:eastAsia="Times New Roman"/>
          <w:lang w:val="es-ES"/>
        </w:rPr>
        <w:t>Las instituciones del Estado que por ley tienen jurisdicci</w:t>
      </w:r>
      <w:r>
        <w:rPr>
          <w:rFonts w:eastAsia="Times New Roman"/>
          <w:lang w:val="es-ES"/>
        </w:rPr>
        <w:t>ón coactiva, con el objeto de hacer efectivo el cobro de sus acreencias, podrán ejercer subsidiariamente su acción no sólo en contra del obligado principal, sino en contra de todos los obligados por Ley, incluyendo a sus herederos mayores de edad que no hu</w:t>
      </w:r>
      <w:r>
        <w:rPr>
          <w:rFonts w:eastAsia="Times New Roman"/>
          <w:lang w:val="es-ES"/>
        </w:rPr>
        <w:t>bieren aceptado la herencia con beneficio de inventario. En el caso de personas jurídicas usadas para defraudar (abuso de la personalidad jurídica), se podrá llegar hasta el último nivel de propiedad, que recaerá siempre sobre personas naturales, quienes r</w:t>
      </w:r>
      <w:r>
        <w:rPr>
          <w:rFonts w:eastAsia="Times New Roman"/>
          <w:lang w:val="es-ES"/>
        </w:rPr>
        <w:t>esponderán con todo su patrimonio, sean o no residentes o domiciliados en el Ecuador.</w:t>
      </w:r>
      <w:r>
        <w:rPr>
          <w:rFonts w:eastAsia="Times New Roman"/>
          <w:lang w:val="es-ES"/>
        </w:rPr>
        <w:br/>
      </w:r>
      <w:r>
        <w:rPr>
          <w:rFonts w:eastAsia="Times New Roman"/>
          <w:lang w:val="es-ES"/>
        </w:rPr>
        <w:br/>
        <w:t>Las medidas precautelares podrán disponerse en contra de los sujetos mencionados en el inciso anterior y sus bienes. Así mismo, podrán, motivadamente, ordenarse respecto</w:t>
      </w:r>
      <w:r>
        <w:rPr>
          <w:rFonts w:eastAsia="Times New Roman"/>
          <w:lang w:val="es-ES"/>
        </w:rPr>
        <w:t xml:space="preserve"> de bienes que estando a nombre de terceros existan indicios que son de público conocimiento de propiedad de los referidos sujetos, lo cual deberá constar en el proceso y siempre y cuando el obligado principal no cumpla con su obligación.</w:t>
      </w:r>
      <w:r>
        <w:rPr>
          <w:rFonts w:eastAsia="Times New Roman"/>
          <w:lang w:val="es-ES"/>
        </w:rPr>
        <w:br/>
      </w:r>
      <w:r>
        <w:rPr>
          <w:rFonts w:eastAsia="Times New Roman"/>
          <w:lang w:val="es-ES"/>
        </w:rPr>
        <w:br/>
        <w:t>Igual atribución</w:t>
      </w:r>
      <w:r>
        <w:rPr>
          <w:rFonts w:eastAsia="Times New Roman"/>
          <w:lang w:val="es-ES"/>
        </w:rPr>
        <w:t xml:space="preserve"> tendrán las autoridades de trabajo o los jueces del trabajo para ejecutar las sentencias dictadas dentro de los conflictos colectivos o individuales de trabajo, en su orden.</w:t>
      </w:r>
    </w:p>
    <w:p w:rsidR="00000000" w:rsidRDefault="00810555">
      <w:pPr>
        <w:rPr>
          <w:rFonts w:eastAsia="Times New Roman"/>
          <w:lang w:val="es-ES"/>
        </w:rPr>
      </w:pPr>
      <w:r>
        <w:rPr>
          <w:rFonts w:eastAsia="Times New Roman"/>
          <w:b/>
          <w:bCs/>
          <w:lang w:val="es-ES"/>
        </w:rPr>
        <w:t xml:space="preserve">Art. 2.- </w:t>
      </w:r>
      <w:r>
        <w:rPr>
          <w:rFonts w:eastAsia="Times New Roman"/>
          <w:lang w:val="es-ES"/>
        </w:rPr>
        <w:t xml:space="preserve">Añádase en el Artículo 178 del Código Tributario, un segundo inciso con </w:t>
      </w:r>
      <w:r>
        <w:rPr>
          <w:rFonts w:eastAsia="Times New Roman"/>
          <w:lang w:val="es-ES"/>
        </w:rPr>
        <w:t>el texto siguiente:</w:t>
      </w:r>
      <w:r>
        <w:rPr>
          <w:rFonts w:eastAsia="Times New Roman"/>
          <w:lang w:val="es-ES"/>
        </w:rPr>
        <w:br/>
      </w:r>
      <w:r>
        <w:rPr>
          <w:rFonts w:eastAsia="Times New Roman"/>
          <w:lang w:val="es-ES"/>
        </w:rPr>
        <w:br/>
      </w:r>
      <w:r>
        <w:rPr>
          <w:rFonts w:eastAsia="Times New Roman"/>
          <w:i/>
          <w:iCs/>
          <w:lang w:val="es-ES"/>
        </w:rPr>
        <w:t>"En el caso de que se trate del embargo de bienes, en uso de la atribución a que se refiere el Artículo 1 de la Ley para la Defensa de los Derechos Laborales, la tercería excluyente no suspenderá la ejecución, sino a partir de que el T</w:t>
      </w:r>
      <w:r>
        <w:rPr>
          <w:rFonts w:eastAsia="Times New Roman"/>
          <w:i/>
          <w:iCs/>
          <w:lang w:val="es-ES"/>
        </w:rPr>
        <w:t>ribunal de lo Contencioso Tributario así lo ordene, de existir indicios suficientes de la ilegitimidad del embargo.”</w:t>
      </w:r>
    </w:p>
    <w:p w:rsidR="00000000" w:rsidRDefault="00810555">
      <w:pPr>
        <w:rPr>
          <w:rFonts w:eastAsia="Times New Roman"/>
          <w:lang w:val="es-ES"/>
        </w:rPr>
      </w:pPr>
      <w:r>
        <w:rPr>
          <w:rFonts w:eastAsia="Times New Roman"/>
          <w:b/>
          <w:bCs/>
          <w:lang w:val="es-ES"/>
        </w:rPr>
        <w:t xml:space="preserve">Art. 3.- </w:t>
      </w:r>
      <w:r>
        <w:rPr>
          <w:rFonts w:eastAsia="Times New Roman"/>
          <w:lang w:val="es-ES"/>
        </w:rPr>
        <w:t>En el Artículo 104 del Código del Trabajo, añádase el inciso siguiente:</w:t>
      </w:r>
      <w:r>
        <w:rPr>
          <w:rFonts w:eastAsia="Times New Roman"/>
          <w:lang w:val="es-ES"/>
        </w:rPr>
        <w:br/>
      </w:r>
      <w:r>
        <w:rPr>
          <w:rFonts w:eastAsia="Times New Roman"/>
          <w:lang w:val="es-ES"/>
        </w:rPr>
        <w:br/>
      </w:r>
      <w:r>
        <w:rPr>
          <w:rFonts w:eastAsia="Times New Roman"/>
          <w:i/>
          <w:iCs/>
          <w:lang w:val="es-ES"/>
        </w:rPr>
        <w:t>"En todos los procesos que siga el Servicio de Rentas Internas, que se hayan iniciado para la recaudación de tributos, se deberá notificar a las respectivas autoridades de trabajo, con la determinación de las utilidades, información que servirá como base p</w:t>
      </w:r>
      <w:r>
        <w:rPr>
          <w:rFonts w:eastAsia="Times New Roman"/>
          <w:i/>
          <w:iCs/>
          <w:lang w:val="es-ES"/>
        </w:rPr>
        <w:t>ara las decisiones administrativas y/o jurídicas, que en lo posterior realicen dichas autoridades.”</w:t>
      </w:r>
    </w:p>
    <w:p w:rsidR="00000000" w:rsidRDefault="00810555">
      <w:pPr>
        <w:rPr>
          <w:rFonts w:eastAsia="Times New Roman"/>
          <w:lang w:val="es-ES"/>
        </w:rPr>
      </w:pPr>
      <w:r>
        <w:rPr>
          <w:rFonts w:eastAsia="Times New Roman"/>
          <w:b/>
          <w:bCs/>
          <w:lang w:val="es-ES"/>
        </w:rPr>
        <w:t xml:space="preserve">Art. 4.- </w:t>
      </w:r>
      <w:r>
        <w:rPr>
          <w:rFonts w:eastAsia="Times New Roman"/>
          <w:lang w:val="es-ES"/>
        </w:rPr>
        <w:t>Sustitúyase el tercer inciso del Artículo 155 del Código del Trabajo, por el siguiente:</w:t>
      </w:r>
      <w:r>
        <w:rPr>
          <w:rFonts w:eastAsia="Times New Roman"/>
          <w:lang w:val="es-ES"/>
        </w:rPr>
        <w:br/>
      </w:r>
      <w:r>
        <w:rPr>
          <w:rFonts w:eastAsia="Times New Roman"/>
          <w:lang w:val="es-ES"/>
        </w:rPr>
        <w:br/>
      </w:r>
      <w:r>
        <w:rPr>
          <w:rFonts w:eastAsia="Times New Roman"/>
          <w:i/>
          <w:iCs/>
          <w:lang w:val="es-ES"/>
        </w:rPr>
        <w:t>"Durante los doce (12) meses posteriores al parto, la jorn</w:t>
      </w:r>
      <w:r>
        <w:rPr>
          <w:rFonts w:eastAsia="Times New Roman"/>
          <w:i/>
          <w:iCs/>
          <w:lang w:val="es-ES"/>
        </w:rPr>
        <w:t>ada de la madre lactante durará seis (6) horas, de conformidad con la necesidad de la beneficiaria."</w:t>
      </w:r>
    </w:p>
    <w:p w:rsidR="00000000" w:rsidRDefault="00810555">
      <w:pPr>
        <w:rPr>
          <w:rFonts w:eastAsia="Times New Roman"/>
          <w:lang w:val="es-ES"/>
        </w:rPr>
      </w:pPr>
      <w:r>
        <w:rPr>
          <w:rFonts w:eastAsia="Times New Roman"/>
          <w:b/>
          <w:bCs/>
          <w:lang w:val="es-ES"/>
        </w:rPr>
        <w:t xml:space="preserve">Art. 5.- </w:t>
      </w:r>
      <w:r>
        <w:rPr>
          <w:rFonts w:eastAsia="Times New Roman"/>
          <w:lang w:val="es-ES"/>
        </w:rPr>
        <w:t>Derógase el Artículo 269 del Código del Trabajo.</w:t>
      </w:r>
    </w:p>
    <w:p w:rsidR="00000000" w:rsidRDefault="00810555">
      <w:pPr>
        <w:rPr>
          <w:rFonts w:eastAsia="Times New Roman"/>
          <w:lang w:val="es-ES"/>
        </w:rPr>
      </w:pPr>
      <w:r>
        <w:rPr>
          <w:rFonts w:eastAsia="Times New Roman"/>
          <w:b/>
          <w:bCs/>
          <w:lang w:val="es-ES"/>
        </w:rPr>
        <w:t xml:space="preserve">Art. 6.- </w:t>
      </w:r>
      <w:r>
        <w:rPr>
          <w:rFonts w:eastAsia="Times New Roman"/>
          <w:lang w:val="es-ES"/>
        </w:rPr>
        <w:t>Añádase el siguiente artículo innumerado después del Artículo 268 del Código de Trabajo:</w:t>
      </w:r>
      <w:r>
        <w:rPr>
          <w:rFonts w:eastAsia="Times New Roman"/>
          <w:lang w:val="es-ES"/>
        </w:rPr>
        <w:br/>
      </w:r>
      <w:r>
        <w:rPr>
          <w:rFonts w:eastAsia="Times New Roman"/>
          <w:lang w:val="es-ES"/>
        </w:rPr>
        <w:br/>
        <w:t>“</w:t>
      </w:r>
      <w:r>
        <w:rPr>
          <w:rFonts w:eastAsia="Times New Roman"/>
          <w:b/>
          <w:bCs/>
          <w:lang w:val="es-ES"/>
        </w:rPr>
        <w:t xml:space="preserve">Art. … .- </w:t>
      </w:r>
      <w:r>
        <w:rPr>
          <w:rFonts w:eastAsia="Times New Roman"/>
          <w:lang w:val="es-ES"/>
        </w:rPr>
        <w:t>A los empleados y trabajadores domésticos se garantiza los mismos beneficios de cualquier otro trabajador en general, debiendo sus jornadas de trabajo y descanso ser de cinco días a la semana o sea cuarenta horas hebdomadarias y los días sábad</w:t>
      </w:r>
      <w:r>
        <w:rPr>
          <w:rFonts w:eastAsia="Times New Roman"/>
          <w:lang w:val="es-ES"/>
        </w:rPr>
        <w:t>os y domingos serán de descanso. Si en razón de las circunstancias, no pudiere interrumpirse el trabajo en tales días, se designará otro tiempo igual de la semana para el descanso, mediante acuerdo entre empleador y trabajadores.”</w:t>
      </w:r>
    </w:p>
    <w:p w:rsidR="00000000" w:rsidRDefault="00810555">
      <w:pPr>
        <w:rPr>
          <w:rFonts w:eastAsia="Times New Roman"/>
          <w:lang w:val="es-ES"/>
        </w:rPr>
      </w:pPr>
      <w:r>
        <w:rPr>
          <w:rFonts w:eastAsia="Times New Roman"/>
          <w:b/>
          <w:bCs/>
          <w:lang w:val="es-ES"/>
        </w:rPr>
        <w:t xml:space="preserve">Art. 7.- </w:t>
      </w:r>
      <w:r>
        <w:rPr>
          <w:rFonts w:eastAsia="Times New Roman"/>
          <w:lang w:val="es-ES"/>
        </w:rPr>
        <w:t>Añádase un Artíc</w:t>
      </w:r>
      <w:r>
        <w:rPr>
          <w:rFonts w:eastAsia="Times New Roman"/>
          <w:lang w:val="es-ES"/>
        </w:rPr>
        <w:t>ulo innumerado a continuación del Artículo 36 del Código Civil, que diga lo siguiente:</w:t>
      </w:r>
      <w:r>
        <w:rPr>
          <w:rFonts w:eastAsia="Times New Roman"/>
          <w:lang w:val="es-ES"/>
        </w:rPr>
        <w:br/>
      </w:r>
      <w:r>
        <w:rPr>
          <w:rFonts w:eastAsia="Times New Roman"/>
          <w:lang w:val="es-ES"/>
        </w:rPr>
        <w:br/>
      </w:r>
      <w:r>
        <w:rPr>
          <w:rFonts w:eastAsia="Times New Roman"/>
          <w:i/>
          <w:iCs/>
          <w:lang w:val="es-ES"/>
        </w:rPr>
        <w:t>“</w:t>
      </w:r>
      <w:r>
        <w:rPr>
          <w:rFonts w:eastAsia="Times New Roman"/>
          <w:b/>
          <w:bCs/>
          <w:i/>
          <w:iCs/>
          <w:lang w:val="es-ES"/>
        </w:rPr>
        <w:t xml:space="preserve">Art. … .- </w:t>
      </w:r>
      <w:r>
        <w:rPr>
          <w:rFonts w:eastAsia="Times New Roman"/>
          <w:i/>
          <w:iCs/>
          <w:lang w:val="es-ES"/>
        </w:rPr>
        <w:t>Constituye abuso del derecho cuando su titular excede irrazonablemente y de modo manifiesto sus límites, de tal suerte que se perviertan o se desvíen, delibe</w:t>
      </w:r>
      <w:r>
        <w:rPr>
          <w:rFonts w:eastAsia="Times New Roman"/>
          <w:i/>
          <w:iCs/>
          <w:lang w:val="es-ES"/>
        </w:rPr>
        <w:t>rada y voluntariamente, los fines del ordenamiento jurídico.”</w:t>
      </w:r>
    </w:p>
    <w:p w:rsidR="00000000" w:rsidRDefault="00810555">
      <w:pPr>
        <w:jc w:val="center"/>
        <w:rPr>
          <w:rFonts w:eastAsia="Times New Roman"/>
          <w:sz w:val="36"/>
          <w:szCs w:val="36"/>
          <w:lang w:val="es-ES"/>
        </w:rPr>
      </w:pPr>
      <w:r>
        <w:rPr>
          <w:rFonts w:eastAsia="Times New Roman"/>
          <w:b/>
          <w:bCs/>
          <w:sz w:val="36"/>
          <w:szCs w:val="36"/>
          <w:lang w:val="es-ES"/>
        </w:rPr>
        <w:br/>
        <w:t>DISPOSICIÓN GENERAL</w:t>
      </w:r>
    </w:p>
    <w:p w:rsidR="00000000" w:rsidRDefault="00810555">
      <w:pPr>
        <w:rPr>
          <w:rFonts w:eastAsia="Times New Roman"/>
          <w:lang w:val="es-ES"/>
        </w:rPr>
      </w:pPr>
      <w:r>
        <w:rPr>
          <w:rFonts w:eastAsia="Times New Roman"/>
          <w:lang w:val="es-ES"/>
        </w:rPr>
        <w:t>El Estado ecuatoriano, ejercerá el derecho de repetición de conformidad con el Art. 11 de la Constitución de la República.</w:t>
      </w:r>
    </w:p>
    <w:p w:rsidR="00000000" w:rsidRDefault="00810555">
      <w:pPr>
        <w:jc w:val="center"/>
        <w:rPr>
          <w:rFonts w:eastAsia="Times New Roman"/>
          <w:sz w:val="36"/>
          <w:szCs w:val="36"/>
          <w:lang w:val="es-ES"/>
        </w:rPr>
      </w:pPr>
      <w:r>
        <w:rPr>
          <w:rFonts w:eastAsia="Times New Roman"/>
          <w:b/>
          <w:bCs/>
          <w:sz w:val="36"/>
          <w:szCs w:val="36"/>
          <w:lang w:val="es-ES"/>
        </w:rPr>
        <w:br/>
        <w:t>DISPOSICIONES TRANSITORIAS</w:t>
      </w:r>
    </w:p>
    <w:p w:rsidR="00000000" w:rsidRDefault="00810555">
      <w:pPr>
        <w:rPr>
          <w:rFonts w:eastAsia="Times New Roman"/>
          <w:lang w:val="es-ES"/>
        </w:rPr>
      </w:pPr>
      <w:r>
        <w:rPr>
          <w:rFonts w:eastAsia="Times New Roman"/>
          <w:b/>
          <w:bCs/>
          <w:lang w:val="es-ES"/>
        </w:rPr>
        <w:t xml:space="preserve">Primera.- </w:t>
      </w:r>
      <w:r>
        <w:rPr>
          <w:rFonts w:eastAsia="Times New Roman"/>
          <w:lang w:val="es-ES"/>
        </w:rPr>
        <w:t>El Estado ec</w:t>
      </w:r>
      <w:r>
        <w:rPr>
          <w:rFonts w:eastAsia="Times New Roman"/>
          <w:lang w:val="es-ES"/>
        </w:rPr>
        <w:t xml:space="preserve">uatoriano, a través del Ministerio de Relaciones Laborales, y con las atribuciones que le otorga esta ley, procederá a iniciar los juicios coactivos correspondientes para que en un plazo máximo de 60 días, proceda al embargo de los bienes de los obligados </w:t>
      </w:r>
      <w:r>
        <w:rPr>
          <w:rFonts w:eastAsia="Times New Roman"/>
          <w:lang w:val="es-ES"/>
        </w:rPr>
        <w:t>de las empresas y personas vinculadas a los empleadores de los casinos y demás salas de juego. Inmediatamente, iniciará el proceso de remate.</w:t>
      </w:r>
      <w:r>
        <w:rPr>
          <w:rFonts w:eastAsia="Times New Roman"/>
          <w:lang w:val="es-ES"/>
        </w:rPr>
        <w:br/>
      </w:r>
      <w:r>
        <w:rPr>
          <w:rFonts w:eastAsia="Times New Roman"/>
          <w:lang w:val="es-ES"/>
        </w:rPr>
        <w:br/>
        <w:t>Hecho esto, el Estado ecuatoriano, a través del Ministerio de Relaciones Laborales de manera excepcional, y por e</w:t>
      </w:r>
      <w:r>
        <w:rPr>
          <w:rFonts w:eastAsia="Times New Roman"/>
          <w:lang w:val="es-ES"/>
        </w:rPr>
        <w:t>sta única ocasión, previo informe sumario, con liquidación y resolución efectuados por el respectivo Director Regional del Trabajo de la jurisdicción correspondiente, procederá al pago de las indemnizaciones a que se encuentran obligados los empleadores de</w:t>
      </w:r>
      <w:r>
        <w:rPr>
          <w:rFonts w:eastAsia="Times New Roman"/>
          <w:lang w:val="es-ES"/>
        </w:rPr>
        <w:t xml:space="preserve"> los casinos y demás salas de juego, en favor de sus respectivos trabajadores, con ocasión de la culminación de sus actividades, en virtud de la disposición del mandato popular del 7 de mayo de 2011, por el que se prohibió los negocios dedicados a juegos d</w:t>
      </w:r>
      <w:r>
        <w:rPr>
          <w:rFonts w:eastAsia="Times New Roman"/>
          <w:lang w:val="es-ES"/>
        </w:rPr>
        <w:t>e azar.</w:t>
      </w:r>
      <w:r>
        <w:rPr>
          <w:rFonts w:eastAsia="Times New Roman"/>
          <w:lang w:val="es-ES"/>
        </w:rPr>
        <w:br/>
      </w:r>
      <w:r>
        <w:rPr>
          <w:rFonts w:eastAsia="Times New Roman"/>
          <w:lang w:val="es-ES"/>
        </w:rPr>
        <w:br/>
        <w:t>Una vez realizado el pago a cada trabajador, el Ministerio de Relaciones Laborales se subrogará de pleno derecho como acreedor de las obligaciones canceladas a los trabajadores y continuará con los juicios coactivos iniciados para recaudar los val</w:t>
      </w:r>
      <w:r>
        <w:rPr>
          <w:rFonts w:eastAsia="Times New Roman"/>
          <w:lang w:val="es-ES"/>
        </w:rPr>
        <w:t>ores pagados a los trabajadores, teniendo para el efecto, las facultades señaladas en el Artículo 1 de esta Ley.</w:t>
      </w:r>
    </w:p>
    <w:p w:rsidR="00000000" w:rsidRDefault="00810555">
      <w:pPr>
        <w:rPr>
          <w:rFonts w:eastAsia="Times New Roman"/>
          <w:lang w:val="es-ES"/>
        </w:rPr>
      </w:pPr>
      <w:r>
        <w:rPr>
          <w:rFonts w:eastAsia="Times New Roman"/>
          <w:b/>
          <w:bCs/>
          <w:lang w:val="es-ES"/>
        </w:rPr>
        <w:t xml:space="preserve">Segunda.- </w:t>
      </w:r>
      <w:r>
        <w:rPr>
          <w:rFonts w:eastAsia="Times New Roman"/>
          <w:lang w:val="es-ES"/>
        </w:rPr>
        <w:t>Por esta sola vez los empleadores que no hubieren afiliado a sus trabajadores con relación de dependencia en los últimos tres (3) año</w:t>
      </w:r>
      <w:r>
        <w:rPr>
          <w:rFonts w:eastAsia="Times New Roman"/>
          <w:lang w:val="es-ES"/>
        </w:rPr>
        <w:t xml:space="preserve">s, así no se mantenga la relación laboral en la actualidad, no serán sujetos de sanción y podrán afiliarlos extemporáneamente al IESS, dentro del plazo de seis (6) meses contados desde la expedición de la presente Ley, pagando los valores correspondientes </w:t>
      </w:r>
      <w:r>
        <w:rPr>
          <w:rFonts w:eastAsia="Times New Roman"/>
          <w:lang w:val="es-ES"/>
        </w:rPr>
        <w:t>de aportación patronal y del trabajador, más el interés equivalente al máximo convencional permitido por el Banco Central del Ecuador, a la fecha de liquidación de la mora, sin recargos por multas, incrementos adicionales o de cualquier naturaleza, sin per</w:t>
      </w:r>
      <w:r>
        <w:rPr>
          <w:rFonts w:eastAsia="Times New Roman"/>
          <w:lang w:val="es-ES"/>
        </w:rPr>
        <w:t>juicio de la responsabilidad patronal que se generare.</w:t>
      </w:r>
      <w:r>
        <w:rPr>
          <w:rFonts w:eastAsia="Times New Roman"/>
          <w:lang w:val="es-ES"/>
        </w:rPr>
        <w:br/>
      </w:r>
      <w:r>
        <w:rPr>
          <w:rFonts w:eastAsia="Times New Roman"/>
          <w:lang w:val="es-ES"/>
        </w:rPr>
        <w:br/>
        <w:t>Para los cálculos se exceptuarán los porcentajes correspondientes a los seguros de salud y riesgos de trabajo.</w:t>
      </w:r>
      <w:r>
        <w:rPr>
          <w:rFonts w:eastAsia="Times New Roman"/>
          <w:lang w:val="es-ES"/>
        </w:rPr>
        <w:br/>
      </w:r>
      <w:r>
        <w:rPr>
          <w:rFonts w:eastAsia="Times New Roman"/>
          <w:lang w:val="es-ES"/>
        </w:rPr>
        <w:br/>
        <w:t>El IESS podrá conceder plazos, de acuerdo a la resolución que para el caso expida el Con</w:t>
      </w:r>
      <w:r>
        <w:rPr>
          <w:rFonts w:eastAsia="Times New Roman"/>
          <w:lang w:val="es-ES"/>
        </w:rPr>
        <w:t>sejo Directivo del IESS, para el pago de la deuda total calculada según lo señalado en esta disposición transitoria. Al valor del capital adeudado se agregará el correspondiente al financiamiento, aplicando las mismas tasas que las de los préstamos quirogr</w:t>
      </w:r>
      <w:r>
        <w:rPr>
          <w:rFonts w:eastAsia="Times New Roman"/>
          <w:lang w:val="es-ES"/>
        </w:rPr>
        <w:t>afarios.</w:t>
      </w:r>
      <w:r>
        <w:rPr>
          <w:rFonts w:eastAsia="Times New Roman"/>
          <w:lang w:val="es-ES"/>
        </w:rPr>
        <w:br/>
      </w:r>
      <w:r>
        <w:rPr>
          <w:rFonts w:eastAsia="Times New Roman"/>
          <w:lang w:val="es-ES"/>
        </w:rPr>
        <w:br/>
        <w:t>Esta disposición también se aplicará para todos los empleadores contra los cuales el IESS ha emitido títulos de crédito y aún no han sido cancelados, a fin de que se proceda con su pago. No será aplicable esta disposición, cuando se encuentren pe</w:t>
      </w:r>
      <w:r>
        <w:rPr>
          <w:rFonts w:eastAsia="Times New Roman"/>
          <w:lang w:val="es-ES"/>
        </w:rPr>
        <w:t>ndientes de resolución juicios en los cuales se discuta la relación laboral, salvo que previamente se autorice el desistimiento o el allanamiento en tales juicios.</w:t>
      </w:r>
    </w:p>
    <w:p w:rsidR="00000000" w:rsidRDefault="00810555">
      <w:pPr>
        <w:jc w:val="center"/>
        <w:rPr>
          <w:rFonts w:eastAsia="Times New Roman"/>
          <w:sz w:val="36"/>
          <w:szCs w:val="36"/>
          <w:lang w:val="es-ES"/>
        </w:rPr>
      </w:pPr>
      <w:r>
        <w:rPr>
          <w:rFonts w:eastAsia="Times New Roman"/>
          <w:b/>
          <w:bCs/>
          <w:sz w:val="36"/>
          <w:szCs w:val="36"/>
          <w:lang w:val="es-ES"/>
        </w:rPr>
        <w:br/>
        <w:t>DISPOSICIÓN REFORMATORIA</w:t>
      </w:r>
    </w:p>
    <w:p w:rsidR="00000000" w:rsidRDefault="00810555">
      <w:pPr>
        <w:rPr>
          <w:rFonts w:eastAsia="Times New Roman"/>
          <w:lang w:val="es-ES"/>
        </w:rPr>
      </w:pPr>
      <w:r>
        <w:rPr>
          <w:rFonts w:eastAsia="Times New Roman"/>
          <w:b/>
          <w:bCs/>
          <w:lang w:val="es-ES"/>
        </w:rPr>
        <w:t xml:space="preserve">Primera.- </w:t>
      </w:r>
      <w:r>
        <w:rPr>
          <w:rFonts w:eastAsia="Times New Roman"/>
          <w:lang w:val="es-ES"/>
        </w:rPr>
        <w:t xml:space="preserve">Añádase un tercer inciso en el Artículo 94 de la Ley de </w:t>
      </w:r>
      <w:r>
        <w:rPr>
          <w:rFonts w:eastAsia="Times New Roman"/>
          <w:lang w:val="es-ES"/>
        </w:rPr>
        <w:t>Seguridad Social, con el texto siguiente:</w:t>
      </w:r>
      <w:r>
        <w:rPr>
          <w:rFonts w:eastAsia="Times New Roman"/>
          <w:lang w:val="es-ES"/>
        </w:rPr>
        <w:br/>
      </w:r>
      <w:r>
        <w:rPr>
          <w:rFonts w:eastAsia="Times New Roman"/>
          <w:lang w:val="es-ES"/>
        </w:rPr>
        <w:br/>
      </w:r>
      <w:r>
        <w:rPr>
          <w:rFonts w:eastAsia="Times New Roman"/>
          <w:i/>
          <w:iCs/>
          <w:lang w:val="es-ES"/>
        </w:rPr>
        <w:t>“Esta disposición se entenderá, sin perjuicio de lo señalado en el primer inciso del Artículo 96.”</w:t>
      </w:r>
      <w:r>
        <w:rPr>
          <w:rFonts w:eastAsia="Times New Roman"/>
          <w:lang w:val="es-ES"/>
        </w:rPr>
        <w:br/>
      </w:r>
      <w:r>
        <w:rPr>
          <w:rFonts w:eastAsia="Times New Roman"/>
          <w:lang w:val="es-ES"/>
        </w:rPr>
        <w:br/>
        <w:t>Dado y suscrito en la sede de la Asamblea Nacional, ubicada en el Distrito Metropolitano de Quito, provincia de P</w:t>
      </w:r>
      <w:r>
        <w:rPr>
          <w:rFonts w:eastAsia="Times New Roman"/>
          <w:lang w:val="es-ES"/>
        </w:rPr>
        <w:t>ichincha, a los treinta y un días del mes de julio de dos mil doce.</w:t>
      </w:r>
    </w:p>
    <w:p w:rsidR="00000000" w:rsidRDefault="0081055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PARA LA DEFENSA DE LOS DERECHOS LABORALES</w:t>
      </w:r>
    </w:p>
    <w:p w:rsidR="00810555" w:rsidRDefault="00810555">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s/n (Segundo Suplemento del Registro Oficial 797, 26-IX-2012).</w:t>
      </w:r>
    </w:p>
    <w:sectPr w:rsidR="008105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9B74F6"/>
    <w:rsid w:val="00810555"/>
    <w:rsid w:val="009B74F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2055</Words>
  <Characters>11307</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2012-12-28T20:50:00Z</dcterms:created>
  <dcterms:modified xsi:type="dcterms:W3CDTF">2012-12-28T20:50:00Z</dcterms:modified>
</cp:coreProperties>
</file>