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46F6E">
      <w:pPr>
        <w:pStyle w:val="NormalWeb"/>
        <w:rPr>
          <w:lang w:val="es-ES"/>
        </w:rPr>
      </w:pPr>
      <w:bookmarkStart w:id="0" w:name="_GoBack"/>
      <w:bookmarkEnd w:id="0"/>
      <w:r>
        <w:rPr>
          <w:b/>
          <w:bCs/>
          <w:lang w:val="es-ES"/>
        </w:rPr>
        <w:t>Registro Oficial No. 417 , 14 de Diciembre 2006</w:t>
      </w:r>
    </w:p>
    <w:p w:rsidR="00000000" w:rsidRDefault="00446F6E">
      <w:pPr>
        <w:pStyle w:val="NormalWeb"/>
        <w:rPr>
          <w:lang w:val="es-ES"/>
        </w:rPr>
      </w:pPr>
      <w:r>
        <w:rPr>
          <w:b/>
          <w:bCs/>
          <w:lang w:val="es-ES"/>
        </w:rPr>
        <w:t>Normativa:</w:t>
      </w:r>
      <w:r>
        <w:rPr>
          <w:lang w:val="es-ES"/>
        </w:rPr>
        <w:t xml:space="preserve"> Vigente</w:t>
      </w:r>
    </w:p>
    <w:p w:rsidR="00000000" w:rsidRDefault="00446F6E">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LEY DE ARBITRAJE Y MEDIACIÓN</w:t>
      </w:r>
    </w:p>
    <w:p w:rsidR="00000000" w:rsidRDefault="00446F6E">
      <w:pPr>
        <w:jc w:val="center"/>
        <w:divId w:val="1379815264"/>
        <w:rPr>
          <w:rFonts w:eastAsia="Times New Roman"/>
          <w:sz w:val="30"/>
          <w:szCs w:val="30"/>
          <w:lang w:val="es-ES"/>
        </w:rPr>
      </w:pPr>
      <w:r>
        <w:rPr>
          <w:rFonts w:eastAsia="Times New Roman"/>
          <w:sz w:val="30"/>
          <w:szCs w:val="30"/>
          <w:lang w:val="es-ES"/>
        </w:rPr>
        <w:t>(Codificación No. 2006-014)</w:t>
      </w:r>
    </w:p>
    <w:p w:rsidR="00000000" w:rsidRDefault="00446F6E">
      <w:pPr>
        <w:divId w:val="796338357"/>
        <w:rPr>
          <w:rFonts w:eastAsia="Times New Roman"/>
          <w:sz w:val="30"/>
          <w:szCs w:val="30"/>
          <w:lang w:val="es-ES"/>
        </w:rPr>
      </w:pP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La versión de la Ley de Arbitraje y Mediació</w:t>
      </w:r>
      <w:r>
        <w:rPr>
          <w:rFonts w:eastAsia="Times New Roman"/>
          <w:i/>
          <w:iCs/>
          <w:sz w:val="30"/>
          <w:szCs w:val="30"/>
          <w:lang w:val="es-ES"/>
        </w:rPr>
        <w:t>n</w:t>
      </w:r>
      <w:r>
        <w:rPr>
          <w:rFonts w:eastAsia="Times New Roman"/>
          <w:i/>
          <w:iCs/>
          <w:sz w:val="30"/>
          <w:szCs w:val="30"/>
          <w:lang w:val="es-ES"/>
        </w:rPr>
        <w:t xml:space="preserve"> previa a la presente codificación puede ser revisada en nuestra sección</w:t>
      </w:r>
      <w:r>
        <w:rPr>
          <w:rFonts w:eastAsia="Times New Roman"/>
          <w:i/>
          <w:iCs/>
          <w:sz w:val="30"/>
          <w:szCs w:val="30"/>
          <w:lang w:val="es-ES"/>
        </w:rPr>
        <w:t xml:space="preserve"> </w:t>
      </w:r>
      <w:r>
        <w:rPr>
          <w:rFonts w:eastAsia="Times New Roman"/>
          <w:i/>
          <w:iCs/>
          <w:sz w:val="30"/>
          <w:szCs w:val="30"/>
          <w:lang w:val="es-ES"/>
        </w:rPr>
        <w:t>histórica</w:t>
      </w:r>
      <w:r>
        <w:rPr>
          <w:rFonts w:eastAsia="Times New Roman"/>
          <w:sz w:val="30"/>
          <w:szCs w:val="30"/>
          <w:lang w:val="es-ES"/>
        </w:rPr>
        <w:t>.</w:t>
      </w:r>
    </w:p>
    <w:p w:rsidR="00000000" w:rsidRDefault="00446F6E">
      <w:pPr>
        <w:divId w:val="1250308983"/>
        <w:rPr>
          <w:rFonts w:eastAsia="Times New Roman"/>
          <w:sz w:val="30"/>
          <w:szCs w:val="30"/>
          <w:lang w:val="es-ES"/>
        </w:rPr>
      </w:pPr>
      <w:r>
        <w:rPr>
          <w:rFonts w:eastAsia="Times New Roman"/>
          <w:i/>
          <w:iCs/>
          <w:sz w:val="30"/>
          <w:szCs w:val="30"/>
          <w:lang w:val="es-ES"/>
        </w:rPr>
        <w:t xml:space="preserve">- De conformidad con las Disposición Reformatoria Primera del Código s/n publicada en el Suplemento del Registro Oficial 506 de 22 de mayo de 2015 dispone que: "En todas las disposiciones legales o reglamentarias vigentes, sustitúyase en lo que </w:t>
      </w:r>
      <w:r>
        <w:rPr>
          <w:rFonts w:eastAsia="Times New Roman"/>
          <w:i/>
          <w:iCs/>
          <w:sz w:val="30"/>
          <w:szCs w:val="30"/>
          <w:lang w:val="es-ES"/>
        </w:rPr>
        <w:t>diga: 1. “Código de Procedimiento Civil"; “Ley de la Jurisdicción Contencioso Administrativa" y “Ley de Casación", por “Código Orgánico General de Procesos”; y, 2. “Juicio verbal sumario" por “procedimiento sumario”.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COMISIÓN DE LEGISLACIÓN Y CODIFICACIÓN</w:t>
      </w:r>
      <w:r>
        <w:rPr>
          <w:rFonts w:eastAsia="Times New Roman"/>
          <w:sz w:val="30"/>
          <w:szCs w:val="30"/>
          <w:lang w:val="es-ES"/>
        </w:rPr>
        <w:br/>
      </w:r>
      <w:r>
        <w:rPr>
          <w:rFonts w:eastAsia="Times New Roman"/>
          <w:sz w:val="30"/>
          <w:szCs w:val="30"/>
          <w:lang w:val="es-ES"/>
        </w:rPr>
        <w:br/>
        <w:t>CODIFICACIÓN DE LA LEY DE ARBITRAJE Y MEDIACIÓN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INTRODUCCIÓN</w:t>
      </w:r>
      <w:r>
        <w:rPr>
          <w:rFonts w:eastAsia="Times New Roman"/>
          <w:sz w:val="30"/>
          <w:szCs w:val="30"/>
          <w:lang w:val="es-ES"/>
        </w:rPr>
        <w:br/>
      </w:r>
      <w:r>
        <w:rPr>
          <w:rFonts w:eastAsia="Times New Roman"/>
          <w:sz w:val="30"/>
          <w:szCs w:val="30"/>
          <w:lang w:val="es-ES"/>
        </w:rPr>
        <w:br/>
        <w:t>La Comisión de Legislación y Codificación del H. Congreso Nacional de conformidad con lo dispuesto en el Art. 160 (137) de la Constitución Política de la República, codifica la Ley de Arbitra</w:t>
      </w:r>
      <w:r>
        <w:rPr>
          <w:rFonts w:eastAsia="Times New Roman"/>
          <w:sz w:val="30"/>
          <w:szCs w:val="30"/>
          <w:lang w:val="es-ES"/>
        </w:rPr>
        <w:t xml:space="preserve">je y Mediación, considerando las disposiciones de la Constitución Política de la República; Ley de Arbitraje y Mediación publicada en el Registro Oficial No. 145 del 4 de septiembre de 1997; Ley Reformatoria a la Ley de Arbitraje y Mediación, publicada en </w:t>
      </w:r>
      <w:r>
        <w:rPr>
          <w:rFonts w:eastAsia="Times New Roman"/>
          <w:sz w:val="30"/>
          <w:szCs w:val="30"/>
          <w:lang w:val="es-ES"/>
        </w:rPr>
        <w:t xml:space="preserve">el Registro Oficial No. 532 del 25 de febrero del 2005; Código Civil, codificación publicada en el Suplemento del Registro Oficial No. 46 del 24 de junio del 2005; Código de Procedimiento Civil, codificación publicada en el Suplemento del Registro Oficial </w:t>
      </w:r>
      <w:r>
        <w:rPr>
          <w:rFonts w:eastAsia="Times New Roman"/>
          <w:sz w:val="30"/>
          <w:szCs w:val="30"/>
          <w:lang w:val="es-ES"/>
        </w:rPr>
        <w:t>No. 58 del 12 de julio del 2005; y, Ley Orgánica del Ministerio Público, codificación publicada en el Registro Oficial No. 250 del 13 de abril del 2006.</w:t>
      </w:r>
      <w:r>
        <w:rPr>
          <w:rFonts w:eastAsia="Times New Roman"/>
          <w:sz w:val="30"/>
          <w:szCs w:val="30"/>
          <w:lang w:val="es-ES"/>
        </w:rPr>
        <w:br/>
      </w:r>
      <w:r>
        <w:rPr>
          <w:rFonts w:eastAsia="Times New Roman"/>
          <w:sz w:val="30"/>
          <w:szCs w:val="30"/>
          <w:lang w:val="es-ES"/>
        </w:rPr>
        <w:lastRenderedPageBreak/>
        <w:br/>
        <w:t>Con este antecedente, se codifican las disposiciones de esta Ley, y nos referimos de manera particular</w:t>
      </w:r>
      <w:r>
        <w:rPr>
          <w:rFonts w:eastAsia="Times New Roman"/>
          <w:sz w:val="30"/>
          <w:szCs w:val="30"/>
          <w:lang w:val="es-ES"/>
        </w:rPr>
        <w:t xml:space="preserve"> a la Ley Reformatoria a la Ley de Arbitraje y Mediación, publicada en el Registro Oficial No. 532 del 25 de febrero del 2005, que manda agregar un segundo inciso al Art. 7 relacionado a otras formas de someterse al arbitraje; sustituye íntegramente el Art</w:t>
      </w:r>
      <w:r>
        <w:rPr>
          <w:rFonts w:eastAsia="Times New Roman"/>
          <w:sz w:val="30"/>
          <w:szCs w:val="30"/>
          <w:lang w:val="es-ES"/>
        </w:rPr>
        <w:t>. 8 referente a la renuncia del convenio arbitral; al Art. 31 se efectúan las siguientes reformas expresas: Al final del literal d), se agrega la expresión "o"; a continuación del literal d), se agrega como literal e) el texto: "Cuando se hayan violado los</w:t>
      </w:r>
      <w:r>
        <w:rPr>
          <w:rFonts w:eastAsia="Times New Roman"/>
          <w:sz w:val="30"/>
          <w:szCs w:val="30"/>
          <w:lang w:val="es-ES"/>
        </w:rPr>
        <w:t xml:space="preserve"> procedimientos previstos en esta Ley o por las partes para designar árbitros o constituir el Tribunal Arbitral"; al final de los literales a), b) y c), se suprime la expresión "o"; se sustituyen los incisos segundo y séptimo por un solo inciso relacionado</w:t>
      </w:r>
      <w:r>
        <w:rPr>
          <w:rFonts w:eastAsia="Times New Roman"/>
          <w:sz w:val="30"/>
          <w:szCs w:val="30"/>
          <w:lang w:val="es-ES"/>
        </w:rPr>
        <w:t xml:space="preserve"> a la interposición del recurso de nulidad respecto del laudo arbitral y su procedimiento; en el inciso cuarto se dispone sustituir expresamente la frase "el recurso de nulidad" por "la acción de nulidad", y, la frase "a los árbitros" por "al árbitro o tri</w:t>
      </w:r>
      <w:r>
        <w:rPr>
          <w:rFonts w:eastAsia="Times New Roman"/>
          <w:sz w:val="30"/>
          <w:szCs w:val="30"/>
          <w:lang w:val="es-ES"/>
        </w:rPr>
        <w:t>bunal arbitral"; y, al inicio del quinto inciso se sustituye el texto "Los árbitros" por "El árbitro o tribunal arbitral". En el Art. 41 relacionado al arbitraje internacional, se reemplaza el literal c) por el siguiente: "Cuando el objeto del litigio se r</w:t>
      </w:r>
      <w:r>
        <w:rPr>
          <w:rFonts w:eastAsia="Times New Roman"/>
          <w:sz w:val="30"/>
          <w:szCs w:val="30"/>
          <w:lang w:val="es-ES"/>
        </w:rPr>
        <w:t>efiera a una operación de comercio internacional que sea susceptible de transacción y que no afecte o lesione los intereses nacionales o de la colectividad".</w:t>
      </w:r>
      <w:r>
        <w:rPr>
          <w:rFonts w:eastAsia="Times New Roman"/>
          <w:sz w:val="30"/>
          <w:szCs w:val="30"/>
          <w:lang w:val="es-ES"/>
        </w:rPr>
        <w:br/>
      </w:r>
      <w:r>
        <w:rPr>
          <w:rFonts w:eastAsia="Times New Roman"/>
          <w:sz w:val="30"/>
          <w:szCs w:val="30"/>
          <w:lang w:val="es-ES"/>
        </w:rPr>
        <w:br/>
        <w:t>Adicionalmente y por sistematización, en el segundo inciso del Art. 4, concerniente a la capacida</w:t>
      </w:r>
      <w:r>
        <w:rPr>
          <w:rFonts w:eastAsia="Times New Roman"/>
          <w:sz w:val="30"/>
          <w:szCs w:val="30"/>
          <w:lang w:val="es-ES"/>
        </w:rPr>
        <w:t xml:space="preserve">d para acudir al arbitraje, cuando son las entidades del sector público las que se sometan, se agregan literales a los requisitos establecidos en los incisos tercero, cuarto, quinto y sexto. En el penúltimo inciso del Art. 10, la referencia que se hace al </w:t>
      </w:r>
      <w:r>
        <w:rPr>
          <w:rFonts w:eastAsia="Times New Roman"/>
          <w:sz w:val="30"/>
          <w:szCs w:val="30"/>
          <w:lang w:val="es-ES"/>
        </w:rPr>
        <w:t>Art. 72 del Código de Procedimiento Civil, se lo sustituye y actualiza por Art. 68, según la nueva numeración del articulado de ese cuerpo legal que consta en la codificación publicada en el Suplemento del Registro Oficial No. 58 del 12 de julio del 2005.</w:t>
      </w:r>
      <w:r>
        <w:rPr>
          <w:rFonts w:eastAsia="Times New Roman"/>
          <w:sz w:val="30"/>
          <w:szCs w:val="30"/>
          <w:lang w:val="es-ES"/>
        </w:rPr>
        <w:br/>
      </w:r>
      <w:r>
        <w:rPr>
          <w:rFonts w:eastAsia="Times New Roman"/>
          <w:sz w:val="30"/>
          <w:szCs w:val="30"/>
          <w:lang w:val="es-ES"/>
        </w:rPr>
        <w:br/>
        <w:t>En el segundo inciso del Art. 18, relacionado a la obligación de cumplir con el encargo de árbitro, se hace alusión a la lista de árbitros mencionada en el Art. 41, empero, en dicho artículo se regula el arbitraje internacional, por lo que la referencia e</w:t>
      </w:r>
      <w:r>
        <w:rPr>
          <w:rFonts w:eastAsia="Times New Roman"/>
          <w:sz w:val="30"/>
          <w:szCs w:val="30"/>
          <w:lang w:val="es-ES"/>
        </w:rPr>
        <w:t>s equivocada, y se la corrige puesto que se refiere al literal a) del Art. 40, referente a la organización de centros de arbitraje.</w:t>
      </w:r>
      <w:r>
        <w:rPr>
          <w:rFonts w:eastAsia="Times New Roman"/>
          <w:sz w:val="30"/>
          <w:szCs w:val="30"/>
          <w:lang w:val="es-ES"/>
        </w:rPr>
        <w:br/>
      </w:r>
      <w:r>
        <w:rPr>
          <w:rFonts w:eastAsia="Times New Roman"/>
          <w:sz w:val="30"/>
          <w:szCs w:val="30"/>
          <w:lang w:val="es-ES"/>
        </w:rPr>
        <w:lastRenderedPageBreak/>
        <w:br/>
        <w:t>La referencia que se hace al Código de Menores en el último inciso del Art. 47, se lo reemplaza por Código de la Niñez y Ad</w:t>
      </w:r>
      <w:r>
        <w:rPr>
          <w:rFonts w:eastAsia="Times New Roman"/>
          <w:sz w:val="30"/>
          <w:szCs w:val="30"/>
          <w:lang w:val="es-ES"/>
        </w:rPr>
        <w:t>olescencia, ya que el primero fue derogado por el Art. 389 del Código de la Niñez y Adolescencia, publicado en el Registro Oficial No. 737 del 3 de enero del 2003.</w:t>
      </w:r>
      <w:r>
        <w:rPr>
          <w:rFonts w:eastAsia="Times New Roman"/>
          <w:sz w:val="30"/>
          <w:szCs w:val="30"/>
          <w:lang w:val="es-ES"/>
        </w:rPr>
        <w:br/>
      </w:r>
      <w:r>
        <w:rPr>
          <w:rFonts w:eastAsia="Times New Roman"/>
          <w:sz w:val="30"/>
          <w:szCs w:val="30"/>
          <w:lang w:val="es-ES"/>
        </w:rPr>
        <w:br/>
        <w:t>En el primer inciso del Art. 59, del Título III, "De la mediación comunitaria", se actualiz</w:t>
      </w:r>
      <w:r>
        <w:rPr>
          <w:rFonts w:eastAsia="Times New Roman"/>
          <w:sz w:val="30"/>
          <w:szCs w:val="30"/>
          <w:lang w:val="es-ES"/>
        </w:rPr>
        <w:t>a y sustituye en concordancia con lo dispuesto en el Art. 83 (56) de la Constitución Política de la República, haciendo referencia a los pueblos indígenas, negros o afroecuatorianos.</w:t>
      </w:r>
      <w:r>
        <w:rPr>
          <w:rFonts w:eastAsia="Times New Roman"/>
          <w:sz w:val="30"/>
          <w:szCs w:val="30"/>
          <w:lang w:val="es-ES"/>
        </w:rPr>
        <w:br/>
      </w:r>
      <w:r>
        <w:rPr>
          <w:rFonts w:eastAsia="Times New Roman"/>
          <w:sz w:val="30"/>
          <w:szCs w:val="30"/>
          <w:lang w:val="es-ES"/>
        </w:rPr>
        <w:br/>
        <w:t>Al codificar el subtítulo de las Derogatorias, se excluyen los incisos s</w:t>
      </w:r>
      <w:r>
        <w:rPr>
          <w:rFonts w:eastAsia="Times New Roman"/>
          <w:sz w:val="30"/>
          <w:szCs w:val="30"/>
          <w:lang w:val="es-ES"/>
        </w:rPr>
        <w:t>egundo, cuarto, quinto y sexto, relacionados a la derogatoria de la Sección XXX del Título II del Libro II del Código de Procedimiento Civil; así mismo a la derogatoria del artículo 21 de la Ley Orgánica del Ministerio Público; de igual forma a la derogato</w:t>
      </w:r>
      <w:r>
        <w:rPr>
          <w:rFonts w:eastAsia="Times New Roman"/>
          <w:sz w:val="30"/>
          <w:szCs w:val="30"/>
          <w:lang w:val="es-ES"/>
        </w:rPr>
        <w:t xml:space="preserve">ria de la interpretación realizada al artículo 1505 del Código Civil en el Decreto Supremo No. 797-B, publicado en el Registro Oficial No. 193 de 15 de octubre de 1976; y, a la derogatoria en el artículo 1505 del Código Civil, de la frase: "Así la promesa </w:t>
      </w:r>
      <w:r>
        <w:rPr>
          <w:rFonts w:eastAsia="Times New Roman"/>
          <w:sz w:val="30"/>
          <w:szCs w:val="30"/>
          <w:lang w:val="es-ES"/>
        </w:rPr>
        <w:t>de someterse en el Ecuador a una jurisdicción no reconocida por las leyes ecuatorianas, es nula por vicio del objeto", ya que fueron incorporadas en cada uno de estos cuerpos legales codificados por esta Comisión y publicados en el Registro Oficial.</w:t>
      </w:r>
      <w:r>
        <w:rPr>
          <w:rFonts w:eastAsia="Times New Roman"/>
          <w:sz w:val="30"/>
          <w:szCs w:val="30"/>
          <w:lang w:val="es-ES"/>
        </w:rPr>
        <w:br/>
      </w:r>
      <w:r>
        <w:rPr>
          <w:rFonts w:eastAsia="Times New Roman"/>
          <w:sz w:val="30"/>
          <w:szCs w:val="30"/>
          <w:lang w:val="es-ES"/>
        </w:rPr>
        <w:br/>
        <w:t>En el</w:t>
      </w:r>
      <w:r>
        <w:rPr>
          <w:rFonts w:eastAsia="Times New Roman"/>
          <w:sz w:val="30"/>
          <w:szCs w:val="30"/>
          <w:lang w:val="es-ES"/>
        </w:rPr>
        <w:t xml:space="preserve"> artículo final se sustituye el texto: "entrará en vigencia" por la frase "se encuentra en vigencia", ya que esta Ley de Arbitraje y Mediación que se codifica, está vigente desde la fecha de su publicación en el Registro Oficial No. 145 del 4 de septiembre</w:t>
      </w:r>
      <w:r>
        <w:rPr>
          <w:rFonts w:eastAsia="Times New Roman"/>
          <w:sz w:val="30"/>
          <w:szCs w:val="30"/>
          <w:lang w:val="es-ES"/>
        </w:rPr>
        <w:t xml:space="preserve"> de 1997.</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t>CODIFICACIÓN 2006-014</w:t>
      </w:r>
      <w:r>
        <w:rPr>
          <w:rFonts w:eastAsia="Times New Roman"/>
          <w:sz w:val="30"/>
          <w:szCs w:val="30"/>
          <w:lang w:val="es-ES"/>
        </w:rPr>
        <w:br/>
      </w:r>
      <w:r>
        <w:rPr>
          <w:rFonts w:eastAsia="Times New Roman"/>
          <w:sz w:val="30"/>
          <w:szCs w:val="30"/>
          <w:lang w:val="es-ES"/>
        </w:rPr>
        <w:br/>
        <w:t>H. CONGRESO NACIONAL</w:t>
      </w:r>
      <w:r>
        <w:rPr>
          <w:rFonts w:eastAsia="Times New Roman"/>
          <w:sz w:val="30"/>
          <w:szCs w:val="30"/>
          <w:lang w:val="es-ES"/>
        </w:rPr>
        <w:br/>
      </w:r>
      <w:r>
        <w:rPr>
          <w:rFonts w:eastAsia="Times New Roman"/>
          <w:sz w:val="30"/>
          <w:szCs w:val="30"/>
          <w:lang w:val="es-ES"/>
        </w:rPr>
        <w:br/>
        <w:t>LA COMISIÓN DE LEGISLACIÓN Y CODIFICACIÓN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Resuelve:</w:t>
      </w:r>
      <w:r>
        <w:rPr>
          <w:rFonts w:eastAsia="Times New Roman"/>
          <w:sz w:val="30"/>
          <w:szCs w:val="30"/>
          <w:lang w:val="es-ES"/>
        </w:rPr>
        <w:br/>
      </w:r>
      <w:r>
        <w:rPr>
          <w:rFonts w:eastAsia="Times New Roman"/>
          <w:sz w:val="30"/>
          <w:szCs w:val="30"/>
          <w:lang w:val="es-ES"/>
        </w:rPr>
        <w:br/>
        <w:t>EXPEDIR LA SIGUIENTE CODIFICACIÓN DE LA LEY DE ARBITRAJE Y MEDIACIÓN</w:t>
      </w:r>
    </w:p>
    <w:p w:rsidR="00000000" w:rsidRDefault="00446F6E">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DEL ARBITRAJE</w:t>
      </w:r>
    </w:p>
    <w:p w:rsidR="00000000" w:rsidRDefault="00446F6E">
      <w:pPr>
        <w:jc w:val="center"/>
        <w:rPr>
          <w:rFonts w:eastAsia="Times New Roman"/>
          <w:sz w:val="36"/>
          <w:szCs w:val="36"/>
          <w:lang w:val="es-ES"/>
        </w:rPr>
      </w:pPr>
      <w:r>
        <w:rPr>
          <w:rFonts w:eastAsia="Times New Roman"/>
          <w:b/>
          <w:bCs/>
          <w:sz w:val="36"/>
          <w:szCs w:val="36"/>
          <w:lang w:val="es-ES"/>
        </w:rPr>
        <w:br/>
        <w:t>VALIDEZ DEL SISTEMA ARBITRAL</w:t>
      </w:r>
    </w:p>
    <w:p w:rsidR="00000000" w:rsidRDefault="00446F6E">
      <w:pPr>
        <w:divId w:val="2019454798"/>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El sistema ar</w:t>
      </w:r>
      <w:r>
        <w:rPr>
          <w:rFonts w:eastAsia="Times New Roman"/>
          <w:sz w:val="30"/>
          <w:szCs w:val="30"/>
          <w:lang w:val="es-ES"/>
        </w:rPr>
        <w:t xml:space="preserve">bitral es un mecanismo alternativo de solución de conflictos al cual las partes pueden someter de mutuo acuerdo, las controversias susceptibles de transacción, existentes o futuras para que sean resueltas por los tribunales de arbitraje administrado o por </w:t>
      </w:r>
      <w:r>
        <w:rPr>
          <w:rFonts w:eastAsia="Times New Roman"/>
          <w:sz w:val="30"/>
          <w:szCs w:val="30"/>
          <w:lang w:val="es-ES"/>
        </w:rPr>
        <w:t>árbitros independientes que se conformaren para conocer dichas controversias.</w:t>
      </w:r>
    </w:p>
    <w:p w:rsidR="00000000" w:rsidRDefault="00446F6E">
      <w:pPr>
        <w:jc w:val="center"/>
        <w:rPr>
          <w:rFonts w:eastAsia="Times New Roman"/>
          <w:sz w:val="36"/>
          <w:szCs w:val="36"/>
          <w:lang w:val="es-ES"/>
        </w:rPr>
      </w:pPr>
      <w:r>
        <w:rPr>
          <w:rFonts w:eastAsia="Times New Roman"/>
          <w:b/>
          <w:bCs/>
          <w:sz w:val="36"/>
          <w:szCs w:val="36"/>
          <w:lang w:val="es-ES"/>
        </w:rPr>
        <w:br/>
        <w:t>ARBITRAJE ADMINISTRADO O INDEPENDIENTE</w:t>
      </w:r>
    </w:p>
    <w:p w:rsidR="00000000" w:rsidRDefault="00446F6E">
      <w:pPr>
        <w:divId w:val="716856618"/>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El arbitraje es administrado cuando se desarrolla con sujeción a esta Ley y a las normas y procedimientos expedidos por un centro</w:t>
      </w:r>
      <w:r>
        <w:rPr>
          <w:rFonts w:eastAsia="Times New Roman"/>
          <w:sz w:val="30"/>
          <w:szCs w:val="30"/>
          <w:lang w:val="es-ES"/>
        </w:rPr>
        <w:t xml:space="preserve"> de arbitraje, y es independiente cuando se realiza conforme a lo que las partes pacten, con arreglo a esta Ley.</w:t>
      </w:r>
    </w:p>
    <w:p w:rsidR="00000000" w:rsidRDefault="00446F6E">
      <w:pPr>
        <w:jc w:val="center"/>
        <w:rPr>
          <w:rFonts w:eastAsia="Times New Roman"/>
          <w:sz w:val="36"/>
          <w:szCs w:val="36"/>
          <w:lang w:val="es-ES"/>
        </w:rPr>
      </w:pPr>
      <w:r>
        <w:rPr>
          <w:rFonts w:eastAsia="Times New Roman"/>
          <w:b/>
          <w:bCs/>
          <w:sz w:val="36"/>
          <w:szCs w:val="36"/>
          <w:lang w:val="es-ES"/>
        </w:rPr>
        <w:br/>
        <w:t>ARBITRAJE DE EQUIDAD O DERECHO</w:t>
      </w:r>
    </w:p>
    <w:p w:rsidR="00000000" w:rsidRDefault="00446F6E">
      <w:pPr>
        <w:divId w:val="619871984"/>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Las partes indicarán si los árbitros deben decidir en equidad o en derecho, a falta de convenio, el fa</w:t>
      </w:r>
      <w:r>
        <w:rPr>
          <w:rFonts w:eastAsia="Times New Roman"/>
          <w:sz w:val="30"/>
          <w:szCs w:val="30"/>
          <w:lang w:val="es-ES"/>
        </w:rPr>
        <w:t>llo será en equidad.</w:t>
      </w:r>
      <w:r>
        <w:rPr>
          <w:rFonts w:eastAsia="Times New Roman"/>
          <w:sz w:val="30"/>
          <w:szCs w:val="30"/>
          <w:lang w:val="es-ES"/>
        </w:rPr>
        <w:br/>
      </w:r>
      <w:r>
        <w:rPr>
          <w:rFonts w:eastAsia="Times New Roman"/>
          <w:sz w:val="30"/>
          <w:szCs w:val="30"/>
          <w:lang w:val="es-ES"/>
        </w:rPr>
        <w:br/>
        <w:t>Si el laudo debe expedirse fundado en la equidad, los árbitros actuarán conforme a su leal saber y entender y atendiendo a los principios de la sana crítica. En este caso, los árbitros no tienen que ser necesariamente abogados.</w:t>
      </w:r>
      <w:r>
        <w:rPr>
          <w:rFonts w:eastAsia="Times New Roman"/>
          <w:sz w:val="30"/>
          <w:szCs w:val="30"/>
          <w:lang w:val="es-ES"/>
        </w:rPr>
        <w:br/>
      </w:r>
      <w:r>
        <w:rPr>
          <w:rFonts w:eastAsia="Times New Roman"/>
          <w:sz w:val="30"/>
          <w:szCs w:val="30"/>
          <w:lang w:val="es-ES"/>
        </w:rPr>
        <w:br/>
        <w:t>Si el</w:t>
      </w:r>
      <w:r>
        <w:rPr>
          <w:rFonts w:eastAsia="Times New Roman"/>
          <w:sz w:val="30"/>
          <w:szCs w:val="30"/>
          <w:lang w:val="es-ES"/>
        </w:rPr>
        <w:t xml:space="preserve"> laudo debe expedirse fundado en derecho, los árbitros deberán atenerse a la ley, a los principios universales del derecho, a la jurisprudencia y a la doctrina. En este caso, los árbitros deberán ser abogados.</w:t>
      </w:r>
    </w:p>
    <w:p w:rsidR="00000000" w:rsidRDefault="00446F6E">
      <w:pPr>
        <w:jc w:val="center"/>
        <w:rPr>
          <w:rFonts w:eastAsia="Times New Roman"/>
          <w:sz w:val="36"/>
          <w:szCs w:val="36"/>
          <w:lang w:val="es-ES"/>
        </w:rPr>
      </w:pPr>
      <w:r>
        <w:rPr>
          <w:rFonts w:eastAsia="Times New Roman"/>
          <w:b/>
          <w:bCs/>
          <w:sz w:val="36"/>
          <w:szCs w:val="36"/>
          <w:lang w:val="es-ES"/>
        </w:rPr>
        <w:br/>
        <w:t>CAPACIDAD PARA ACUDIR AL ARBITRAJE</w:t>
      </w:r>
    </w:p>
    <w:p w:rsidR="00000000" w:rsidRDefault="00446F6E">
      <w:pPr>
        <w:divId w:val="1650745491"/>
        <w:rPr>
          <w:rFonts w:eastAsia="Times New Roman"/>
          <w:sz w:val="30"/>
          <w:szCs w:val="30"/>
          <w:lang w:val="es-ES"/>
        </w:rPr>
      </w:pPr>
      <w:r>
        <w:rPr>
          <w:rFonts w:eastAsia="Times New Roman"/>
          <w:b/>
          <w:bCs/>
          <w:sz w:val="30"/>
          <w:szCs w:val="30"/>
          <w:lang w:val="es-ES"/>
        </w:rPr>
        <w:lastRenderedPageBreak/>
        <w:t>Art. 4.-</w:t>
      </w:r>
      <w:r>
        <w:rPr>
          <w:rFonts w:eastAsia="Times New Roman"/>
          <w:sz w:val="30"/>
          <w:szCs w:val="30"/>
          <w:lang w:val="es-ES"/>
        </w:rPr>
        <w:t xml:space="preserve"> P</w:t>
      </w:r>
      <w:r>
        <w:rPr>
          <w:rFonts w:eastAsia="Times New Roman"/>
          <w:sz w:val="30"/>
          <w:szCs w:val="30"/>
          <w:lang w:val="es-ES"/>
        </w:rPr>
        <w:t>odrán someterse al arbitraje regulado en esta Ley las personas naturales o jurídicas que tengan capacidad para transigir, cumpliendo con los requisitos que establece la misma.</w:t>
      </w:r>
      <w:r>
        <w:rPr>
          <w:rFonts w:eastAsia="Times New Roman"/>
          <w:sz w:val="30"/>
          <w:szCs w:val="30"/>
          <w:lang w:val="es-ES"/>
        </w:rPr>
        <w:br/>
      </w:r>
      <w:r>
        <w:rPr>
          <w:rFonts w:eastAsia="Times New Roman"/>
          <w:sz w:val="30"/>
          <w:szCs w:val="30"/>
          <w:lang w:val="es-ES"/>
        </w:rPr>
        <w:br/>
        <w:t>Para que las diferentes entidades que conforman el sector público puedan somete</w:t>
      </w:r>
      <w:r>
        <w:rPr>
          <w:rFonts w:eastAsia="Times New Roman"/>
          <w:sz w:val="30"/>
          <w:szCs w:val="30"/>
          <w:lang w:val="es-ES"/>
        </w:rPr>
        <w:t>rse al arbitraje, además de cumplir con los requisitos que establece esta Ley, tendrán que cumplir los siguientes requisitos adicionales:</w:t>
      </w:r>
      <w:r>
        <w:rPr>
          <w:rFonts w:eastAsia="Times New Roman"/>
          <w:sz w:val="30"/>
          <w:szCs w:val="30"/>
          <w:lang w:val="es-ES"/>
        </w:rPr>
        <w:br/>
      </w:r>
      <w:r>
        <w:rPr>
          <w:rFonts w:eastAsia="Times New Roman"/>
          <w:sz w:val="30"/>
          <w:szCs w:val="30"/>
          <w:lang w:val="es-ES"/>
        </w:rPr>
        <w:br/>
        <w:t>a) Pactar un convenio arbitral, con anterioridad al surgimiento de la controversia; en caso de que se quisiera firmar</w:t>
      </w:r>
      <w:r>
        <w:rPr>
          <w:rFonts w:eastAsia="Times New Roman"/>
          <w:sz w:val="30"/>
          <w:szCs w:val="30"/>
          <w:lang w:val="es-ES"/>
        </w:rPr>
        <w:t xml:space="preserve"> el convenio una vez surgida la controversia, deberá consultarse al Procurador General del Estado, dictamen que será de obligatorio cumplimiento;</w:t>
      </w:r>
      <w:r>
        <w:rPr>
          <w:rFonts w:eastAsia="Times New Roman"/>
          <w:sz w:val="30"/>
          <w:szCs w:val="30"/>
          <w:lang w:val="es-ES"/>
        </w:rPr>
        <w:br/>
      </w:r>
      <w:r>
        <w:rPr>
          <w:rFonts w:eastAsia="Times New Roman"/>
          <w:sz w:val="30"/>
          <w:szCs w:val="30"/>
          <w:lang w:val="es-ES"/>
        </w:rPr>
        <w:br/>
        <w:t>b) La relación jurídica a la cual se refiere el convenio deberá ser de carácter contractual;</w:t>
      </w:r>
      <w:r>
        <w:rPr>
          <w:rFonts w:eastAsia="Times New Roman"/>
          <w:sz w:val="30"/>
          <w:szCs w:val="30"/>
          <w:lang w:val="es-ES"/>
        </w:rPr>
        <w:br/>
      </w:r>
      <w:r>
        <w:rPr>
          <w:rFonts w:eastAsia="Times New Roman"/>
          <w:sz w:val="30"/>
          <w:szCs w:val="30"/>
          <w:lang w:val="es-ES"/>
        </w:rPr>
        <w:br/>
        <w:t>c) En el conven</w:t>
      </w:r>
      <w:r>
        <w:rPr>
          <w:rFonts w:eastAsia="Times New Roman"/>
          <w:sz w:val="30"/>
          <w:szCs w:val="30"/>
          <w:lang w:val="es-ES"/>
        </w:rPr>
        <w:t>io arbitral deberá incluirse la forma de selección de los árbitros; y,</w:t>
      </w:r>
      <w:r>
        <w:rPr>
          <w:rFonts w:eastAsia="Times New Roman"/>
          <w:sz w:val="30"/>
          <w:szCs w:val="30"/>
          <w:lang w:val="es-ES"/>
        </w:rPr>
        <w:br/>
      </w:r>
      <w:r>
        <w:rPr>
          <w:rFonts w:eastAsia="Times New Roman"/>
          <w:sz w:val="30"/>
          <w:szCs w:val="30"/>
          <w:lang w:val="es-ES"/>
        </w:rPr>
        <w:br/>
        <w:t>d) El convenio arbitral, por medio del cual la institución del sector público renuncia a la jurisdicción ordinaria, deberá ser firmado por la persona autorizada para contratar a nombre</w:t>
      </w:r>
      <w:r>
        <w:rPr>
          <w:rFonts w:eastAsia="Times New Roman"/>
          <w:sz w:val="30"/>
          <w:szCs w:val="30"/>
          <w:lang w:val="es-ES"/>
        </w:rPr>
        <w:t xml:space="preserve"> de dicha institución.</w:t>
      </w:r>
      <w:r>
        <w:rPr>
          <w:rFonts w:eastAsia="Times New Roman"/>
          <w:sz w:val="30"/>
          <w:szCs w:val="30"/>
          <w:lang w:val="es-ES"/>
        </w:rPr>
        <w:br/>
      </w:r>
      <w:r>
        <w:rPr>
          <w:rFonts w:eastAsia="Times New Roman"/>
          <w:sz w:val="30"/>
          <w:szCs w:val="30"/>
          <w:lang w:val="es-ES"/>
        </w:rPr>
        <w:br/>
        <w:t>El incumplimiento de los requisitos señalados acarreará la nulidad del convenio arbitral.</w:t>
      </w:r>
    </w:p>
    <w:p w:rsidR="00000000" w:rsidRDefault="00446F6E">
      <w:pPr>
        <w:jc w:val="center"/>
        <w:rPr>
          <w:rFonts w:eastAsia="Times New Roman"/>
          <w:sz w:val="36"/>
          <w:szCs w:val="36"/>
          <w:lang w:val="es-ES"/>
        </w:rPr>
      </w:pPr>
      <w:r>
        <w:rPr>
          <w:rFonts w:eastAsia="Times New Roman"/>
          <w:b/>
          <w:bCs/>
          <w:sz w:val="36"/>
          <w:szCs w:val="36"/>
          <w:lang w:val="es-ES"/>
        </w:rPr>
        <w:br/>
        <w:t>DEFINICIÓN DE CONVENIO ARBITRAL</w:t>
      </w:r>
    </w:p>
    <w:p w:rsidR="00000000" w:rsidRDefault="00446F6E">
      <w:pPr>
        <w:divId w:val="364671668"/>
        <w:rPr>
          <w:rFonts w:eastAsia="Times New Roman"/>
          <w:sz w:val="30"/>
          <w:szCs w:val="30"/>
          <w:lang w:val="es-ES"/>
        </w:rPr>
      </w:pPr>
      <w:r>
        <w:rPr>
          <w:rFonts w:eastAsia="Times New Roman"/>
          <w:b/>
          <w:bCs/>
          <w:sz w:val="30"/>
          <w:szCs w:val="30"/>
          <w:lang w:val="es-ES"/>
        </w:rPr>
        <w:t xml:space="preserve">Art. 5.- </w:t>
      </w:r>
      <w:r>
        <w:rPr>
          <w:rFonts w:eastAsia="Times New Roman"/>
          <w:sz w:val="30"/>
          <w:szCs w:val="30"/>
          <w:lang w:val="es-ES"/>
        </w:rPr>
        <w:t>El convenio arbitral es el acuerdo escrito en virtud del cual las partes deciden someter a arbitraje</w:t>
      </w:r>
      <w:r>
        <w:rPr>
          <w:rFonts w:eastAsia="Times New Roman"/>
          <w:sz w:val="30"/>
          <w:szCs w:val="30"/>
          <w:lang w:val="es-ES"/>
        </w:rPr>
        <w:t xml:space="preserve"> todas las controversias o ciertas controversias que hayan surgido o puedan surgir entre ellas respecto de una determinada relación jurídica, contractual o no contractual.</w:t>
      </w:r>
      <w:r>
        <w:rPr>
          <w:rFonts w:eastAsia="Times New Roman"/>
          <w:sz w:val="30"/>
          <w:szCs w:val="30"/>
          <w:lang w:val="es-ES"/>
        </w:rPr>
        <w:br/>
      </w:r>
      <w:r>
        <w:rPr>
          <w:rFonts w:eastAsia="Times New Roman"/>
          <w:sz w:val="30"/>
          <w:szCs w:val="30"/>
          <w:lang w:val="es-ES"/>
        </w:rPr>
        <w:br/>
        <w:t>El convenio arbitral deberá constar por escrito y, si se refiere a un negocio juríd</w:t>
      </w:r>
      <w:r>
        <w:rPr>
          <w:rFonts w:eastAsia="Times New Roman"/>
          <w:sz w:val="30"/>
          <w:szCs w:val="30"/>
          <w:lang w:val="es-ES"/>
        </w:rPr>
        <w:t>ico al que no se incorpore el convenio en su texto, deberá constar en un documento que exprese el nombre de las partes y la determinación inequívoca del negocio jurídico a que se refiere. En los demás casos, es decir, de convenios arbitrales sobre las inde</w:t>
      </w:r>
      <w:r>
        <w:rPr>
          <w:rFonts w:eastAsia="Times New Roman"/>
          <w:sz w:val="30"/>
          <w:szCs w:val="30"/>
          <w:lang w:val="es-ES"/>
        </w:rPr>
        <w:t>mnizaciones civiles por delitos o cuasidelitos, el convenio arbitral deberá referirse a los hechos sobre los que versará el arbitraje.</w:t>
      </w:r>
      <w:r>
        <w:rPr>
          <w:rFonts w:eastAsia="Times New Roman"/>
          <w:sz w:val="30"/>
          <w:szCs w:val="30"/>
          <w:lang w:val="es-ES"/>
        </w:rPr>
        <w:br/>
      </w:r>
      <w:r>
        <w:rPr>
          <w:rFonts w:eastAsia="Times New Roman"/>
          <w:sz w:val="30"/>
          <w:szCs w:val="30"/>
          <w:lang w:val="es-ES"/>
        </w:rPr>
        <w:lastRenderedPageBreak/>
        <w:br/>
        <w:t>La nulidad de un contrato no afectará la vigencia del convenio arbitral.</w:t>
      </w:r>
      <w:r>
        <w:rPr>
          <w:rFonts w:eastAsia="Times New Roman"/>
          <w:sz w:val="30"/>
          <w:szCs w:val="30"/>
          <w:lang w:val="es-ES"/>
        </w:rPr>
        <w:br/>
      </w:r>
      <w:r>
        <w:rPr>
          <w:rFonts w:eastAsia="Times New Roman"/>
          <w:sz w:val="30"/>
          <w:szCs w:val="30"/>
          <w:lang w:val="es-ES"/>
        </w:rPr>
        <w:br/>
        <w:t xml:space="preserve">No obstante haber un juicio pendiente ante la </w:t>
      </w:r>
      <w:r>
        <w:rPr>
          <w:rFonts w:eastAsia="Times New Roman"/>
          <w:sz w:val="30"/>
          <w:szCs w:val="30"/>
          <w:lang w:val="es-ES"/>
        </w:rPr>
        <w:t xml:space="preserve">justicia ordinaria en materia susceptible de transacción, las partes podrán recurrir al arbitraje, en este caso, conjuntamente solicitarán al Juez competente el archivo de la causa, acompañando a la solicitud una copia del convenio arbitral y, de hallarse </w:t>
      </w:r>
      <w:r>
        <w:rPr>
          <w:rFonts w:eastAsia="Times New Roman"/>
          <w:sz w:val="30"/>
          <w:szCs w:val="30"/>
          <w:lang w:val="es-ES"/>
        </w:rPr>
        <w:t>pendiente un recurso, deberán, además, desistir de él.</w:t>
      </w:r>
    </w:p>
    <w:p w:rsidR="00000000" w:rsidRDefault="00446F6E">
      <w:pPr>
        <w:jc w:val="center"/>
        <w:rPr>
          <w:rFonts w:eastAsia="Times New Roman"/>
          <w:sz w:val="36"/>
          <w:szCs w:val="36"/>
          <w:lang w:val="es-ES"/>
        </w:rPr>
      </w:pPr>
      <w:r>
        <w:rPr>
          <w:rFonts w:eastAsia="Times New Roman"/>
          <w:b/>
          <w:bCs/>
          <w:sz w:val="36"/>
          <w:szCs w:val="36"/>
          <w:lang w:val="es-ES"/>
        </w:rPr>
        <w:br/>
        <w:t>OTRAS FORMAS DE SOMETERSE AL ARBITRAJE</w:t>
      </w:r>
    </w:p>
    <w:p w:rsidR="00000000" w:rsidRDefault="00446F6E">
      <w:pPr>
        <w:divId w:val="140580834"/>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Se entenderá que existe un convenio arbitral no sólo cuando el acuerdo figure en un único documento firmado por las partes, sino también cuando resulte </w:t>
      </w:r>
      <w:r>
        <w:rPr>
          <w:rFonts w:eastAsia="Times New Roman"/>
          <w:sz w:val="30"/>
          <w:szCs w:val="30"/>
          <w:lang w:val="es-ES"/>
        </w:rPr>
        <w:t>de intercambio de cartas o de cualquier otro medio de comunicación escrito que deje constancia documental de la voluntad de las partes de someterse al arbitraje.</w:t>
      </w:r>
    </w:p>
    <w:p w:rsidR="00000000" w:rsidRDefault="00446F6E">
      <w:pPr>
        <w:divId w:val="1112017872"/>
        <w:rPr>
          <w:rFonts w:eastAsia="Times New Roman"/>
          <w:sz w:val="30"/>
          <w:szCs w:val="30"/>
          <w:lang w:val="es-ES"/>
        </w:rPr>
      </w:pPr>
      <w:r>
        <w:rPr>
          <w:rFonts w:eastAsia="Times New Roman"/>
          <w:b/>
          <w:bCs/>
          <w:sz w:val="30"/>
          <w:szCs w:val="30"/>
          <w:lang w:val="es-ES"/>
        </w:rPr>
        <w:t>Art. 7.-</w:t>
      </w:r>
      <w:r>
        <w:rPr>
          <w:rFonts w:eastAsia="Times New Roman"/>
          <w:sz w:val="30"/>
          <w:szCs w:val="30"/>
          <w:lang w:val="es-ES"/>
        </w:rPr>
        <w:t xml:space="preserve"> El convenio arbitral, que obliga a las partes a acatar el laudo que se expida, impide</w:t>
      </w:r>
      <w:r>
        <w:rPr>
          <w:rFonts w:eastAsia="Times New Roman"/>
          <w:sz w:val="30"/>
          <w:szCs w:val="30"/>
          <w:lang w:val="es-ES"/>
        </w:rPr>
        <w:t xml:space="preserve"> someter el caso a la justicia ordinaria.</w:t>
      </w:r>
      <w:r>
        <w:rPr>
          <w:rFonts w:eastAsia="Times New Roman"/>
          <w:sz w:val="30"/>
          <w:szCs w:val="30"/>
          <w:lang w:val="es-ES"/>
        </w:rPr>
        <w:br/>
      </w:r>
      <w:r>
        <w:rPr>
          <w:rFonts w:eastAsia="Times New Roman"/>
          <w:sz w:val="30"/>
          <w:szCs w:val="30"/>
          <w:lang w:val="es-ES"/>
        </w:rPr>
        <w:br/>
        <w:t>Cuando las partes hayan convenido de mutuo acuerdo someter a arbitraje sus controversias, los jueces deberán inhibirse de conocer cualquier demanda que verse sobre las relaciones jurídicas que las hayan originado,</w:t>
      </w:r>
      <w:r>
        <w:rPr>
          <w:rFonts w:eastAsia="Times New Roman"/>
          <w:sz w:val="30"/>
          <w:szCs w:val="30"/>
          <w:lang w:val="es-ES"/>
        </w:rPr>
        <w:t xml:space="preserve"> salvo en los casos de excepción previstos en esta Ley. En caso de duda, el órgano judicial respectivo estará a favor de que las controversias sean resueltas mediante arbitraje. Toda resolución a este respecto deberá ser notificada a las partes en el térmi</w:t>
      </w:r>
      <w:r>
        <w:rPr>
          <w:rFonts w:eastAsia="Times New Roman"/>
          <w:sz w:val="30"/>
          <w:szCs w:val="30"/>
          <w:lang w:val="es-ES"/>
        </w:rPr>
        <w:t>no de dos días.</w:t>
      </w:r>
    </w:p>
    <w:p w:rsidR="00000000" w:rsidRDefault="00446F6E">
      <w:pPr>
        <w:jc w:val="center"/>
        <w:rPr>
          <w:rFonts w:eastAsia="Times New Roman"/>
          <w:sz w:val="36"/>
          <w:szCs w:val="36"/>
          <w:lang w:val="es-ES"/>
        </w:rPr>
      </w:pPr>
      <w:r>
        <w:rPr>
          <w:rFonts w:eastAsia="Times New Roman"/>
          <w:b/>
          <w:bCs/>
          <w:sz w:val="36"/>
          <w:szCs w:val="36"/>
          <w:lang w:val="es-ES"/>
        </w:rPr>
        <w:br/>
        <w:t>RENUNCIA AL CONVENIO ARBITRAL</w:t>
      </w:r>
    </w:p>
    <w:p w:rsidR="00000000" w:rsidRDefault="00446F6E">
      <w:pPr>
        <w:divId w:val="627055593"/>
        <w:rPr>
          <w:rFonts w:eastAsia="Times New Roman"/>
          <w:sz w:val="30"/>
          <w:szCs w:val="30"/>
          <w:lang w:val="es-ES"/>
        </w:rPr>
      </w:pPr>
      <w:r>
        <w:rPr>
          <w:rFonts w:eastAsia="Times New Roman"/>
          <w:b/>
          <w:bCs/>
          <w:sz w:val="30"/>
          <w:szCs w:val="30"/>
          <w:lang w:val="es-ES"/>
        </w:rPr>
        <w:t>Art. 8.-</w:t>
      </w:r>
      <w:r>
        <w:rPr>
          <w:rFonts w:eastAsia="Times New Roman"/>
          <w:sz w:val="30"/>
          <w:szCs w:val="30"/>
          <w:lang w:val="es-ES"/>
        </w:rPr>
        <w:t xml:space="preserve"> Las partes pueden de mutuo acuerdo renunciar por escrito al convenio arbitral que hayan celebrado, en cuyo caso cualesquiera de ellas puede acudir con su reclamación al órgano judicial competente. Se </w:t>
      </w:r>
      <w:r>
        <w:rPr>
          <w:rFonts w:eastAsia="Times New Roman"/>
          <w:sz w:val="30"/>
          <w:szCs w:val="30"/>
          <w:lang w:val="es-ES"/>
        </w:rPr>
        <w:t>entenderá, sin embargo, que tal renuncia existe cuando presentada por cualquiera de ellas una demanda ante un órgano judicial, el demandado no opone, al contestar la demanda, la excepción de existencia del convenio arbitral. En el evento de haber sido prop</w:t>
      </w:r>
      <w:r>
        <w:rPr>
          <w:rFonts w:eastAsia="Times New Roman"/>
          <w:sz w:val="30"/>
          <w:szCs w:val="30"/>
          <w:lang w:val="es-ES"/>
        </w:rPr>
        <w:t xml:space="preserve">uesta esta excepción, el órgano judicial respectivo deberá sustanciarla y resolverla, corriendo traslado a la otra parte y exigiendo a los </w:t>
      </w:r>
      <w:r>
        <w:rPr>
          <w:rFonts w:eastAsia="Times New Roman"/>
          <w:sz w:val="30"/>
          <w:szCs w:val="30"/>
          <w:lang w:val="es-ES"/>
        </w:rPr>
        <w:lastRenderedPageBreak/>
        <w:t>litigantes la prueba de sus afirmaciones dentro de los tres días subsiguientes a la fecha en que se haya notificado e</w:t>
      </w:r>
      <w:r>
        <w:rPr>
          <w:rFonts w:eastAsia="Times New Roman"/>
          <w:sz w:val="30"/>
          <w:szCs w:val="30"/>
          <w:lang w:val="es-ES"/>
        </w:rPr>
        <w:t>l traslado. Aceptada la excepción deberá ordenarse el archivo de la causa, en caso contrario, ejecutoriado el auto dictado por el juez, se sustanciará el proceso según las reglas generales.</w:t>
      </w:r>
    </w:p>
    <w:p w:rsidR="00000000" w:rsidRDefault="00446F6E">
      <w:pPr>
        <w:jc w:val="center"/>
        <w:rPr>
          <w:rFonts w:eastAsia="Times New Roman"/>
          <w:sz w:val="36"/>
          <w:szCs w:val="36"/>
          <w:lang w:val="es-ES"/>
        </w:rPr>
      </w:pPr>
      <w:r>
        <w:rPr>
          <w:rFonts w:eastAsia="Times New Roman"/>
          <w:b/>
          <w:bCs/>
          <w:sz w:val="36"/>
          <w:szCs w:val="36"/>
          <w:lang w:val="es-ES"/>
        </w:rPr>
        <w:br/>
        <w:t>MEDIDAS CAUTELARES</w:t>
      </w:r>
    </w:p>
    <w:p w:rsidR="00000000" w:rsidRDefault="00446F6E">
      <w:pPr>
        <w:divId w:val="1487430029"/>
        <w:rPr>
          <w:rFonts w:eastAsia="Times New Roman"/>
          <w:sz w:val="30"/>
          <w:szCs w:val="30"/>
          <w:lang w:val="es-ES"/>
        </w:rPr>
      </w:pPr>
      <w:r>
        <w:rPr>
          <w:rFonts w:eastAsia="Times New Roman"/>
          <w:b/>
          <w:bCs/>
          <w:sz w:val="30"/>
          <w:szCs w:val="30"/>
          <w:lang w:val="es-ES"/>
        </w:rPr>
        <w:t>Art. 9.-</w:t>
      </w:r>
      <w:r>
        <w:rPr>
          <w:rFonts w:eastAsia="Times New Roman"/>
          <w:sz w:val="30"/>
          <w:szCs w:val="30"/>
          <w:lang w:val="es-ES"/>
        </w:rPr>
        <w:t xml:space="preserve"> </w:t>
      </w:r>
      <w:r>
        <w:rPr>
          <w:rFonts w:eastAsia="Times New Roman"/>
          <w:sz w:val="30"/>
          <w:szCs w:val="30"/>
          <w:lang w:val="es-ES"/>
        </w:rPr>
        <w:t xml:space="preserve">Los árbitros podrán dictar medidas cautelares, de acuerdo con las normas del Código de Procedimiento Civil o las que se consideren necesarias para cada caso, para asegurar los bienes materia del proceso o para garantizar el resultado de éste. Los árbitros </w:t>
      </w:r>
      <w:r>
        <w:rPr>
          <w:rFonts w:eastAsia="Times New Roman"/>
          <w:sz w:val="30"/>
          <w:szCs w:val="30"/>
          <w:lang w:val="es-ES"/>
        </w:rPr>
        <w:t>pueden exigir una garantía a quien solicite la medida, con el propósito de cubrir el pago del costo de tal medida y de la indemnización por daños y perjuicios a la parte contraria, si la pretensión fuera declarada infundada en el laudo.</w:t>
      </w:r>
      <w:r>
        <w:rPr>
          <w:rFonts w:eastAsia="Times New Roman"/>
          <w:sz w:val="30"/>
          <w:szCs w:val="30"/>
          <w:lang w:val="es-ES"/>
        </w:rPr>
        <w:br/>
      </w:r>
      <w:r>
        <w:rPr>
          <w:rFonts w:eastAsia="Times New Roman"/>
          <w:sz w:val="30"/>
          <w:szCs w:val="30"/>
          <w:lang w:val="es-ES"/>
        </w:rPr>
        <w:br/>
        <w:t>La parte contra qu</w:t>
      </w:r>
      <w:r>
        <w:rPr>
          <w:rFonts w:eastAsia="Times New Roman"/>
          <w:sz w:val="30"/>
          <w:szCs w:val="30"/>
          <w:lang w:val="es-ES"/>
        </w:rPr>
        <w:t>ien se dicte la medida cautelar podrá pedir la suspensión de ésta, si rinde caución suficiente ante el tribunal.</w:t>
      </w:r>
      <w:r>
        <w:rPr>
          <w:rFonts w:eastAsia="Times New Roman"/>
          <w:sz w:val="30"/>
          <w:szCs w:val="30"/>
          <w:lang w:val="es-ES"/>
        </w:rPr>
        <w:br/>
      </w:r>
      <w:r>
        <w:rPr>
          <w:rFonts w:eastAsia="Times New Roman"/>
          <w:sz w:val="30"/>
          <w:szCs w:val="30"/>
          <w:lang w:val="es-ES"/>
        </w:rPr>
        <w:br/>
        <w:t>Para la ejecución de las medidas cautelares, los árbitros siempre que las partes así lo estipularen en el convenio arbitral, solicitarán el au</w:t>
      </w:r>
      <w:r>
        <w:rPr>
          <w:rFonts w:eastAsia="Times New Roman"/>
          <w:sz w:val="30"/>
          <w:szCs w:val="30"/>
          <w:lang w:val="es-ES"/>
        </w:rPr>
        <w:t>xilio de los funcionarios públicos, judiciales, policiales y administrativos que sean necesarios sin tener que recurrir a juez ordinario alguno del lugar donde se encuentren los bienes o donde sea necesario adoptar las medidas.</w:t>
      </w:r>
      <w:r>
        <w:rPr>
          <w:rFonts w:eastAsia="Times New Roman"/>
          <w:sz w:val="30"/>
          <w:szCs w:val="30"/>
          <w:lang w:val="es-ES"/>
        </w:rPr>
        <w:br/>
      </w:r>
      <w:r>
        <w:rPr>
          <w:rFonts w:eastAsia="Times New Roman"/>
          <w:sz w:val="30"/>
          <w:szCs w:val="30"/>
          <w:lang w:val="es-ES"/>
        </w:rPr>
        <w:br/>
        <w:t xml:space="preserve">Si nada se estableciere en </w:t>
      </w:r>
      <w:r>
        <w:rPr>
          <w:rFonts w:eastAsia="Times New Roman"/>
          <w:sz w:val="30"/>
          <w:szCs w:val="30"/>
          <w:lang w:val="es-ES"/>
        </w:rPr>
        <w:t>el convenio arbitral acerca de la ejecución de las medidas cautelares, cualquiera de las partes podrá solicitar a los jueces ordinarios que ordenen la ejecución de estas medidas, sujetándose a lo establecido en el párrafo dos (2) y tres (3) de este artícul</w:t>
      </w:r>
      <w:r>
        <w:rPr>
          <w:rFonts w:eastAsia="Times New Roman"/>
          <w:sz w:val="30"/>
          <w:szCs w:val="30"/>
          <w:lang w:val="es-ES"/>
        </w:rPr>
        <w:t>o, sin que esto signifique renuncia al convenio arbitral.</w:t>
      </w:r>
    </w:p>
    <w:p w:rsidR="00000000" w:rsidRDefault="00446F6E">
      <w:pPr>
        <w:jc w:val="center"/>
        <w:rPr>
          <w:rFonts w:eastAsia="Times New Roman"/>
          <w:sz w:val="36"/>
          <w:szCs w:val="36"/>
          <w:lang w:val="es-ES"/>
        </w:rPr>
      </w:pPr>
      <w:r>
        <w:rPr>
          <w:rFonts w:eastAsia="Times New Roman"/>
          <w:b/>
          <w:bCs/>
          <w:sz w:val="36"/>
          <w:szCs w:val="36"/>
          <w:lang w:val="es-ES"/>
        </w:rPr>
        <w:br/>
        <w:t>DEMANDA ARBITRAL</w:t>
      </w:r>
    </w:p>
    <w:p w:rsidR="00000000" w:rsidRDefault="00446F6E">
      <w:pPr>
        <w:divId w:val="255721657"/>
        <w:rPr>
          <w:rFonts w:eastAsia="Times New Roman"/>
          <w:sz w:val="30"/>
          <w:szCs w:val="30"/>
          <w:lang w:val="es-ES"/>
        </w:rPr>
      </w:pPr>
      <w:r>
        <w:rPr>
          <w:rFonts w:eastAsia="Times New Roman"/>
          <w:b/>
          <w:bCs/>
          <w:sz w:val="30"/>
          <w:szCs w:val="30"/>
          <w:lang w:val="es-ES"/>
        </w:rPr>
        <w:t>Art. 10.-</w:t>
      </w:r>
      <w:r>
        <w:rPr>
          <w:rFonts w:eastAsia="Times New Roman"/>
          <w:sz w:val="30"/>
          <w:szCs w:val="30"/>
          <w:lang w:val="es-ES"/>
        </w:rPr>
        <w:t xml:space="preserve"> La demanda se presentará ante el director del centro de arbitraje correspondiente o ante el árbitro o árbitros independientes que se hubieren establecido en el convenio. </w:t>
      </w:r>
      <w:r>
        <w:rPr>
          <w:rFonts w:eastAsia="Times New Roman"/>
          <w:sz w:val="30"/>
          <w:szCs w:val="30"/>
          <w:lang w:val="es-ES"/>
        </w:rPr>
        <w:t>La demanda contendrá:</w:t>
      </w:r>
      <w:r>
        <w:rPr>
          <w:rFonts w:eastAsia="Times New Roman"/>
          <w:sz w:val="30"/>
          <w:szCs w:val="30"/>
          <w:lang w:val="es-ES"/>
        </w:rPr>
        <w:br/>
      </w:r>
      <w:r>
        <w:rPr>
          <w:rFonts w:eastAsia="Times New Roman"/>
          <w:sz w:val="30"/>
          <w:szCs w:val="30"/>
          <w:lang w:val="es-ES"/>
        </w:rPr>
        <w:br/>
        <w:t>1. La designación del centro o del árbitro ante quien se la propone.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La identificación del actor y la del demandado.</w:t>
      </w:r>
      <w:r>
        <w:rPr>
          <w:rFonts w:eastAsia="Times New Roman"/>
          <w:sz w:val="30"/>
          <w:szCs w:val="30"/>
          <w:lang w:val="es-ES"/>
        </w:rPr>
        <w:br/>
      </w:r>
      <w:r>
        <w:rPr>
          <w:rFonts w:eastAsia="Times New Roman"/>
          <w:sz w:val="30"/>
          <w:szCs w:val="30"/>
          <w:lang w:val="es-ES"/>
        </w:rPr>
        <w:br/>
        <w:t>3. Los fundamentos de hecho y de derecho, expuestos con claridad y precisión.</w:t>
      </w:r>
      <w:r>
        <w:rPr>
          <w:rFonts w:eastAsia="Times New Roman"/>
          <w:sz w:val="30"/>
          <w:szCs w:val="30"/>
          <w:lang w:val="es-ES"/>
        </w:rPr>
        <w:br/>
      </w:r>
      <w:r>
        <w:rPr>
          <w:rFonts w:eastAsia="Times New Roman"/>
          <w:sz w:val="30"/>
          <w:szCs w:val="30"/>
          <w:lang w:val="es-ES"/>
        </w:rPr>
        <w:br/>
        <w:t>4. La cosa, cantidad o hecho que</w:t>
      </w:r>
      <w:r>
        <w:rPr>
          <w:rFonts w:eastAsia="Times New Roman"/>
          <w:sz w:val="30"/>
          <w:szCs w:val="30"/>
          <w:lang w:val="es-ES"/>
        </w:rPr>
        <w:t xml:space="preserve"> se exige.</w:t>
      </w:r>
      <w:r>
        <w:rPr>
          <w:rFonts w:eastAsia="Times New Roman"/>
          <w:sz w:val="30"/>
          <w:szCs w:val="30"/>
          <w:lang w:val="es-ES"/>
        </w:rPr>
        <w:br/>
      </w:r>
      <w:r>
        <w:rPr>
          <w:rFonts w:eastAsia="Times New Roman"/>
          <w:sz w:val="30"/>
          <w:szCs w:val="30"/>
          <w:lang w:val="es-ES"/>
        </w:rPr>
        <w:br/>
        <w:t>5. La determinación de la cuantía.</w:t>
      </w:r>
      <w:r>
        <w:rPr>
          <w:rFonts w:eastAsia="Times New Roman"/>
          <w:sz w:val="30"/>
          <w:szCs w:val="30"/>
          <w:lang w:val="es-ES"/>
        </w:rPr>
        <w:br/>
      </w:r>
      <w:r>
        <w:rPr>
          <w:rFonts w:eastAsia="Times New Roman"/>
          <w:sz w:val="30"/>
          <w:szCs w:val="30"/>
          <w:lang w:val="es-ES"/>
        </w:rPr>
        <w:br/>
        <w:t>6. La designación del lugar en que debe citarse al demandado, y la del lugar donde debe notificarse al actor.</w:t>
      </w:r>
      <w:r>
        <w:rPr>
          <w:rFonts w:eastAsia="Times New Roman"/>
          <w:sz w:val="30"/>
          <w:szCs w:val="30"/>
          <w:lang w:val="es-ES"/>
        </w:rPr>
        <w:br/>
      </w:r>
      <w:r>
        <w:rPr>
          <w:rFonts w:eastAsia="Times New Roman"/>
          <w:sz w:val="30"/>
          <w:szCs w:val="30"/>
          <w:lang w:val="es-ES"/>
        </w:rPr>
        <w:br/>
        <w:t>7. Los demás requisitos que la ley exija para cada caso.</w:t>
      </w:r>
      <w:r>
        <w:rPr>
          <w:rFonts w:eastAsia="Times New Roman"/>
          <w:sz w:val="30"/>
          <w:szCs w:val="30"/>
          <w:lang w:val="es-ES"/>
        </w:rPr>
        <w:br/>
      </w:r>
      <w:r>
        <w:rPr>
          <w:rFonts w:eastAsia="Times New Roman"/>
          <w:sz w:val="30"/>
          <w:szCs w:val="30"/>
          <w:lang w:val="es-ES"/>
        </w:rPr>
        <w:br/>
        <w:t>Se deberán, además, cumplir los requisi</w:t>
      </w:r>
      <w:r>
        <w:rPr>
          <w:rFonts w:eastAsia="Times New Roman"/>
          <w:sz w:val="30"/>
          <w:szCs w:val="30"/>
          <w:lang w:val="es-ES"/>
        </w:rPr>
        <w:t>tos señalados en el artículo 68 del Código de Procedimiento Civil. A la demanda se acompañará necesariamente el instrumento en que conste el respectivo convenio arbitral o copia auténtica de éste.</w:t>
      </w:r>
      <w:r>
        <w:rPr>
          <w:rFonts w:eastAsia="Times New Roman"/>
          <w:sz w:val="30"/>
          <w:szCs w:val="30"/>
          <w:lang w:val="es-ES"/>
        </w:rPr>
        <w:br/>
      </w:r>
      <w:r>
        <w:rPr>
          <w:rFonts w:eastAsia="Times New Roman"/>
          <w:sz w:val="30"/>
          <w:szCs w:val="30"/>
          <w:lang w:val="es-ES"/>
        </w:rPr>
        <w:br/>
        <w:t xml:space="preserve">Adicionalmente, se adjuntarán las pruebas y se solicitará </w:t>
      </w:r>
      <w:r>
        <w:rPr>
          <w:rFonts w:eastAsia="Times New Roman"/>
          <w:sz w:val="30"/>
          <w:szCs w:val="30"/>
          <w:lang w:val="es-ES"/>
        </w:rPr>
        <w:t>la práctica de las diligencias probatorias que justifiquen lo aducido en la demanda.</w:t>
      </w:r>
    </w:p>
    <w:p w:rsidR="00000000" w:rsidRDefault="00446F6E">
      <w:pPr>
        <w:jc w:val="center"/>
        <w:rPr>
          <w:rFonts w:eastAsia="Times New Roman"/>
          <w:sz w:val="36"/>
          <w:szCs w:val="36"/>
          <w:lang w:val="es-ES"/>
        </w:rPr>
      </w:pPr>
      <w:r>
        <w:rPr>
          <w:rFonts w:eastAsia="Times New Roman"/>
          <w:b/>
          <w:bCs/>
          <w:sz w:val="36"/>
          <w:szCs w:val="36"/>
          <w:lang w:val="es-ES"/>
        </w:rPr>
        <w:br/>
        <w:t>CITACIÓN Y CONTESTACIÓN DE LA DEMANDA ARBITRAL</w:t>
      </w:r>
    </w:p>
    <w:p w:rsidR="00000000" w:rsidRDefault="00446F6E">
      <w:pPr>
        <w:divId w:val="888417314"/>
        <w:rPr>
          <w:rFonts w:eastAsia="Times New Roman"/>
          <w:sz w:val="30"/>
          <w:szCs w:val="30"/>
          <w:lang w:val="es-ES"/>
        </w:rPr>
      </w:pPr>
      <w:r>
        <w:rPr>
          <w:rFonts w:eastAsia="Times New Roman"/>
          <w:b/>
          <w:bCs/>
          <w:sz w:val="30"/>
          <w:szCs w:val="30"/>
          <w:lang w:val="es-ES"/>
        </w:rPr>
        <w:t>Art. 11.-</w:t>
      </w:r>
      <w:r>
        <w:rPr>
          <w:rFonts w:eastAsia="Times New Roman"/>
          <w:sz w:val="30"/>
          <w:szCs w:val="30"/>
          <w:lang w:val="es-ES"/>
        </w:rPr>
        <w:t xml:space="preserve"> Presentada la demanda, el director del centro de arbitraje, o si fuere el caso, el árbitro o árbitros independien</w:t>
      </w:r>
      <w:r>
        <w:rPr>
          <w:rFonts w:eastAsia="Times New Roman"/>
          <w:sz w:val="30"/>
          <w:szCs w:val="30"/>
          <w:lang w:val="es-ES"/>
        </w:rPr>
        <w:t>tes previa su posesión conforme lo establecido en el artículo 17, calificarán la demanda y mandarán a citar a la otra parte, debiendo practicarse la diligencia de citación dentro de los cinco días subsiguientes, concediéndole el término de diez días para q</w:t>
      </w:r>
      <w:r>
        <w:rPr>
          <w:rFonts w:eastAsia="Times New Roman"/>
          <w:sz w:val="30"/>
          <w:szCs w:val="30"/>
          <w:lang w:val="es-ES"/>
        </w:rPr>
        <w:t>ue conteste con los mismos requisitos exigidos por el Código de Procedimiento Civil para la contestación de la demanda. Adicionalmente, se adjuntarán las pruebas y se solicitará la práctica de las diligencias probatorias, que justifiquen lo aducido en la c</w:t>
      </w:r>
      <w:r>
        <w:rPr>
          <w:rFonts w:eastAsia="Times New Roman"/>
          <w:sz w:val="30"/>
          <w:szCs w:val="30"/>
          <w:lang w:val="es-ES"/>
        </w:rPr>
        <w:t>ontestación.</w:t>
      </w:r>
      <w:r>
        <w:rPr>
          <w:rFonts w:eastAsia="Times New Roman"/>
          <w:sz w:val="30"/>
          <w:szCs w:val="30"/>
          <w:lang w:val="es-ES"/>
        </w:rPr>
        <w:br/>
      </w:r>
      <w:r>
        <w:rPr>
          <w:rFonts w:eastAsia="Times New Roman"/>
          <w:sz w:val="30"/>
          <w:szCs w:val="30"/>
          <w:lang w:val="es-ES"/>
        </w:rPr>
        <w:br/>
        <w:t>El silencio se considerará como negativa pura y simple de los fundamentos de la demanda. Si al actor le fuere imposible determinar el domicilio del demandado, la citación se hará mediante dos publicaciones en un diario de amplia circulación e</w:t>
      </w:r>
      <w:r>
        <w:rPr>
          <w:rFonts w:eastAsia="Times New Roman"/>
          <w:sz w:val="30"/>
          <w:szCs w:val="30"/>
          <w:lang w:val="es-ES"/>
        </w:rPr>
        <w:t xml:space="preserve">n el lugar en donde </w:t>
      </w:r>
      <w:r>
        <w:rPr>
          <w:rFonts w:eastAsia="Times New Roman"/>
          <w:sz w:val="30"/>
          <w:szCs w:val="30"/>
          <w:lang w:val="es-ES"/>
        </w:rPr>
        <w:lastRenderedPageBreak/>
        <w:t xml:space="preserve">se sigue el arbitraje y en el domicilio del demandado. Si el demandado no compareciere en el término de diez (10) días después de la última publicación, este hecho se tendrá como negativa pura y simple de los fundamentos de la demanda. </w:t>
      </w:r>
      <w:r>
        <w:rPr>
          <w:rFonts w:eastAsia="Times New Roman"/>
          <w:sz w:val="30"/>
          <w:szCs w:val="30"/>
          <w:lang w:val="es-ES"/>
        </w:rPr>
        <w:t>La imposibilidad de determinación del domicilio del demandado deberá justificarse con arreglo a las normas del Código de Procedimiento Civil.</w:t>
      </w:r>
    </w:p>
    <w:p w:rsidR="00000000" w:rsidRDefault="00446F6E">
      <w:pPr>
        <w:divId w:val="528029963"/>
        <w:rPr>
          <w:rFonts w:eastAsia="Times New Roman"/>
          <w:sz w:val="30"/>
          <w:szCs w:val="30"/>
          <w:lang w:val="es-ES"/>
        </w:rPr>
      </w:pPr>
      <w:r>
        <w:rPr>
          <w:rFonts w:eastAsia="Times New Roman"/>
          <w:b/>
          <w:bCs/>
          <w:sz w:val="30"/>
          <w:szCs w:val="30"/>
          <w:lang w:val="es-ES"/>
        </w:rPr>
        <w:t xml:space="preserve">Art. 12.- </w:t>
      </w:r>
      <w:r>
        <w:rPr>
          <w:rFonts w:eastAsia="Times New Roman"/>
          <w:sz w:val="30"/>
          <w:szCs w:val="30"/>
          <w:lang w:val="es-ES"/>
        </w:rPr>
        <w:t>Si el demandado tuviere su domicilio fuera del lugar de arbitraje, se le concederá un término extraordinario para que conteste la demanda, el que no podrá exceder del doble del ordinario.</w:t>
      </w:r>
      <w:r>
        <w:rPr>
          <w:rFonts w:eastAsia="Times New Roman"/>
          <w:sz w:val="30"/>
          <w:szCs w:val="30"/>
          <w:lang w:val="es-ES"/>
        </w:rPr>
        <w:br/>
      </w:r>
      <w:r>
        <w:rPr>
          <w:rFonts w:eastAsia="Times New Roman"/>
          <w:sz w:val="30"/>
          <w:szCs w:val="30"/>
          <w:lang w:val="es-ES"/>
        </w:rPr>
        <w:br/>
        <w:t>Al contestar la demanda, el demandado podrá reconvenir exclusivamen</w:t>
      </w:r>
      <w:r>
        <w:rPr>
          <w:rFonts w:eastAsia="Times New Roman"/>
          <w:sz w:val="30"/>
          <w:szCs w:val="30"/>
          <w:lang w:val="es-ES"/>
        </w:rPr>
        <w:t>te sobre la misma materia del arbitraje siempre y cuando su pretensión pueda, conforme al convenio arbitral, someterse al arbitraje.</w:t>
      </w:r>
      <w:r>
        <w:rPr>
          <w:rFonts w:eastAsia="Times New Roman"/>
          <w:sz w:val="30"/>
          <w:szCs w:val="30"/>
          <w:lang w:val="es-ES"/>
        </w:rPr>
        <w:br/>
      </w:r>
      <w:r>
        <w:rPr>
          <w:rFonts w:eastAsia="Times New Roman"/>
          <w:sz w:val="30"/>
          <w:szCs w:val="30"/>
          <w:lang w:val="es-ES"/>
        </w:rPr>
        <w:br/>
        <w:t>En este caso se concederá al actor el término de diez días para que conteste la reconvención.</w:t>
      </w:r>
      <w:r>
        <w:rPr>
          <w:rFonts w:eastAsia="Times New Roman"/>
          <w:sz w:val="30"/>
          <w:szCs w:val="30"/>
          <w:lang w:val="es-ES"/>
        </w:rPr>
        <w:br/>
      </w:r>
      <w:r>
        <w:rPr>
          <w:rFonts w:eastAsia="Times New Roman"/>
          <w:sz w:val="30"/>
          <w:szCs w:val="30"/>
          <w:lang w:val="es-ES"/>
        </w:rPr>
        <w:br/>
        <w:t>A la reconvención y su cont</w:t>
      </w:r>
      <w:r>
        <w:rPr>
          <w:rFonts w:eastAsia="Times New Roman"/>
          <w:sz w:val="30"/>
          <w:szCs w:val="30"/>
          <w:lang w:val="es-ES"/>
        </w:rPr>
        <w:t>estación se deberá adjuntar las pruebas y solicitar las diligencias probatorias que justifiquen lo aducido en éstas.</w:t>
      </w:r>
    </w:p>
    <w:p w:rsidR="00000000" w:rsidRDefault="00446F6E">
      <w:pPr>
        <w:jc w:val="center"/>
        <w:rPr>
          <w:rFonts w:eastAsia="Times New Roman"/>
          <w:sz w:val="36"/>
          <w:szCs w:val="36"/>
          <w:lang w:val="es-ES"/>
        </w:rPr>
      </w:pPr>
      <w:r>
        <w:rPr>
          <w:rFonts w:eastAsia="Times New Roman"/>
          <w:b/>
          <w:bCs/>
          <w:sz w:val="36"/>
          <w:szCs w:val="36"/>
          <w:lang w:val="es-ES"/>
        </w:rPr>
        <w:br/>
        <w:t>MODIFICACIÓN DE LA DEMANDA O CONTESTACIÓN</w:t>
      </w:r>
    </w:p>
    <w:p w:rsidR="00000000" w:rsidRDefault="00446F6E">
      <w:pPr>
        <w:divId w:val="982122979"/>
        <w:rPr>
          <w:rFonts w:eastAsia="Times New Roman"/>
          <w:sz w:val="30"/>
          <w:szCs w:val="30"/>
          <w:lang w:val="es-ES"/>
        </w:rPr>
      </w:pPr>
      <w:r>
        <w:rPr>
          <w:rFonts w:eastAsia="Times New Roman"/>
          <w:b/>
          <w:bCs/>
          <w:sz w:val="30"/>
          <w:szCs w:val="30"/>
          <w:lang w:val="es-ES"/>
        </w:rPr>
        <w:t>Art. 13.-</w:t>
      </w:r>
      <w:r>
        <w:rPr>
          <w:rFonts w:eastAsia="Times New Roman"/>
          <w:sz w:val="30"/>
          <w:szCs w:val="30"/>
          <w:lang w:val="es-ES"/>
        </w:rPr>
        <w:t xml:space="preserve"> Las partes podrán modificar la demanda, la contestación a ésta, la reconvención a la d</w:t>
      </w:r>
      <w:r>
        <w:rPr>
          <w:rFonts w:eastAsia="Times New Roman"/>
          <w:sz w:val="30"/>
          <w:szCs w:val="30"/>
          <w:lang w:val="es-ES"/>
        </w:rPr>
        <w:t>emanda, o la contestación a ésta, por una sola vez, en el término de cinco días luego de presentada cualquiera de éstas. Las partes tendrán el término de tres días para contestar cualquiera de las modificaciones, en cuyo caso no correrán los términos que e</w:t>
      </w:r>
      <w:r>
        <w:rPr>
          <w:rFonts w:eastAsia="Times New Roman"/>
          <w:sz w:val="30"/>
          <w:szCs w:val="30"/>
          <w:lang w:val="es-ES"/>
        </w:rPr>
        <w:t>stuvieren transcurriendo.</w:t>
      </w:r>
    </w:p>
    <w:p w:rsidR="00000000" w:rsidRDefault="00446F6E">
      <w:pPr>
        <w:divId w:val="1939749916"/>
        <w:rPr>
          <w:rFonts w:eastAsia="Times New Roman"/>
          <w:sz w:val="30"/>
          <w:szCs w:val="30"/>
          <w:lang w:val="es-ES"/>
        </w:rPr>
      </w:pPr>
      <w:r>
        <w:rPr>
          <w:rFonts w:eastAsia="Times New Roman"/>
          <w:b/>
          <w:bCs/>
          <w:sz w:val="30"/>
          <w:szCs w:val="30"/>
          <w:lang w:val="es-ES"/>
        </w:rPr>
        <w:t>Art. 14.-</w:t>
      </w:r>
      <w:r>
        <w:rPr>
          <w:rFonts w:eastAsia="Times New Roman"/>
          <w:sz w:val="30"/>
          <w:szCs w:val="30"/>
          <w:lang w:val="es-ES"/>
        </w:rPr>
        <w:t xml:space="preserve"> Si el demandado, una vez citado con la demanda no compareciere al proceso, su no comparecencia no impedirá que el arbitraje continúe su curso.</w:t>
      </w:r>
    </w:p>
    <w:p w:rsidR="00000000" w:rsidRDefault="00446F6E">
      <w:pPr>
        <w:jc w:val="center"/>
        <w:rPr>
          <w:rFonts w:eastAsia="Times New Roman"/>
          <w:sz w:val="36"/>
          <w:szCs w:val="36"/>
          <w:lang w:val="es-ES"/>
        </w:rPr>
      </w:pPr>
      <w:r>
        <w:rPr>
          <w:rFonts w:eastAsia="Times New Roman"/>
          <w:b/>
          <w:bCs/>
          <w:sz w:val="36"/>
          <w:szCs w:val="36"/>
          <w:lang w:val="es-ES"/>
        </w:rPr>
        <w:br/>
        <w:t>AUDIENCIA DE MEDIACIÓN</w:t>
      </w:r>
    </w:p>
    <w:p w:rsidR="00000000" w:rsidRDefault="00446F6E">
      <w:pPr>
        <w:divId w:val="130946421"/>
        <w:rPr>
          <w:rFonts w:eastAsia="Times New Roman"/>
          <w:sz w:val="30"/>
          <w:szCs w:val="30"/>
          <w:lang w:val="es-ES"/>
        </w:rPr>
      </w:pPr>
      <w:r>
        <w:rPr>
          <w:rFonts w:eastAsia="Times New Roman"/>
          <w:b/>
          <w:bCs/>
          <w:sz w:val="30"/>
          <w:szCs w:val="30"/>
          <w:lang w:val="es-ES"/>
        </w:rPr>
        <w:t xml:space="preserve">Art. 15.- </w:t>
      </w:r>
      <w:r>
        <w:rPr>
          <w:rFonts w:eastAsia="Times New Roman"/>
          <w:sz w:val="30"/>
          <w:szCs w:val="30"/>
          <w:lang w:val="es-ES"/>
        </w:rPr>
        <w:t>Una vez contestada o no la demanda o la rec</w:t>
      </w:r>
      <w:r>
        <w:rPr>
          <w:rFonts w:eastAsia="Times New Roman"/>
          <w:sz w:val="30"/>
          <w:szCs w:val="30"/>
          <w:lang w:val="es-ES"/>
        </w:rPr>
        <w:t>onvención, el director del centro de arbitraje o el árbitro o árbitros independientes notificarán a las partes, señalando día y hora para que tenga lugar la audiencia de mediación a fin de procurar un avenimiento de las partes. En la audiencia podrán inter</w:t>
      </w:r>
      <w:r>
        <w:rPr>
          <w:rFonts w:eastAsia="Times New Roman"/>
          <w:sz w:val="30"/>
          <w:szCs w:val="30"/>
          <w:lang w:val="es-ES"/>
        </w:rPr>
        <w:t xml:space="preserve">venir las partes, sus apoderados o </w:t>
      </w:r>
      <w:r>
        <w:rPr>
          <w:rFonts w:eastAsia="Times New Roman"/>
          <w:sz w:val="30"/>
          <w:szCs w:val="30"/>
          <w:lang w:val="es-ES"/>
        </w:rPr>
        <w:lastRenderedPageBreak/>
        <w:t xml:space="preserve">representantes y podrán concurrir con sus abogados defensores. Esta audiencia se efectuará con la intervención de un mediador designado por el director del centro de arbitraje o el tribunal independiente, quien escuchará </w:t>
      </w:r>
      <w:r>
        <w:rPr>
          <w:rFonts w:eastAsia="Times New Roman"/>
          <w:sz w:val="30"/>
          <w:szCs w:val="30"/>
          <w:lang w:val="es-ES"/>
        </w:rPr>
        <w:t>las exposiciones de los interesados, conocerá los documentos que exhibieren y tratará que lleguen a un acuerdo que ponga término a la controversia, lo cual constará en un acta que contendrá exclusivamente lo convenido por las partes y no los incidentes, de</w:t>
      </w:r>
      <w:r>
        <w:rPr>
          <w:rFonts w:eastAsia="Times New Roman"/>
          <w:sz w:val="30"/>
          <w:szCs w:val="30"/>
          <w:lang w:val="es-ES"/>
        </w:rPr>
        <w:t>liberaciones o propuestas realizadas en la audiencia. El acta en la que conste la mediación total o parcial de la controversia tiene efecto de sentencia ejecutoriada y de cosa juzgada y se ejecutará del mismo modo que las sentencias de última instancia, si</w:t>
      </w:r>
      <w:r>
        <w:rPr>
          <w:rFonts w:eastAsia="Times New Roman"/>
          <w:sz w:val="30"/>
          <w:szCs w:val="30"/>
          <w:lang w:val="es-ES"/>
        </w:rPr>
        <w:t>guiendo la vía de apremio, sin que el juez ordinario acepte excepción alguna ni sea necesario iniciar un nuevo juicio.</w:t>
      </w:r>
      <w:r>
        <w:rPr>
          <w:rFonts w:eastAsia="Times New Roman"/>
          <w:sz w:val="30"/>
          <w:szCs w:val="30"/>
          <w:lang w:val="es-ES"/>
        </w:rPr>
        <w:br/>
      </w:r>
      <w:r>
        <w:rPr>
          <w:rFonts w:eastAsia="Times New Roman"/>
          <w:sz w:val="30"/>
          <w:szCs w:val="30"/>
          <w:lang w:val="es-ES"/>
        </w:rPr>
        <w:br/>
        <w:t>Si concurriere una sola de las partes será escuchada y se anotará la ausencia de la otra, a la que se declarará en rebeldía, lo que será</w:t>
      </w:r>
      <w:r>
        <w:rPr>
          <w:rFonts w:eastAsia="Times New Roman"/>
          <w:sz w:val="30"/>
          <w:szCs w:val="30"/>
          <w:lang w:val="es-ES"/>
        </w:rPr>
        <w:t xml:space="preserve"> tomado en cuenta para la condena en costas.</w:t>
      </w:r>
    </w:p>
    <w:p w:rsidR="00000000" w:rsidRDefault="00446F6E">
      <w:pPr>
        <w:jc w:val="center"/>
        <w:rPr>
          <w:rFonts w:eastAsia="Times New Roman"/>
          <w:sz w:val="36"/>
          <w:szCs w:val="36"/>
          <w:lang w:val="es-ES"/>
        </w:rPr>
      </w:pPr>
      <w:r>
        <w:rPr>
          <w:rFonts w:eastAsia="Times New Roman"/>
          <w:b/>
          <w:bCs/>
          <w:sz w:val="36"/>
          <w:szCs w:val="36"/>
          <w:lang w:val="es-ES"/>
        </w:rPr>
        <w:br/>
        <w:t>DESIGNACIÓN DE ÁRBITROS</w:t>
      </w:r>
    </w:p>
    <w:p w:rsidR="00000000" w:rsidRDefault="00446F6E">
      <w:pPr>
        <w:divId w:val="880167991"/>
        <w:rPr>
          <w:rFonts w:eastAsia="Times New Roman"/>
          <w:sz w:val="30"/>
          <w:szCs w:val="30"/>
          <w:lang w:val="es-ES"/>
        </w:rPr>
      </w:pPr>
      <w:r>
        <w:rPr>
          <w:rFonts w:eastAsia="Times New Roman"/>
          <w:b/>
          <w:bCs/>
          <w:sz w:val="30"/>
          <w:szCs w:val="30"/>
          <w:lang w:val="es-ES"/>
        </w:rPr>
        <w:t>Art. 16.-</w:t>
      </w:r>
      <w:r>
        <w:rPr>
          <w:rFonts w:eastAsia="Times New Roman"/>
          <w:sz w:val="30"/>
          <w:szCs w:val="30"/>
          <w:lang w:val="es-ES"/>
        </w:rPr>
        <w:t xml:space="preserve"> De no existir acuerdo total en la audiencia de mediación, el director del centro de arbitraje enviará a las partes la lista de árbitros, para que de común acuerdo designen en e</w:t>
      </w:r>
      <w:r>
        <w:rPr>
          <w:rFonts w:eastAsia="Times New Roman"/>
          <w:sz w:val="30"/>
          <w:szCs w:val="30"/>
          <w:lang w:val="es-ES"/>
        </w:rPr>
        <w:t>l término de tres días los árbitros principales y el alterno que deban integrar el tribunal.</w:t>
      </w:r>
      <w:r>
        <w:rPr>
          <w:rFonts w:eastAsia="Times New Roman"/>
          <w:sz w:val="30"/>
          <w:szCs w:val="30"/>
          <w:lang w:val="es-ES"/>
        </w:rPr>
        <w:br/>
      </w:r>
      <w:r>
        <w:rPr>
          <w:rFonts w:eastAsia="Times New Roman"/>
          <w:sz w:val="30"/>
          <w:szCs w:val="30"/>
          <w:lang w:val="es-ES"/>
        </w:rPr>
        <w:br/>
        <w:t>Los acuerdos parciales a que arriben las partes en la audiencia de mediación serán aprobados conforme a lo previsto en el artículo anterior.</w:t>
      </w:r>
      <w:r>
        <w:rPr>
          <w:rFonts w:eastAsia="Times New Roman"/>
          <w:sz w:val="30"/>
          <w:szCs w:val="30"/>
          <w:lang w:val="es-ES"/>
        </w:rPr>
        <w:br/>
      </w:r>
      <w:r>
        <w:rPr>
          <w:rFonts w:eastAsia="Times New Roman"/>
          <w:sz w:val="30"/>
          <w:szCs w:val="30"/>
          <w:lang w:val="es-ES"/>
        </w:rPr>
        <w:br/>
        <w:t>Las partes, de común</w:t>
      </w:r>
      <w:r>
        <w:rPr>
          <w:rFonts w:eastAsia="Times New Roman"/>
          <w:sz w:val="30"/>
          <w:szCs w:val="30"/>
          <w:lang w:val="es-ES"/>
        </w:rPr>
        <w:t xml:space="preserve"> acuerdo, podrán designar árbitros de fuera de la lista presentada por el respectivo centro.</w:t>
      </w:r>
      <w:r>
        <w:rPr>
          <w:rFonts w:eastAsia="Times New Roman"/>
          <w:sz w:val="30"/>
          <w:szCs w:val="30"/>
          <w:lang w:val="es-ES"/>
        </w:rPr>
        <w:br/>
      </w:r>
      <w:r>
        <w:rPr>
          <w:rFonts w:eastAsia="Times New Roman"/>
          <w:sz w:val="30"/>
          <w:szCs w:val="30"/>
          <w:lang w:val="es-ES"/>
        </w:rPr>
        <w:br/>
        <w:t>Las partes podrán acordar expresamente y por escrito que sea un solo árbitro el que conozca de la controversia. Este árbitro tendrá su alterno.</w:t>
      </w:r>
      <w:r>
        <w:rPr>
          <w:rFonts w:eastAsia="Times New Roman"/>
          <w:sz w:val="30"/>
          <w:szCs w:val="30"/>
          <w:lang w:val="es-ES"/>
        </w:rPr>
        <w:br/>
      </w:r>
      <w:r>
        <w:rPr>
          <w:rFonts w:eastAsia="Times New Roman"/>
          <w:sz w:val="30"/>
          <w:szCs w:val="30"/>
          <w:lang w:val="es-ES"/>
        </w:rPr>
        <w:br/>
        <w:t xml:space="preserve">Si las partes no </w:t>
      </w:r>
      <w:r>
        <w:rPr>
          <w:rFonts w:eastAsia="Times New Roman"/>
          <w:sz w:val="30"/>
          <w:szCs w:val="30"/>
          <w:lang w:val="es-ES"/>
        </w:rPr>
        <w:t xml:space="preserve">efectuaren la designación de alguno o varios árbitros o no se pusieren de acuerdo en ella, la designación se hará por sorteo, para lo cual el director del centro de arbitraje notificará a las partes a fin de que, en la fecha y hora que se señale y ante el </w:t>
      </w:r>
      <w:r>
        <w:rPr>
          <w:rFonts w:eastAsia="Times New Roman"/>
          <w:sz w:val="30"/>
          <w:szCs w:val="30"/>
          <w:lang w:val="es-ES"/>
        </w:rPr>
        <w:t xml:space="preserve">presidente del centro de arbitraje, se efectúe el sorteo, de cuya diligencia se sentará el </w:t>
      </w:r>
      <w:r>
        <w:rPr>
          <w:rFonts w:eastAsia="Times New Roman"/>
          <w:sz w:val="30"/>
          <w:szCs w:val="30"/>
          <w:lang w:val="es-ES"/>
        </w:rPr>
        <w:lastRenderedPageBreak/>
        <w:t>acta respectiva, quedando en esta forma legalmente integrado el tribunal de arbitraje.</w:t>
      </w:r>
      <w:r>
        <w:rPr>
          <w:rFonts w:eastAsia="Times New Roman"/>
          <w:sz w:val="30"/>
          <w:szCs w:val="30"/>
          <w:lang w:val="es-ES"/>
        </w:rPr>
        <w:br/>
      </w:r>
      <w:r>
        <w:rPr>
          <w:rFonts w:eastAsia="Times New Roman"/>
          <w:sz w:val="30"/>
          <w:szCs w:val="30"/>
          <w:lang w:val="es-ES"/>
        </w:rPr>
        <w:br/>
        <w:t>En tratándose de arbitraje independiente, las partes designarán en el conveni</w:t>
      </w:r>
      <w:r>
        <w:rPr>
          <w:rFonts w:eastAsia="Times New Roman"/>
          <w:sz w:val="30"/>
          <w:szCs w:val="30"/>
          <w:lang w:val="es-ES"/>
        </w:rPr>
        <w:t>o arbitral al árbitro o árbitros principales y al alterno que deban integrar el tribunal.</w:t>
      </w:r>
      <w:r>
        <w:rPr>
          <w:rFonts w:eastAsia="Times New Roman"/>
          <w:sz w:val="30"/>
          <w:szCs w:val="30"/>
          <w:lang w:val="es-ES"/>
        </w:rPr>
        <w:br/>
      </w:r>
      <w:r>
        <w:rPr>
          <w:rFonts w:eastAsia="Times New Roman"/>
          <w:sz w:val="30"/>
          <w:szCs w:val="30"/>
          <w:lang w:val="es-ES"/>
        </w:rPr>
        <w:br/>
        <w:t>Si las partes no se pusieren de acuerdo para nombrar todos los árbitros, los designados, una vez posesionados, nombrarán a los que faltaren.</w:t>
      </w:r>
      <w:r>
        <w:rPr>
          <w:rFonts w:eastAsia="Times New Roman"/>
          <w:sz w:val="30"/>
          <w:szCs w:val="30"/>
          <w:lang w:val="es-ES"/>
        </w:rPr>
        <w:br/>
      </w:r>
      <w:r>
        <w:rPr>
          <w:rFonts w:eastAsia="Times New Roman"/>
          <w:sz w:val="30"/>
          <w:szCs w:val="30"/>
          <w:lang w:val="es-ES"/>
        </w:rPr>
        <w:br/>
        <w:t xml:space="preserve">En el evento de que el </w:t>
      </w:r>
      <w:r>
        <w:rPr>
          <w:rFonts w:eastAsia="Times New Roman"/>
          <w:sz w:val="30"/>
          <w:szCs w:val="30"/>
          <w:lang w:val="es-ES"/>
        </w:rPr>
        <w:t xml:space="preserve">árbitro o árbitros independientes no aceptaren o no se posesionaren de su cargo y los árbitros posesionados no se pusieren de acuerdo en el nombramiento de los árbitros que faltaren, cualquiera de las partes podrá pedir la designación de éstos al director </w:t>
      </w:r>
      <w:r>
        <w:rPr>
          <w:rFonts w:eastAsia="Times New Roman"/>
          <w:sz w:val="30"/>
          <w:szCs w:val="30"/>
          <w:lang w:val="es-ES"/>
        </w:rPr>
        <w:t>del centro de arbitraje más cercano al domicilio del actor. Dicha designación se la hará conforme a lo establecido en el presente artículo.</w:t>
      </w:r>
    </w:p>
    <w:p w:rsidR="00000000" w:rsidRDefault="00446F6E">
      <w:pPr>
        <w:jc w:val="center"/>
        <w:rPr>
          <w:rFonts w:eastAsia="Times New Roman"/>
          <w:sz w:val="36"/>
          <w:szCs w:val="36"/>
          <w:lang w:val="es-ES"/>
        </w:rPr>
      </w:pPr>
      <w:r>
        <w:rPr>
          <w:rFonts w:eastAsia="Times New Roman"/>
          <w:b/>
          <w:bCs/>
          <w:sz w:val="36"/>
          <w:szCs w:val="36"/>
          <w:lang w:val="es-ES"/>
        </w:rPr>
        <w:br/>
        <w:t>CONSTITUCIÓN DEL TRIBUNAL</w:t>
      </w:r>
    </w:p>
    <w:p w:rsidR="00000000" w:rsidRDefault="00446F6E">
      <w:pPr>
        <w:divId w:val="1706326406"/>
        <w:rPr>
          <w:rFonts w:eastAsia="Times New Roman"/>
          <w:sz w:val="30"/>
          <w:szCs w:val="30"/>
          <w:lang w:val="es-ES"/>
        </w:rPr>
      </w:pPr>
      <w:r>
        <w:rPr>
          <w:rFonts w:eastAsia="Times New Roman"/>
          <w:b/>
          <w:bCs/>
          <w:sz w:val="30"/>
          <w:szCs w:val="30"/>
          <w:lang w:val="es-ES"/>
        </w:rPr>
        <w:t>Art. 17.-</w:t>
      </w:r>
      <w:r>
        <w:rPr>
          <w:rFonts w:eastAsia="Times New Roman"/>
          <w:sz w:val="30"/>
          <w:szCs w:val="30"/>
          <w:lang w:val="es-ES"/>
        </w:rPr>
        <w:t xml:space="preserve"> El Tribunal se constituirá con tres árbitros principales y un alterno, quien in</w:t>
      </w:r>
      <w:r>
        <w:rPr>
          <w:rFonts w:eastAsia="Times New Roman"/>
          <w:sz w:val="30"/>
          <w:szCs w:val="30"/>
          <w:lang w:val="es-ES"/>
        </w:rPr>
        <w:t>tervendrá inmediatamente en el proceso en caso de falta, ausencia o impedimento definitivo de un principal. Los árbitros designados, dentro de tres días de haber sido notificados, deberán aceptar o no el cargo. Si guardan silencio se entenderá que no acept</w:t>
      </w:r>
      <w:r>
        <w:rPr>
          <w:rFonts w:eastAsia="Times New Roman"/>
          <w:sz w:val="30"/>
          <w:szCs w:val="30"/>
          <w:lang w:val="es-ES"/>
        </w:rPr>
        <w:t>an. Una vez aceptada la designación, los árbitros serán convocados por el director del centro para tomar posesión de sus cargos ante el presidente del centro de arbitraje y procederán a la designación del presidente y del secretario del tribunal de lo cual</w:t>
      </w:r>
      <w:r>
        <w:rPr>
          <w:rFonts w:eastAsia="Times New Roman"/>
          <w:sz w:val="30"/>
          <w:szCs w:val="30"/>
          <w:lang w:val="es-ES"/>
        </w:rPr>
        <w:t xml:space="preserve"> se sentará la respectiva acta.</w:t>
      </w:r>
      <w:r>
        <w:rPr>
          <w:rFonts w:eastAsia="Times New Roman"/>
          <w:sz w:val="30"/>
          <w:szCs w:val="30"/>
          <w:lang w:val="es-ES"/>
        </w:rPr>
        <w:br/>
      </w:r>
      <w:r>
        <w:rPr>
          <w:rFonts w:eastAsia="Times New Roman"/>
          <w:sz w:val="30"/>
          <w:szCs w:val="30"/>
          <w:lang w:val="es-ES"/>
        </w:rPr>
        <w:br/>
        <w:t>El presidente designado dirigirá la sustanciación del arbitraje y actuará como secretario del tribunal la persona designada por el tribunal de entre los constantes en la lista de secretarios del centro de arbitraje.</w:t>
      </w:r>
      <w:r>
        <w:rPr>
          <w:rFonts w:eastAsia="Times New Roman"/>
          <w:sz w:val="30"/>
          <w:szCs w:val="30"/>
          <w:lang w:val="es-ES"/>
        </w:rPr>
        <w:br/>
      </w:r>
      <w:r>
        <w:rPr>
          <w:rFonts w:eastAsia="Times New Roman"/>
          <w:sz w:val="30"/>
          <w:szCs w:val="30"/>
          <w:lang w:val="es-ES"/>
        </w:rPr>
        <w:br/>
        <w:t>Para e</w:t>
      </w:r>
      <w:r>
        <w:rPr>
          <w:rFonts w:eastAsia="Times New Roman"/>
          <w:sz w:val="30"/>
          <w:szCs w:val="30"/>
          <w:lang w:val="es-ES"/>
        </w:rPr>
        <w:t>l caso de árbitros independientes el tribunal se posesionará ante un notario y actuará como secretario la persona designada por los propios árbitros.</w:t>
      </w:r>
    </w:p>
    <w:p w:rsidR="00000000" w:rsidRDefault="00446F6E">
      <w:pPr>
        <w:jc w:val="center"/>
        <w:rPr>
          <w:rFonts w:eastAsia="Times New Roman"/>
          <w:sz w:val="36"/>
          <w:szCs w:val="36"/>
          <w:lang w:val="es-ES"/>
        </w:rPr>
      </w:pPr>
      <w:r>
        <w:rPr>
          <w:rFonts w:eastAsia="Times New Roman"/>
          <w:b/>
          <w:bCs/>
          <w:sz w:val="36"/>
          <w:szCs w:val="36"/>
          <w:lang w:val="es-ES"/>
        </w:rPr>
        <w:lastRenderedPageBreak/>
        <w:br/>
        <w:t>OBLIGACIÓN DE CUMPLIR EL ENCARGO DE ÁRBITRO</w:t>
      </w:r>
    </w:p>
    <w:p w:rsidR="00000000" w:rsidRDefault="00446F6E">
      <w:pPr>
        <w:divId w:val="664666950"/>
        <w:rPr>
          <w:rFonts w:eastAsia="Times New Roman"/>
          <w:sz w:val="30"/>
          <w:szCs w:val="30"/>
          <w:lang w:val="es-ES"/>
        </w:rPr>
      </w:pPr>
      <w:r>
        <w:rPr>
          <w:rFonts w:eastAsia="Times New Roman"/>
          <w:b/>
          <w:bCs/>
          <w:sz w:val="30"/>
          <w:szCs w:val="30"/>
          <w:lang w:val="es-ES"/>
        </w:rPr>
        <w:t>Art. 18.-</w:t>
      </w:r>
      <w:r>
        <w:rPr>
          <w:rFonts w:eastAsia="Times New Roman"/>
          <w:sz w:val="30"/>
          <w:szCs w:val="30"/>
          <w:lang w:val="es-ES"/>
        </w:rPr>
        <w:t xml:space="preserve"> Aceptado por los árbitros el cargo de tales, éstos </w:t>
      </w:r>
      <w:r>
        <w:rPr>
          <w:rFonts w:eastAsia="Times New Roman"/>
          <w:sz w:val="30"/>
          <w:szCs w:val="30"/>
          <w:lang w:val="es-ES"/>
        </w:rPr>
        <w:t>tienen la obligación irrestricta de cumplir las funciones que la presente Ley les asigna, debiendo responder a las partes, en caso de incumplimiento de sus funciones por los daños y perjuicios que su acción u omisión les causare, a menos que se trate de un</w:t>
      </w:r>
      <w:r>
        <w:rPr>
          <w:rFonts w:eastAsia="Times New Roman"/>
          <w:sz w:val="30"/>
          <w:szCs w:val="30"/>
          <w:lang w:val="es-ES"/>
        </w:rPr>
        <w:t xml:space="preserve"> impedimento justificado.</w:t>
      </w:r>
      <w:r>
        <w:rPr>
          <w:rFonts w:eastAsia="Times New Roman"/>
          <w:sz w:val="30"/>
          <w:szCs w:val="30"/>
          <w:lang w:val="es-ES"/>
        </w:rPr>
        <w:br/>
      </w:r>
      <w:r>
        <w:rPr>
          <w:rFonts w:eastAsia="Times New Roman"/>
          <w:sz w:val="30"/>
          <w:szCs w:val="30"/>
          <w:lang w:val="es-ES"/>
        </w:rPr>
        <w:br/>
        <w:t>Si un árbitro dejase de constar en la lista mencionada en el artículo 40 continuará actuando como tal hasta la resolución de la controversia conocida por el tribunal que integra.</w:t>
      </w:r>
    </w:p>
    <w:p w:rsidR="00000000" w:rsidRDefault="00446F6E">
      <w:pPr>
        <w:jc w:val="center"/>
        <w:rPr>
          <w:rFonts w:eastAsia="Times New Roman"/>
          <w:sz w:val="36"/>
          <w:szCs w:val="36"/>
          <w:lang w:val="es-ES"/>
        </w:rPr>
      </w:pPr>
      <w:r>
        <w:rPr>
          <w:rFonts w:eastAsia="Times New Roman"/>
          <w:b/>
          <w:bCs/>
          <w:sz w:val="36"/>
          <w:szCs w:val="36"/>
          <w:lang w:val="es-ES"/>
        </w:rPr>
        <w:br/>
        <w:t>INHABILIDADES PARA SER ÁRBITRO</w:t>
      </w:r>
    </w:p>
    <w:p w:rsidR="00000000" w:rsidRDefault="00446F6E">
      <w:pPr>
        <w:divId w:val="243608669"/>
        <w:rPr>
          <w:rFonts w:eastAsia="Times New Roman"/>
          <w:sz w:val="30"/>
          <w:szCs w:val="30"/>
          <w:lang w:val="es-ES"/>
        </w:rPr>
      </w:pPr>
      <w:r>
        <w:rPr>
          <w:rFonts w:eastAsia="Times New Roman"/>
          <w:b/>
          <w:bCs/>
          <w:sz w:val="30"/>
          <w:szCs w:val="30"/>
          <w:lang w:val="es-ES"/>
        </w:rPr>
        <w:t>Art. 19.-</w:t>
      </w:r>
      <w:r>
        <w:rPr>
          <w:rFonts w:eastAsia="Times New Roman"/>
          <w:sz w:val="30"/>
          <w:szCs w:val="30"/>
          <w:lang w:val="es-ES"/>
        </w:rPr>
        <w:t xml:space="preserve"> No podrá</w:t>
      </w:r>
      <w:r>
        <w:rPr>
          <w:rFonts w:eastAsia="Times New Roman"/>
          <w:sz w:val="30"/>
          <w:szCs w:val="30"/>
          <w:lang w:val="es-ES"/>
        </w:rPr>
        <w:t>n actuar como árbitros las personas que carezcan de capacidad para comparecer por sí mismas en juicio.</w:t>
      </w:r>
      <w:r>
        <w:rPr>
          <w:rFonts w:eastAsia="Times New Roman"/>
          <w:sz w:val="30"/>
          <w:szCs w:val="30"/>
          <w:lang w:val="es-ES"/>
        </w:rPr>
        <w:br/>
      </w:r>
      <w:r>
        <w:rPr>
          <w:rFonts w:eastAsia="Times New Roman"/>
          <w:sz w:val="30"/>
          <w:szCs w:val="30"/>
          <w:lang w:val="es-ES"/>
        </w:rPr>
        <w:br/>
        <w:t>Son causas de excusa de los árbitros las previstas en el Código de Procedimiento Civil para los jueces.</w:t>
      </w:r>
      <w:r>
        <w:rPr>
          <w:rFonts w:eastAsia="Times New Roman"/>
          <w:sz w:val="30"/>
          <w:szCs w:val="30"/>
          <w:lang w:val="es-ES"/>
        </w:rPr>
        <w:br/>
      </w:r>
      <w:r>
        <w:rPr>
          <w:rFonts w:eastAsia="Times New Roman"/>
          <w:sz w:val="30"/>
          <w:szCs w:val="30"/>
          <w:lang w:val="es-ES"/>
        </w:rPr>
        <w:br/>
        <w:t>El árbitro que conociera que está incurso en in</w:t>
      </w:r>
      <w:r>
        <w:rPr>
          <w:rFonts w:eastAsia="Times New Roman"/>
          <w:sz w:val="30"/>
          <w:szCs w:val="30"/>
          <w:lang w:val="es-ES"/>
        </w:rPr>
        <w:t>habilidad para ejercer su cargo notificará inmediatamente al director del centro de arbitraje o a las partes que lo designaron para que procedan a reemplazarlo.</w:t>
      </w:r>
    </w:p>
    <w:p w:rsidR="00000000" w:rsidRDefault="00446F6E">
      <w:pPr>
        <w:jc w:val="center"/>
        <w:rPr>
          <w:rFonts w:eastAsia="Times New Roman"/>
          <w:sz w:val="36"/>
          <w:szCs w:val="36"/>
          <w:lang w:val="es-ES"/>
        </w:rPr>
      </w:pPr>
      <w:r>
        <w:rPr>
          <w:rFonts w:eastAsia="Times New Roman"/>
          <w:b/>
          <w:bCs/>
          <w:sz w:val="36"/>
          <w:szCs w:val="36"/>
          <w:lang w:val="es-ES"/>
        </w:rPr>
        <w:br/>
        <w:t>REEMPLAZO DE ÁRBITROS</w:t>
      </w:r>
    </w:p>
    <w:p w:rsidR="00000000" w:rsidRDefault="00446F6E">
      <w:pPr>
        <w:divId w:val="19208563"/>
        <w:rPr>
          <w:rFonts w:eastAsia="Times New Roman"/>
          <w:sz w:val="30"/>
          <w:szCs w:val="30"/>
          <w:lang w:val="es-ES"/>
        </w:rPr>
      </w:pPr>
      <w:r>
        <w:rPr>
          <w:rFonts w:eastAsia="Times New Roman"/>
          <w:b/>
          <w:bCs/>
          <w:sz w:val="30"/>
          <w:szCs w:val="30"/>
          <w:lang w:val="es-ES"/>
        </w:rPr>
        <w:t>Art. 20.-</w:t>
      </w:r>
      <w:r>
        <w:rPr>
          <w:rFonts w:eastAsia="Times New Roman"/>
          <w:sz w:val="30"/>
          <w:szCs w:val="30"/>
          <w:lang w:val="es-ES"/>
        </w:rPr>
        <w:t xml:space="preserve"> En caso de que los árbitros designados estuvieran comprendidos</w:t>
      </w:r>
      <w:r>
        <w:rPr>
          <w:rFonts w:eastAsia="Times New Roman"/>
          <w:sz w:val="30"/>
          <w:szCs w:val="30"/>
          <w:lang w:val="es-ES"/>
        </w:rPr>
        <w:t xml:space="preserve"> en una de las inhabilidades previstas en el artículo anterior, se hará una nueva designación siguiendo el procedimiento previsto por el artículo 16, excluyendo a los árbitros inhabilitados.</w:t>
      </w:r>
      <w:r>
        <w:rPr>
          <w:rFonts w:eastAsia="Times New Roman"/>
          <w:sz w:val="30"/>
          <w:szCs w:val="30"/>
          <w:lang w:val="es-ES"/>
        </w:rPr>
        <w:br/>
      </w:r>
      <w:r>
        <w:rPr>
          <w:rFonts w:eastAsia="Times New Roman"/>
          <w:sz w:val="30"/>
          <w:szCs w:val="30"/>
          <w:lang w:val="es-ES"/>
        </w:rPr>
        <w:br/>
        <w:t>Si por muerte, excusa justificada o cualquier otra causa llega a</w:t>
      </w:r>
      <w:r>
        <w:rPr>
          <w:rFonts w:eastAsia="Times New Roman"/>
          <w:sz w:val="30"/>
          <w:szCs w:val="30"/>
          <w:lang w:val="es-ES"/>
        </w:rPr>
        <w:t xml:space="preserve"> faltar definitivamente alguno de los árbitros, lo reemplazará el alterno quien se principalizará. Se designará entonces otro alterno, en la misma forma establecida en el artículo 16.</w:t>
      </w:r>
    </w:p>
    <w:p w:rsidR="00000000" w:rsidRDefault="00446F6E">
      <w:pPr>
        <w:jc w:val="center"/>
        <w:rPr>
          <w:rFonts w:eastAsia="Times New Roman"/>
          <w:sz w:val="36"/>
          <w:szCs w:val="36"/>
          <w:lang w:val="es-ES"/>
        </w:rPr>
      </w:pPr>
      <w:r>
        <w:rPr>
          <w:rFonts w:eastAsia="Times New Roman"/>
          <w:b/>
          <w:bCs/>
          <w:sz w:val="36"/>
          <w:szCs w:val="36"/>
          <w:lang w:val="es-ES"/>
        </w:rPr>
        <w:br/>
        <w:t>RECUSACIÓN DE ÁRBITROS</w:t>
      </w:r>
    </w:p>
    <w:p w:rsidR="00000000" w:rsidRDefault="00446F6E">
      <w:pPr>
        <w:divId w:val="1583876000"/>
        <w:rPr>
          <w:rFonts w:eastAsia="Times New Roman"/>
          <w:sz w:val="30"/>
          <w:szCs w:val="30"/>
          <w:lang w:val="es-ES"/>
        </w:rPr>
      </w:pPr>
      <w:r>
        <w:rPr>
          <w:rFonts w:eastAsia="Times New Roman"/>
          <w:b/>
          <w:bCs/>
          <w:sz w:val="30"/>
          <w:szCs w:val="30"/>
          <w:lang w:val="es-ES"/>
        </w:rPr>
        <w:t>Art. 21.-</w:t>
      </w:r>
      <w:r>
        <w:rPr>
          <w:rFonts w:eastAsia="Times New Roman"/>
          <w:sz w:val="30"/>
          <w:szCs w:val="30"/>
          <w:lang w:val="es-ES"/>
        </w:rPr>
        <w:t xml:space="preserve"> Son causas de recusación de los árbitr</w:t>
      </w:r>
      <w:r>
        <w:rPr>
          <w:rFonts w:eastAsia="Times New Roman"/>
          <w:sz w:val="30"/>
          <w:szCs w:val="30"/>
          <w:lang w:val="es-ES"/>
        </w:rPr>
        <w:t>os las previstas en el Código de Procedimiento Civil para los jueces.</w:t>
      </w:r>
      <w:r>
        <w:rPr>
          <w:rFonts w:eastAsia="Times New Roman"/>
          <w:sz w:val="30"/>
          <w:szCs w:val="30"/>
          <w:lang w:val="es-ES"/>
        </w:rPr>
        <w:br/>
      </w:r>
      <w:r>
        <w:rPr>
          <w:rFonts w:eastAsia="Times New Roman"/>
          <w:sz w:val="30"/>
          <w:szCs w:val="30"/>
          <w:lang w:val="es-ES"/>
        </w:rPr>
        <w:lastRenderedPageBreak/>
        <w:br/>
        <w:t>Si actuare en el tribunal quien estuviere impedido de hacerlo, podrá ser recusado por la parte interesada.</w:t>
      </w:r>
      <w:r>
        <w:rPr>
          <w:rFonts w:eastAsia="Times New Roman"/>
          <w:sz w:val="30"/>
          <w:szCs w:val="30"/>
          <w:lang w:val="es-ES"/>
        </w:rPr>
        <w:br/>
      </w:r>
      <w:r>
        <w:rPr>
          <w:rFonts w:eastAsia="Times New Roman"/>
          <w:sz w:val="30"/>
          <w:szCs w:val="30"/>
          <w:lang w:val="es-ES"/>
        </w:rPr>
        <w:br/>
        <w:t>La recusación deberá ser resuelta:</w:t>
      </w:r>
      <w:r>
        <w:rPr>
          <w:rFonts w:eastAsia="Times New Roman"/>
          <w:sz w:val="30"/>
          <w:szCs w:val="30"/>
          <w:lang w:val="es-ES"/>
        </w:rPr>
        <w:br/>
      </w:r>
      <w:r>
        <w:rPr>
          <w:rFonts w:eastAsia="Times New Roman"/>
          <w:sz w:val="30"/>
          <w:szCs w:val="30"/>
          <w:lang w:val="es-ES"/>
        </w:rPr>
        <w:br/>
        <w:t>a) En el caso de un tribunal colegiado, p</w:t>
      </w:r>
      <w:r>
        <w:rPr>
          <w:rFonts w:eastAsia="Times New Roman"/>
          <w:sz w:val="30"/>
          <w:szCs w:val="30"/>
          <w:lang w:val="es-ES"/>
        </w:rPr>
        <w:t>or aquellos no comprendidos en la demanda de recusación.</w:t>
      </w:r>
      <w:r>
        <w:rPr>
          <w:rFonts w:eastAsia="Times New Roman"/>
          <w:sz w:val="30"/>
          <w:szCs w:val="30"/>
          <w:lang w:val="es-ES"/>
        </w:rPr>
        <w:br/>
      </w:r>
      <w:r>
        <w:rPr>
          <w:rFonts w:eastAsia="Times New Roman"/>
          <w:sz w:val="30"/>
          <w:szCs w:val="30"/>
          <w:lang w:val="es-ES"/>
        </w:rPr>
        <w:br/>
        <w:t>Si éstos no se pusieren de acuerdo, la recusación deberá ser resuelta por el director del centro;</w:t>
      </w:r>
      <w:r>
        <w:rPr>
          <w:rFonts w:eastAsia="Times New Roman"/>
          <w:sz w:val="30"/>
          <w:szCs w:val="30"/>
          <w:lang w:val="es-ES"/>
        </w:rPr>
        <w:br/>
      </w:r>
      <w:r>
        <w:rPr>
          <w:rFonts w:eastAsia="Times New Roman"/>
          <w:sz w:val="30"/>
          <w:szCs w:val="30"/>
          <w:lang w:val="es-ES"/>
        </w:rPr>
        <w:br/>
        <w:t xml:space="preserve">b) En el caso de que la recusación recayere sobre todos los árbitros, ésta deberá ser resuelta por </w:t>
      </w:r>
      <w:r>
        <w:rPr>
          <w:rFonts w:eastAsia="Times New Roman"/>
          <w:sz w:val="30"/>
          <w:szCs w:val="30"/>
          <w:lang w:val="es-ES"/>
        </w:rPr>
        <w:t xml:space="preserve">el director del centro; </w:t>
      </w:r>
      <w:r>
        <w:rPr>
          <w:rFonts w:eastAsia="Times New Roman"/>
          <w:sz w:val="30"/>
          <w:szCs w:val="30"/>
          <w:lang w:val="es-ES"/>
        </w:rPr>
        <w:br/>
      </w:r>
      <w:r>
        <w:rPr>
          <w:rFonts w:eastAsia="Times New Roman"/>
          <w:sz w:val="30"/>
          <w:szCs w:val="30"/>
          <w:lang w:val="es-ES"/>
        </w:rPr>
        <w:br/>
        <w:t>c) En el caso de tribunal unipersonal la recusación deberá ser resuelta por el director del centro. Para su reemplazo se procederá en la misma forma establecida en el artículo 16;</w:t>
      </w:r>
      <w:r>
        <w:rPr>
          <w:rFonts w:eastAsia="Times New Roman"/>
          <w:sz w:val="30"/>
          <w:szCs w:val="30"/>
          <w:lang w:val="es-ES"/>
        </w:rPr>
        <w:br/>
      </w:r>
      <w:r>
        <w:rPr>
          <w:rFonts w:eastAsia="Times New Roman"/>
          <w:sz w:val="30"/>
          <w:szCs w:val="30"/>
          <w:lang w:val="es-ES"/>
        </w:rPr>
        <w:br/>
        <w:t>d) Para el caso de arbitraje independiente la rec</w:t>
      </w:r>
      <w:r>
        <w:rPr>
          <w:rFonts w:eastAsia="Times New Roman"/>
          <w:sz w:val="30"/>
          <w:szCs w:val="30"/>
          <w:lang w:val="es-ES"/>
        </w:rPr>
        <w:t>usación deberá ser resuelta por los miembros del tribunal que no han sido recusados; y,</w:t>
      </w:r>
      <w:r>
        <w:rPr>
          <w:rFonts w:eastAsia="Times New Roman"/>
          <w:sz w:val="30"/>
          <w:szCs w:val="30"/>
          <w:lang w:val="es-ES"/>
        </w:rPr>
        <w:br/>
      </w:r>
      <w:r>
        <w:rPr>
          <w:rFonts w:eastAsia="Times New Roman"/>
          <w:sz w:val="30"/>
          <w:szCs w:val="30"/>
          <w:lang w:val="es-ES"/>
        </w:rPr>
        <w:br/>
        <w:t>e) Si fuere tribunal unipersonal o si la recusación recayere en todos los árbitros, ésta deberá ser resuelta por el director del centro de arbitraje más cercano al dom</w:t>
      </w:r>
      <w:r>
        <w:rPr>
          <w:rFonts w:eastAsia="Times New Roman"/>
          <w:sz w:val="30"/>
          <w:szCs w:val="30"/>
          <w:lang w:val="es-ES"/>
        </w:rPr>
        <w:t>icilio del actor.</w:t>
      </w:r>
      <w:r>
        <w:rPr>
          <w:rFonts w:eastAsia="Times New Roman"/>
          <w:sz w:val="30"/>
          <w:szCs w:val="30"/>
          <w:lang w:val="es-ES"/>
        </w:rPr>
        <w:br/>
      </w:r>
      <w:r>
        <w:rPr>
          <w:rFonts w:eastAsia="Times New Roman"/>
          <w:sz w:val="30"/>
          <w:szCs w:val="30"/>
          <w:lang w:val="es-ES"/>
        </w:rPr>
        <w:br/>
        <w:t>Los árbitros nombrados por acuerdo de las partes sólo podrán ser recusados por causales desconocidas al tiempo del nombramiento o sobrevenientes a la designación.</w:t>
      </w:r>
    </w:p>
    <w:p w:rsidR="00000000" w:rsidRDefault="00446F6E">
      <w:pPr>
        <w:jc w:val="center"/>
        <w:rPr>
          <w:rFonts w:eastAsia="Times New Roman"/>
          <w:sz w:val="36"/>
          <w:szCs w:val="36"/>
          <w:lang w:val="es-ES"/>
        </w:rPr>
      </w:pPr>
      <w:r>
        <w:rPr>
          <w:rFonts w:eastAsia="Times New Roman"/>
          <w:b/>
          <w:bCs/>
          <w:sz w:val="36"/>
          <w:szCs w:val="36"/>
          <w:lang w:val="es-ES"/>
        </w:rPr>
        <w:br/>
        <w:t>AUDIENCIA DE SUSTANCIACIÓN</w:t>
      </w:r>
    </w:p>
    <w:p w:rsidR="00000000" w:rsidRDefault="00446F6E">
      <w:pPr>
        <w:divId w:val="528497037"/>
        <w:rPr>
          <w:rFonts w:eastAsia="Times New Roman"/>
          <w:sz w:val="30"/>
          <w:szCs w:val="30"/>
          <w:lang w:val="es-ES"/>
        </w:rPr>
      </w:pPr>
      <w:r>
        <w:rPr>
          <w:rFonts w:eastAsia="Times New Roman"/>
          <w:b/>
          <w:bCs/>
          <w:sz w:val="30"/>
          <w:szCs w:val="30"/>
          <w:lang w:val="es-ES"/>
        </w:rPr>
        <w:t>Art. 22.-</w:t>
      </w:r>
      <w:r>
        <w:rPr>
          <w:rFonts w:eastAsia="Times New Roman"/>
          <w:sz w:val="30"/>
          <w:szCs w:val="30"/>
          <w:lang w:val="es-ES"/>
        </w:rPr>
        <w:t xml:space="preserve"> Una vez constituido el tribunal, se </w:t>
      </w:r>
      <w:r>
        <w:rPr>
          <w:rFonts w:eastAsia="Times New Roman"/>
          <w:sz w:val="30"/>
          <w:szCs w:val="30"/>
          <w:lang w:val="es-ES"/>
        </w:rPr>
        <w:t>fijará día y hora para la audiencia de sustanciación en la que se posesionará el secretario designado, se leerá el documento que contenga el convenio arbitral y el tribunal resolverá sobre su propia competencia.</w:t>
      </w:r>
      <w:r>
        <w:rPr>
          <w:rFonts w:eastAsia="Times New Roman"/>
          <w:sz w:val="30"/>
          <w:szCs w:val="30"/>
          <w:lang w:val="es-ES"/>
        </w:rPr>
        <w:br/>
      </w:r>
      <w:r>
        <w:rPr>
          <w:rFonts w:eastAsia="Times New Roman"/>
          <w:sz w:val="30"/>
          <w:szCs w:val="30"/>
          <w:lang w:val="es-ES"/>
        </w:rPr>
        <w:br/>
        <w:t>Si el tribunal se declara competente ordena</w:t>
      </w:r>
      <w:r>
        <w:rPr>
          <w:rFonts w:eastAsia="Times New Roman"/>
          <w:sz w:val="30"/>
          <w:szCs w:val="30"/>
          <w:lang w:val="es-ES"/>
        </w:rPr>
        <w:t xml:space="preserve">rá que se practiquen en el término que el tribunal señale las diligencias probatorias solicitadas en la demanda, contestación, reconvención, modificación y contestación a ésta, siempre que fueren pertinentes, actuaciones que deberán </w:t>
      </w:r>
      <w:r>
        <w:rPr>
          <w:rFonts w:eastAsia="Times New Roman"/>
          <w:sz w:val="30"/>
          <w:szCs w:val="30"/>
          <w:lang w:val="es-ES"/>
        </w:rPr>
        <w:lastRenderedPageBreak/>
        <w:t>cumplirse durante el té</w:t>
      </w:r>
      <w:r>
        <w:rPr>
          <w:rFonts w:eastAsia="Times New Roman"/>
          <w:sz w:val="30"/>
          <w:szCs w:val="30"/>
          <w:lang w:val="es-ES"/>
        </w:rPr>
        <w:t>rmino señalado por el tribunal arbitral.</w:t>
      </w:r>
      <w:r>
        <w:rPr>
          <w:rFonts w:eastAsia="Times New Roman"/>
          <w:sz w:val="30"/>
          <w:szCs w:val="30"/>
          <w:lang w:val="es-ES"/>
        </w:rPr>
        <w:br/>
      </w:r>
      <w:r>
        <w:rPr>
          <w:rFonts w:eastAsia="Times New Roman"/>
          <w:sz w:val="30"/>
          <w:szCs w:val="30"/>
          <w:lang w:val="es-ES"/>
        </w:rPr>
        <w:br/>
        <w:t>Si las partes se encontraren presentes en la audiencia podrán precisar las pretensiones y los hechos en las que ésta se fundamenta.</w:t>
      </w:r>
    </w:p>
    <w:p w:rsidR="00000000" w:rsidRDefault="00446F6E">
      <w:pPr>
        <w:jc w:val="center"/>
        <w:rPr>
          <w:rFonts w:eastAsia="Times New Roman"/>
          <w:sz w:val="36"/>
          <w:szCs w:val="36"/>
          <w:lang w:val="es-ES"/>
        </w:rPr>
      </w:pPr>
      <w:r>
        <w:rPr>
          <w:rFonts w:eastAsia="Times New Roman"/>
          <w:b/>
          <w:bCs/>
          <w:sz w:val="36"/>
          <w:szCs w:val="36"/>
          <w:lang w:val="es-ES"/>
        </w:rPr>
        <w:br/>
        <w:t>DILIGENCIA PARA MEJOR PROVEER</w:t>
      </w:r>
    </w:p>
    <w:p w:rsidR="00000000" w:rsidRDefault="00446F6E">
      <w:pPr>
        <w:divId w:val="1617521947"/>
        <w:rPr>
          <w:rFonts w:eastAsia="Times New Roman"/>
          <w:sz w:val="30"/>
          <w:szCs w:val="30"/>
          <w:lang w:val="es-ES"/>
        </w:rPr>
      </w:pPr>
      <w:r>
        <w:rPr>
          <w:rFonts w:eastAsia="Times New Roman"/>
          <w:b/>
          <w:bCs/>
          <w:sz w:val="30"/>
          <w:szCs w:val="30"/>
          <w:lang w:val="es-ES"/>
        </w:rPr>
        <w:t xml:space="preserve">Art. 23.- </w:t>
      </w:r>
      <w:r>
        <w:rPr>
          <w:rFonts w:eastAsia="Times New Roman"/>
          <w:sz w:val="30"/>
          <w:szCs w:val="30"/>
          <w:lang w:val="es-ES"/>
        </w:rPr>
        <w:t>Si antes de la expedición del laudo, el t</w:t>
      </w:r>
      <w:r>
        <w:rPr>
          <w:rFonts w:eastAsia="Times New Roman"/>
          <w:sz w:val="30"/>
          <w:szCs w:val="30"/>
          <w:lang w:val="es-ES"/>
        </w:rPr>
        <w:t>ribunal o las partes estiman que se necesitan otras pruebas o cualquier otra diligencia para el esclarecimiento de los hechos, de oficio o a petición de parte podrá ordenar que se practiquen señalando día y hora.</w:t>
      </w:r>
    </w:p>
    <w:p w:rsidR="00000000" w:rsidRDefault="00446F6E">
      <w:pPr>
        <w:jc w:val="center"/>
        <w:rPr>
          <w:rFonts w:eastAsia="Times New Roman"/>
          <w:sz w:val="36"/>
          <w:szCs w:val="36"/>
          <w:lang w:val="es-ES"/>
        </w:rPr>
      </w:pPr>
      <w:r>
        <w:rPr>
          <w:rFonts w:eastAsia="Times New Roman"/>
          <w:b/>
          <w:bCs/>
          <w:sz w:val="36"/>
          <w:szCs w:val="36"/>
          <w:lang w:val="es-ES"/>
        </w:rPr>
        <w:br/>
        <w:t>AUDIENCIA EN ESTRADOS</w:t>
      </w:r>
    </w:p>
    <w:p w:rsidR="00000000" w:rsidRDefault="00446F6E">
      <w:pPr>
        <w:divId w:val="1350788521"/>
        <w:rPr>
          <w:rFonts w:eastAsia="Times New Roman"/>
          <w:sz w:val="30"/>
          <w:szCs w:val="30"/>
          <w:lang w:val="es-ES"/>
        </w:rPr>
      </w:pPr>
      <w:r>
        <w:rPr>
          <w:rFonts w:eastAsia="Times New Roman"/>
          <w:b/>
          <w:bCs/>
          <w:sz w:val="30"/>
          <w:szCs w:val="30"/>
          <w:lang w:val="es-ES"/>
        </w:rPr>
        <w:t>Art. 24.-</w:t>
      </w:r>
      <w:r>
        <w:rPr>
          <w:rFonts w:eastAsia="Times New Roman"/>
          <w:sz w:val="30"/>
          <w:szCs w:val="30"/>
          <w:lang w:val="es-ES"/>
        </w:rPr>
        <w:t xml:space="preserve"> Una vez pr</w:t>
      </w:r>
      <w:r>
        <w:rPr>
          <w:rFonts w:eastAsia="Times New Roman"/>
          <w:sz w:val="30"/>
          <w:szCs w:val="30"/>
          <w:lang w:val="es-ES"/>
        </w:rPr>
        <w:t>acticadas las diligencias probatorias el tribunal señalará día y hora para que las partes presenten sus alegatos en audiencia en estrados si es que lo solicitan.</w:t>
      </w:r>
    </w:p>
    <w:p w:rsidR="00000000" w:rsidRDefault="00446F6E">
      <w:pPr>
        <w:jc w:val="center"/>
        <w:rPr>
          <w:rFonts w:eastAsia="Times New Roman"/>
          <w:sz w:val="36"/>
          <w:szCs w:val="36"/>
          <w:lang w:val="es-ES"/>
        </w:rPr>
      </w:pPr>
      <w:r>
        <w:rPr>
          <w:rFonts w:eastAsia="Times New Roman"/>
          <w:b/>
          <w:bCs/>
          <w:sz w:val="36"/>
          <w:szCs w:val="36"/>
          <w:lang w:val="es-ES"/>
        </w:rPr>
        <w:br/>
        <w:t>DURACIÓN DEL ARBITRAJE</w:t>
      </w:r>
    </w:p>
    <w:p w:rsidR="00000000" w:rsidRDefault="00446F6E">
      <w:pPr>
        <w:divId w:val="813374004"/>
        <w:rPr>
          <w:rFonts w:eastAsia="Times New Roman"/>
          <w:sz w:val="30"/>
          <w:szCs w:val="30"/>
          <w:lang w:val="es-ES"/>
        </w:rPr>
      </w:pPr>
      <w:r>
        <w:rPr>
          <w:rFonts w:eastAsia="Times New Roman"/>
          <w:b/>
          <w:bCs/>
          <w:sz w:val="30"/>
          <w:szCs w:val="30"/>
          <w:lang w:val="es-ES"/>
        </w:rPr>
        <w:t>Art. 25.-</w:t>
      </w:r>
      <w:r>
        <w:rPr>
          <w:rFonts w:eastAsia="Times New Roman"/>
          <w:sz w:val="30"/>
          <w:szCs w:val="30"/>
          <w:lang w:val="es-ES"/>
        </w:rPr>
        <w:t xml:space="preserve"> Una vez practicada la audiencia de sustanciación y declarada</w:t>
      </w:r>
      <w:r>
        <w:rPr>
          <w:rFonts w:eastAsia="Times New Roman"/>
          <w:sz w:val="30"/>
          <w:szCs w:val="30"/>
          <w:lang w:val="es-ES"/>
        </w:rPr>
        <w:t xml:space="preserve"> la competencia del tribunal, éste tendrá el término máximo de ciento cincuenta días para expedir el laudo.</w:t>
      </w:r>
      <w:r>
        <w:rPr>
          <w:rFonts w:eastAsia="Times New Roman"/>
          <w:sz w:val="30"/>
          <w:szCs w:val="30"/>
          <w:lang w:val="es-ES"/>
        </w:rPr>
        <w:br/>
      </w:r>
      <w:r>
        <w:rPr>
          <w:rFonts w:eastAsia="Times New Roman"/>
          <w:sz w:val="30"/>
          <w:szCs w:val="30"/>
          <w:lang w:val="es-ES"/>
        </w:rPr>
        <w:br/>
        <w:t>El término podrá prorrogarse, en casos estrictamente necesarios, hasta por un período igual, ya por acuerdo expreso de las partes, ya porque el tri</w:t>
      </w:r>
      <w:r>
        <w:rPr>
          <w:rFonts w:eastAsia="Times New Roman"/>
          <w:sz w:val="30"/>
          <w:szCs w:val="30"/>
          <w:lang w:val="es-ES"/>
        </w:rPr>
        <w:t>bunal lo declare de oficio.</w:t>
      </w:r>
    </w:p>
    <w:p w:rsidR="00000000" w:rsidRDefault="00446F6E">
      <w:pPr>
        <w:divId w:val="1289705292"/>
        <w:rPr>
          <w:rFonts w:eastAsia="Times New Roman"/>
          <w:sz w:val="30"/>
          <w:szCs w:val="30"/>
          <w:lang w:val="es-ES"/>
        </w:rPr>
      </w:pPr>
      <w:r>
        <w:rPr>
          <w:rFonts w:eastAsia="Times New Roman"/>
          <w:b/>
          <w:bCs/>
          <w:sz w:val="30"/>
          <w:szCs w:val="30"/>
          <w:lang w:val="es-ES"/>
        </w:rPr>
        <w:t>Art. 26.-</w:t>
      </w:r>
      <w:r>
        <w:rPr>
          <w:rFonts w:eastAsia="Times New Roman"/>
          <w:sz w:val="30"/>
          <w:szCs w:val="30"/>
          <w:lang w:val="es-ES"/>
        </w:rPr>
        <w:t xml:space="preserve"> El laudo y demás decisiones del Tribunal se expedirán por mayoría de votos. Las resoluciones deberán firmarlas todos los árbitros; el que no estuviere conforme con la opinión de los demás anotará su inconformidad a con</w:t>
      </w:r>
      <w:r>
        <w:rPr>
          <w:rFonts w:eastAsia="Times New Roman"/>
          <w:sz w:val="30"/>
          <w:szCs w:val="30"/>
          <w:lang w:val="es-ES"/>
        </w:rPr>
        <w:t>tinuación de la resolución anterior y consignará su voto salvado, haciendo constar sus fundamentos.</w:t>
      </w:r>
    </w:p>
    <w:p w:rsidR="00000000" w:rsidRDefault="00446F6E">
      <w:pPr>
        <w:jc w:val="center"/>
        <w:rPr>
          <w:rFonts w:eastAsia="Times New Roman"/>
          <w:sz w:val="36"/>
          <w:szCs w:val="36"/>
          <w:lang w:val="es-ES"/>
        </w:rPr>
      </w:pPr>
      <w:r>
        <w:rPr>
          <w:rFonts w:eastAsia="Times New Roman"/>
          <w:b/>
          <w:bCs/>
          <w:sz w:val="36"/>
          <w:szCs w:val="36"/>
          <w:lang w:val="es-ES"/>
        </w:rPr>
        <w:br/>
        <w:t>FIRMA DE LOS ÁRBITROS</w:t>
      </w:r>
    </w:p>
    <w:p w:rsidR="00000000" w:rsidRDefault="00446F6E">
      <w:pPr>
        <w:divId w:val="471337848"/>
        <w:rPr>
          <w:rFonts w:eastAsia="Times New Roman"/>
          <w:sz w:val="30"/>
          <w:szCs w:val="30"/>
          <w:lang w:val="es-ES"/>
        </w:rPr>
      </w:pPr>
      <w:r>
        <w:rPr>
          <w:rFonts w:eastAsia="Times New Roman"/>
          <w:b/>
          <w:bCs/>
          <w:sz w:val="30"/>
          <w:szCs w:val="30"/>
          <w:lang w:val="es-ES"/>
        </w:rPr>
        <w:t>Art. 27.-</w:t>
      </w:r>
      <w:r>
        <w:rPr>
          <w:rFonts w:eastAsia="Times New Roman"/>
          <w:sz w:val="30"/>
          <w:szCs w:val="30"/>
          <w:lang w:val="es-ES"/>
        </w:rPr>
        <w:t xml:space="preserve"> </w:t>
      </w:r>
      <w:r>
        <w:rPr>
          <w:rFonts w:eastAsia="Times New Roman"/>
          <w:sz w:val="30"/>
          <w:szCs w:val="30"/>
          <w:lang w:val="es-ES"/>
        </w:rPr>
        <w:t>Si uno de los miembros del tribunal se rehusare o estuviere inhabilitado para firmar el laudo o cualquier otra providencia o resolución, el secretario anotará este particular y firmarán los demás, sin que esta circunstancia anule o vicie la resolución.</w:t>
      </w:r>
    </w:p>
    <w:p w:rsidR="00000000" w:rsidRDefault="00446F6E">
      <w:pPr>
        <w:jc w:val="center"/>
        <w:rPr>
          <w:rFonts w:eastAsia="Times New Roman"/>
          <w:sz w:val="36"/>
          <w:szCs w:val="36"/>
          <w:lang w:val="es-ES"/>
        </w:rPr>
      </w:pPr>
      <w:r>
        <w:rPr>
          <w:rFonts w:eastAsia="Times New Roman"/>
          <w:b/>
          <w:bCs/>
          <w:sz w:val="36"/>
          <w:szCs w:val="36"/>
          <w:lang w:val="es-ES"/>
        </w:rPr>
        <w:br/>
        <w:t>TR</w:t>
      </w:r>
      <w:r>
        <w:rPr>
          <w:rFonts w:eastAsia="Times New Roman"/>
          <w:b/>
          <w:bCs/>
          <w:sz w:val="36"/>
          <w:szCs w:val="36"/>
          <w:lang w:val="es-ES"/>
        </w:rPr>
        <w:t>ANSACCIÓN</w:t>
      </w:r>
    </w:p>
    <w:p w:rsidR="00000000" w:rsidRDefault="00446F6E">
      <w:pPr>
        <w:divId w:val="26411421"/>
        <w:rPr>
          <w:rFonts w:eastAsia="Times New Roman"/>
          <w:sz w:val="30"/>
          <w:szCs w:val="30"/>
          <w:lang w:val="es-ES"/>
        </w:rPr>
      </w:pPr>
      <w:r>
        <w:rPr>
          <w:rFonts w:eastAsia="Times New Roman"/>
          <w:b/>
          <w:bCs/>
          <w:sz w:val="30"/>
          <w:szCs w:val="30"/>
          <w:lang w:val="es-ES"/>
        </w:rPr>
        <w:lastRenderedPageBreak/>
        <w:t>Art. 28.-</w:t>
      </w:r>
      <w:r>
        <w:rPr>
          <w:rFonts w:eastAsia="Times New Roman"/>
          <w:sz w:val="30"/>
          <w:szCs w:val="30"/>
          <w:lang w:val="es-ES"/>
        </w:rPr>
        <w:t xml:space="preserve"> En el caso de que el arbitraje termine por transacción, ésta tendrá la misma naturaleza y efectos de un laudo arbitral debiendo constar por escrito y conforme al artículo 26 de esta Ley.</w:t>
      </w:r>
    </w:p>
    <w:p w:rsidR="00000000" w:rsidRDefault="00446F6E">
      <w:pPr>
        <w:jc w:val="center"/>
        <w:rPr>
          <w:rFonts w:eastAsia="Times New Roman"/>
          <w:sz w:val="36"/>
          <w:szCs w:val="36"/>
          <w:lang w:val="es-ES"/>
        </w:rPr>
      </w:pPr>
      <w:r>
        <w:rPr>
          <w:rFonts w:eastAsia="Times New Roman"/>
          <w:b/>
          <w:bCs/>
          <w:sz w:val="36"/>
          <w:szCs w:val="36"/>
          <w:lang w:val="es-ES"/>
        </w:rPr>
        <w:br/>
        <w:t>CONOCIMIENTO DEL LAUDO</w:t>
      </w:r>
    </w:p>
    <w:p w:rsidR="00000000" w:rsidRDefault="00446F6E">
      <w:pPr>
        <w:divId w:val="1845507023"/>
        <w:rPr>
          <w:rFonts w:eastAsia="Times New Roman"/>
          <w:sz w:val="30"/>
          <w:szCs w:val="30"/>
          <w:lang w:val="es-ES"/>
        </w:rPr>
      </w:pPr>
      <w:r>
        <w:rPr>
          <w:rFonts w:eastAsia="Times New Roman"/>
          <w:b/>
          <w:bCs/>
          <w:sz w:val="30"/>
          <w:szCs w:val="30"/>
          <w:lang w:val="es-ES"/>
        </w:rPr>
        <w:t>Art. 29.-</w:t>
      </w:r>
      <w:r>
        <w:rPr>
          <w:rFonts w:eastAsia="Times New Roman"/>
          <w:sz w:val="30"/>
          <w:szCs w:val="30"/>
          <w:lang w:val="es-ES"/>
        </w:rPr>
        <w:t xml:space="preserve"> Las partes cono</w:t>
      </w:r>
      <w:r>
        <w:rPr>
          <w:rFonts w:eastAsia="Times New Roman"/>
          <w:sz w:val="30"/>
          <w:szCs w:val="30"/>
          <w:lang w:val="es-ES"/>
        </w:rPr>
        <w:t>cerán del laudo en audiencia, para el efecto el tribunal señalará día y hora en la cual se dará lectura del laudo y entregará copia a cada una de las partes.</w:t>
      </w:r>
    </w:p>
    <w:p w:rsidR="00000000" w:rsidRDefault="00446F6E">
      <w:pPr>
        <w:jc w:val="center"/>
        <w:rPr>
          <w:rFonts w:eastAsia="Times New Roman"/>
          <w:sz w:val="36"/>
          <w:szCs w:val="36"/>
          <w:lang w:val="es-ES"/>
        </w:rPr>
      </w:pPr>
      <w:r>
        <w:rPr>
          <w:rFonts w:eastAsia="Times New Roman"/>
          <w:b/>
          <w:bCs/>
          <w:sz w:val="36"/>
          <w:szCs w:val="36"/>
          <w:lang w:val="es-ES"/>
        </w:rPr>
        <w:br/>
        <w:t>INAPELABILIDAD DE LOS LAUDOS</w:t>
      </w:r>
    </w:p>
    <w:p w:rsidR="00000000" w:rsidRDefault="00446F6E">
      <w:pPr>
        <w:divId w:val="801658982"/>
        <w:rPr>
          <w:rFonts w:eastAsia="Times New Roman"/>
          <w:sz w:val="30"/>
          <w:szCs w:val="30"/>
          <w:lang w:val="es-ES"/>
        </w:rPr>
      </w:pPr>
      <w:r>
        <w:rPr>
          <w:rFonts w:eastAsia="Times New Roman"/>
          <w:b/>
          <w:bCs/>
          <w:sz w:val="30"/>
          <w:szCs w:val="30"/>
          <w:lang w:val="es-ES"/>
        </w:rPr>
        <w:t>Art. 30.-</w:t>
      </w:r>
      <w:r>
        <w:rPr>
          <w:rFonts w:eastAsia="Times New Roman"/>
          <w:sz w:val="30"/>
          <w:szCs w:val="30"/>
          <w:lang w:val="es-ES"/>
        </w:rPr>
        <w:t xml:space="preserve"> Los laudos arbitrales dictados por los tribunales de arbit</w:t>
      </w:r>
      <w:r>
        <w:rPr>
          <w:rFonts w:eastAsia="Times New Roman"/>
          <w:sz w:val="30"/>
          <w:szCs w:val="30"/>
          <w:lang w:val="es-ES"/>
        </w:rPr>
        <w:t>raje son inapelables, pero podrán aclararse o ampliarse a petición de parte, antes de que el laudo se ejecutoríe, en el término de tres días después de que ha sido notificado a las partes. Dentro de este mismo término los árbitros podrán corregir errores n</w:t>
      </w:r>
      <w:r>
        <w:rPr>
          <w:rFonts w:eastAsia="Times New Roman"/>
          <w:sz w:val="30"/>
          <w:szCs w:val="30"/>
          <w:lang w:val="es-ES"/>
        </w:rPr>
        <w:t>uméricos, de cálculo, tipográficos o de naturaleza similar. Las peticiones presentadas conforme a lo establecido en este artículo serán resueltas en el término de diez días contados a partir de su presentación.</w:t>
      </w:r>
      <w:r>
        <w:rPr>
          <w:rFonts w:eastAsia="Times New Roman"/>
          <w:sz w:val="30"/>
          <w:szCs w:val="30"/>
          <w:lang w:val="es-ES"/>
        </w:rPr>
        <w:br/>
      </w:r>
      <w:r>
        <w:rPr>
          <w:rFonts w:eastAsia="Times New Roman"/>
          <w:sz w:val="30"/>
          <w:szCs w:val="30"/>
          <w:lang w:val="es-ES"/>
        </w:rPr>
        <w:br/>
        <w:t xml:space="preserve">Los laudos arbitrales no serán susceptibles </w:t>
      </w:r>
      <w:r>
        <w:rPr>
          <w:rFonts w:eastAsia="Times New Roman"/>
          <w:sz w:val="30"/>
          <w:szCs w:val="30"/>
          <w:lang w:val="es-ES"/>
        </w:rPr>
        <w:t>de ningún otro recurso que no establezca la presente Ley.</w:t>
      </w:r>
    </w:p>
    <w:p w:rsidR="00000000" w:rsidRDefault="00446F6E">
      <w:pPr>
        <w:jc w:val="center"/>
        <w:rPr>
          <w:rFonts w:eastAsia="Times New Roman"/>
          <w:sz w:val="36"/>
          <w:szCs w:val="36"/>
          <w:lang w:val="es-ES"/>
        </w:rPr>
      </w:pPr>
      <w:r>
        <w:rPr>
          <w:rFonts w:eastAsia="Times New Roman"/>
          <w:b/>
          <w:bCs/>
          <w:sz w:val="36"/>
          <w:szCs w:val="36"/>
          <w:lang w:val="es-ES"/>
        </w:rPr>
        <w:br/>
        <w:t>NULIDAD DE LOS LAUDOS</w:t>
      </w:r>
    </w:p>
    <w:p w:rsidR="00000000" w:rsidRDefault="00446F6E">
      <w:pPr>
        <w:divId w:val="1579630575"/>
        <w:rPr>
          <w:rFonts w:eastAsia="Times New Roman"/>
          <w:sz w:val="30"/>
          <w:szCs w:val="30"/>
          <w:lang w:val="es-ES"/>
        </w:rPr>
      </w:pPr>
      <w:r>
        <w:rPr>
          <w:rFonts w:eastAsia="Times New Roman"/>
          <w:b/>
          <w:bCs/>
          <w:sz w:val="30"/>
          <w:szCs w:val="30"/>
          <w:lang w:val="es-ES"/>
        </w:rPr>
        <w:t>Art. 31.-</w:t>
      </w:r>
      <w:r>
        <w:rPr>
          <w:rFonts w:eastAsia="Times New Roman"/>
          <w:sz w:val="30"/>
          <w:szCs w:val="30"/>
          <w:lang w:val="es-ES"/>
        </w:rPr>
        <w:t xml:space="preserve"> Cualquiera de las partes podrá intentar la acción de nulidad de un laudo arbitral, cuando:</w:t>
      </w:r>
      <w:r>
        <w:rPr>
          <w:rFonts w:eastAsia="Times New Roman"/>
          <w:sz w:val="30"/>
          <w:szCs w:val="30"/>
          <w:lang w:val="es-ES"/>
        </w:rPr>
        <w:br/>
      </w:r>
      <w:r>
        <w:rPr>
          <w:rFonts w:eastAsia="Times New Roman"/>
          <w:sz w:val="30"/>
          <w:szCs w:val="30"/>
          <w:lang w:val="es-ES"/>
        </w:rPr>
        <w:br/>
      </w:r>
      <w:r>
        <w:rPr>
          <w:rFonts w:eastAsia="Times New Roman"/>
          <w:sz w:val="30"/>
          <w:szCs w:val="30"/>
          <w:lang w:val="es-ES"/>
        </w:rPr>
        <w:t>a) No se haya citado legalmente con la demanda y el juicio se ha seguido y terminado en rebeldía. Será preciso que la falta de citación haya impedido que el demandado deduzca sus excepciones o haga valer sus derechos y, además, que el demandado reclame por</w:t>
      </w:r>
      <w:r>
        <w:rPr>
          <w:rFonts w:eastAsia="Times New Roman"/>
          <w:sz w:val="30"/>
          <w:szCs w:val="30"/>
          <w:lang w:val="es-ES"/>
        </w:rPr>
        <w:t xml:space="preserve"> tal omisión al tiempo de intervenir en la controversia;</w:t>
      </w:r>
      <w:r>
        <w:rPr>
          <w:rFonts w:eastAsia="Times New Roman"/>
          <w:sz w:val="30"/>
          <w:szCs w:val="30"/>
          <w:lang w:val="es-ES"/>
        </w:rPr>
        <w:br/>
      </w:r>
      <w:r>
        <w:rPr>
          <w:rFonts w:eastAsia="Times New Roman"/>
          <w:sz w:val="30"/>
          <w:szCs w:val="30"/>
          <w:lang w:val="es-ES"/>
        </w:rPr>
        <w:br/>
        <w:t>b) No se haya notificado a una de las partes con las providencias del tribunal y este hecho impida o limite el derecho de defensa de la parte;</w:t>
      </w:r>
      <w:r>
        <w:rPr>
          <w:rFonts w:eastAsia="Times New Roman"/>
          <w:sz w:val="30"/>
          <w:szCs w:val="30"/>
          <w:lang w:val="es-ES"/>
        </w:rPr>
        <w:br/>
      </w:r>
      <w:r>
        <w:rPr>
          <w:rFonts w:eastAsia="Times New Roman"/>
          <w:sz w:val="30"/>
          <w:szCs w:val="30"/>
          <w:lang w:val="es-ES"/>
        </w:rPr>
        <w:br/>
        <w:t>c) Cuando no se hubiere convocado, no se hubiere notif</w:t>
      </w:r>
      <w:r>
        <w:rPr>
          <w:rFonts w:eastAsia="Times New Roman"/>
          <w:sz w:val="30"/>
          <w:szCs w:val="30"/>
          <w:lang w:val="es-ES"/>
        </w:rPr>
        <w:t>icado la convocatoria, o luego de convocada no se hubiere practicado las pruebas, a pesar de la existencia de hechos que deban justificarse;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 El laudo se refiera a cuestiones no sometidas al arbitraje o conceda más allá de lo reclamado; o,</w:t>
      </w:r>
      <w:r>
        <w:rPr>
          <w:rFonts w:eastAsia="Times New Roman"/>
          <w:sz w:val="30"/>
          <w:szCs w:val="30"/>
          <w:lang w:val="es-ES"/>
        </w:rPr>
        <w:br/>
      </w:r>
      <w:r>
        <w:rPr>
          <w:rFonts w:eastAsia="Times New Roman"/>
          <w:sz w:val="30"/>
          <w:szCs w:val="30"/>
          <w:lang w:val="es-ES"/>
        </w:rPr>
        <w:br/>
        <w:t>e) Cuando se</w:t>
      </w:r>
      <w:r>
        <w:rPr>
          <w:rFonts w:eastAsia="Times New Roman"/>
          <w:sz w:val="30"/>
          <w:szCs w:val="30"/>
          <w:lang w:val="es-ES"/>
        </w:rPr>
        <w:t xml:space="preserve"> hayan violado los procedimientos previstos por esta Ley o por las partes para designar árbitros o constituir el tribunal arbitral.</w:t>
      </w:r>
      <w:r>
        <w:rPr>
          <w:rFonts w:eastAsia="Times New Roman"/>
          <w:sz w:val="30"/>
          <w:szCs w:val="30"/>
          <w:lang w:val="es-ES"/>
        </w:rPr>
        <w:br/>
      </w:r>
      <w:r>
        <w:rPr>
          <w:rFonts w:eastAsia="Times New Roman"/>
          <w:sz w:val="30"/>
          <w:szCs w:val="30"/>
          <w:lang w:val="es-ES"/>
        </w:rPr>
        <w:br/>
        <w:t>Del laudo arbitral podrá interponerse ante el árbitro o tribunal arbitral, acción de nulidad para ante el respectivo presid</w:t>
      </w:r>
      <w:r>
        <w:rPr>
          <w:rFonts w:eastAsia="Times New Roman"/>
          <w:sz w:val="30"/>
          <w:szCs w:val="30"/>
          <w:lang w:val="es-ES"/>
        </w:rPr>
        <w:t>ente de la corte superior de justicia, en el término de diez días contado desde la fecha que éste se ejecutorió. Presentada la acción de nulidad, el árbitro o tribunal arbitral dentro del término de tres días, remitirán el proceso al presidente de la corte</w:t>
      </w:r>
      <w:r>
        <w:rPr>
          <w:rFonts w:eastAsia="Times New Roman"/>
          <w:sz w:val="30"/>
          <w:szCs w:val="30"/>
          <w:lang w:val="es-ES"/>
        </w:rPr>
        <w:t xml:space="preserve"> superior de justicia, quien resolverá la acción de nulidad dentro del término de treinta días contados desde la fecha que avocó conocimiento de la causa. La acción de nulidad presentada fuera del término señalado, se tendrá por no interpuesta y no se la a</w:t>
      </w:r>
      <w:r>
        <w:rPr>
          <w:rFonts w:eastAsia="Times New Roman"/>
          <w:sz w:val="30"/>
          <w:szCs w:val="30"/>
          <w:lang w:val="es-ES"/>
        </w:rPr>
        <w:t xml:space="preserve">ceptará a trámite. </w:t>
      </w:r>
      <w:r>
        <w:rPr>
          <w:rFonts w:eastAsia="Times New Roman"/>
          <w:sz w:val="30"/>
          <w:szCs w:val="30"/>
          <w:lang w:val="es-ES"/>
        </w:rPr>
        <w:br/>
      </w:r>
      <w:r>
        <w:rPr>
          <w:rFonts w:eastAsia="Times New Roman"/>
          <w:sz w:val="30"/>
          <w:szCs w:val="30"/>
          <w:lang w:val="es-ES"/>
        </w:rPr>
        <w:br/>
        <w:t>Quien interponga la acción de nulidad, podrá solicitar al árbitro o tribunal arbitral que se suspenda la ejecución del laudo, rindiendo caución suficiente sobre los perjuicios estimados que la demora en la ejecución del laudo pueda cau</w:t>
      </w:r>
      <w:r>
        <w:rPr>
          <w:rFonts w:eastAsia="Times New Roman"/>
          <w:sz w:val="30"/>
          <w:szCs w:val="30"/>
          <w:lang w:val="es-ES"/>
        </w:rPr>
        <w:t>sar a la otra parte.</w:t>
      </w:r>
      <w:r>
        <w:rPr>
          <w:rFonts w:eastAsia="Times New Roman"/>
          <w:sz w:val="30"/>
          <w:szCs w:val="30"/>
          <w:lang w:val="es-ES"/>
        </w:rPr>
        <w:br/>
      </w:r>
      <w:r>
        <w:rPr>
          <w:rFonts w:eastAsia="Times New Roman"/>
          <w:sz w:val="30"/>
          <w:szCs w:val="30"/>
          <w:lang w:val="es-ES"/>
        </w:rPr>
        <w:br/>
        <w:t>El árbitro o tribunal arbitral, en el término de tres días, deberán fijar el monto de la caución, disponiendo la suspensión de la ejecución del laudo.</w:t>
      </w:r>
      <w:r>
        <w:rPr>
          <w:rFonts w:eastAsia="Times New Roman"/>
          <w:sz w:val="30"/>
          <w:szCs w:val="30"/>
          <w:lang w:val="es-ES"/>
        </w:rPr>
        <w:br/>
      </w:r>
      <w:r>
        <w:rPr>
          <w:rFonts w:eastAsia="Times New Roman"/>
          <w:sz w:val="30"/>
          <w:szCs w:val="30"/>
          <w:lang w:val="es-ES"/>
        </w:rPr>
        <w:br/>
        <w:t xml:space="preserve">La caución deberá constituirse dentro del término de tres días, contados a partir </w:t>
      </w:r>
      <w:r>
        <w:rPr>
          <w:rFonts w:eastAsia="Times New Roman"/>
          <w:sz w:val="30"/>
          <w:szCs w:val="30"/>
          <w:lang w:val="es-ES"/>
        </w:rPr>
        <w:t>de esta notificación.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Las Cortes Superiores fueron sustituidas por las Cortes Provinciales, según el Art. 178, num. 2, de la Constitución de la República del Ecuador (R.O. 449, 20-X-2008).</w:t>
      </w:r>
    </w:p>
    <w:p w:rsidR="00000000" w:rsidRDefault="00446F6E">
      <w:pPr>
        <w:jc w:val="center"/>
        <w:rPr>
          <w:rFonts w:eastAsia="Times New Roman"/>
          <w:sz w:val="36"/>
          <w:szCs w:val="36"/>
          <w:lang w:val="es-ES"/>
        </w:rPr>
      </w:pPr>
      <w:r>
        <w:rPr>
          <w:rFonts w:eastAsia="Times New Roman"/>
          <w:b/>
          <w:bCs/>
          <w:sz w:val="36"/>
          <w:szCs w:val="36"/>
          <w:lang w:val="es-ES"/>
        </w:rPr>
        <w:br/>
        <w:t>EJECUCIÓN DEL LAUDO</w:t>
      </w:r>
    </w:p>
    <w:p w:rsidR="00000000" w:rsidRDefault="00446F6E">
      <w:pPr>
        <w:divId w:val="1612545702"/>
        <w:rPr>
          <w:rFonts w:eastAsia="Times New Roman"/>
          <w:sz w:val="30"/>
          <w:szCs w:val="30"/>
          <w:lang w:val="es-ES"/>
        </w:rPr>
      </w:pPr>
      <w:r>
        <w:rPr>
          <w:rFonts w:eastAsia="Times New Roman"/>
          <w:b/>
          <w:bCs/>
          <w:sz w:val="30"/>
          <w:szCs w:val="30"/>
          <w:lang w:val="es-ES"/>
        </w:rPr>
        <w:t>Art. 32.-</w:t>
      </w:r>
      <w:r>
        <w:rPr>
          <w:rFonts w:eastAsia="Times New Roman"/>
          <w:sz w:val="30"/>
          <w:szCs w:val="30"/>
          <w:lang w:val="es-ES"/>
        </w:rPr>
        <w:t xml:space="preserve"> Ejecutoriado el laudo las par</w:t>
      </w:r>
      <w:r>
        <w:rPr>
          <w:rFonts w:eastAsia="Times New Roman"/>
          <w:sz w:val="30"/>
          <w:szCs w:val="30"/>
          <w:lang w:val="es-ES"/>
        </w:rPr>
        <w:t>tes deberán cumplirlo de inmediato.</w:t>
      </w:r>
      <w:r>
        <w:rPr>
          <w:rFonts w:eastAsia="Times New Roman"/>
          <w:sz w:val="30"/>
          <w:szCs w:val="30"/>
          <w:lang w:val="es-ES"/>
        </w:rPr>
        <w:br/>
      </w:r>
      <w:r>
        <w:rPr>
          <w:rFonts w:eastAsia="Times New Roman"/>
          <w:sz w:val="30"/>
          <w:szCs w:val="30"/>
          <w:lang w:val="es-ES"/>
        </w:rPr>
        <w:br/>
        <w:t xml:space="preserve">Cualquiera de las partes podrá pedir a los jueces ordinarios, que ordenen la ejecución del laudo o de las transacciones celebradas, </w:t>
      </w:r>
      <w:r>
        <w:rPr>
          <w:rFonts w:eastAsia="Times New Roman"/>
          <w:sz w:val="30"/>
          <w:szCs w:val="30"/>
          <w:lang w:val="es-ES"/>
        </w:rPr>
        <w:lastRenderedPageBreak/>
        <w:t>presentando una copia certificada del laudo o acta transaccional, otorgada por el secre</w:t>
      </w:r>
      <w:r>
        <w:rPr>
          <w:rFonts w:eastAsia="Times New Roman"/>
          <w:sz w:val="30"/>
          <w:szCs w:val="30"/>
          <w:lang w:val="es-ES"/>
        </w:rPr>
        <w:t>tario del tribunal, el director del centro o del árbitro o árbitros, respectivamente con la razón de estar ejecutoriada.</w:t>
      </w:r>
      <w:r>
        <w:rPr>
          <w:rFonts w:eastAsia="Times New Roman"/>
          <w:sz w:val="30"/>
          <w:szCs w:val="30"/>
          <w:lang w:val="es-ES"/>
        </w:rPr>
        <w:br/>
      </w:r>
      <w:r>
        <w:rPr>
          <w:rFonts w:eastAsia="Times New Roman"/>
          <w:sz w:val="30"/>
          <w:szCs w:val="30"/>
          <w:lang w:val="es-ES"/>
        </w:rPr>
        <w:br/>
        <w:t>Los laudos arbitrales tienen efecto de sentencia ejecutoriada y de cosa juzgada y se ejecutarán del mismo modo que las sentencias de ú</w:t>
      </w:r>
      <w:r>
        <w:rPr>
          <w:rFonts w:eastAsia="Times New Roman"/>
          <w:sz w:val="30"/>
          <w:szCs w:val="30"/>
          <w:lang w:val="es-ES"/>
        </w:rPr>
        <w:t>ltima instancia, siguiendo la vía de apremio, sin que el juez de la ejecución acepte excepción alguna, salvo las que se originen con posterioridad a la expedición del laudo.</w:t>
      </w:r>
    </w:p>
    <w:p w:rsidR="00000000" w:rsidRDefault="00446F6E">
      <w:pPr>
        <w:jc w:val="center"/>
        <w:rPr>
          <w:rFonts w:eastAsia="Times New Roman"/>
          <w:sz w:val="36"/>
          <w:szCs w:val="36"/>
          <w:lang w:val="es-ES"/>
        </w:rPr>
      </w:pPr>
      <w:r>
        <w:rPr>
          <w:rFonts w:eastAsia="Times New Roman"/>
          <w:b/>
          <w:bCs/>
          <w:sz w:val="36"/>
          <w:szCs w:val="36"/>
          <w:lang w:val="es-ES"/>
        </w:rPr>
        <w:br/>
        <w:t>RECHAZO DE INCIDENTES</w:t>
      </w:r>
    </w:p>
    <w:p w:rsidR="00000000" w:rsidRDefault="00446F6E">
      <w:pPr>
        <w:divId w:val="1487748090"/>
        <w:rPr>
          <w:rFonts w:eastAsia="Times New Roman"/>
          <w:sz w:val="30"/>
          <w:szCs w:val="30"/>
          <w:lang w:val="es-ES"/>
        </w:rPr>
      </w:pPr>
      <w:r>
        <w:rPr>
          <w:rFonts w:eastAsia="Times New Roman"/>
          <w:b/>
          <w:bCs/>
          <w:sz w:val="30"/>
          <w:szCs w:val="30"/>
          <w:lang w:val="es-ES"/>
        </w:rPr>
        <w:t>Art. 33.-</w:t>
      </w:r>
      <w:r>
        <w:rPr>
          <w:rFonts w:eastAsia="Times New Roman"/>
          <w:sz w:val="30"/>
          <w:szCs w:val="30"/>
          <w:lang w:val="es-ES"/>
        </w:rPr>
        <w:t xml:space="preserve"> No podrán aceptarse en el curso del proceso incid</w:t>
      </w:r>
      <w:r>
        <w:rPr>
          <w:rFonts w:eastAsia="Times New Roman"/>
          <w:sz w:val="30"/>
          <w:szCs w:val="30"/>
          <w:lang w:val="es-ES"/>
        </w:rPr>
        <w:t>entes que promuevan las partes, para retrasar el trámite o entorpecer cualquier diligencia. Las peticiones que en tal sentido se presentaren serán rechazadas con multa de diez a cien salarios mínimos vitales generales, que será fijada por el árbitro o árbi</w:t>
      </w:r>
      <w:r>
        <w:rPr>
          <w:rFonts w:eastAsia="Times New Roman"/>
          <w:sz w:val="30"/>
          <w:szCs w:val="30"/>
          <w:lang w:val="es-ES"/>
        </w:rPr>
        <w:t>tros.</w:t>
      </w:r>
    </w:p>
    <w:p w:rsidR="00000000" w:rsidRDefault="00446F6E">
      <w:pPr>
        <w:jc w:val="center"/>
        <w:rPr>
          <w:rFonts w:eastAsia="Times New Roman"/>
          <w:sz w:val="36"/>
          <w:szCs w:val="36"/>
          <w:lang w:val="es-ES"/>
        </w:rPr>
      </w:pPr>
      <w:r>
        <w:rPr>
          <w:rFonts w:eastAsia="Times New Roman"/>
          <w:b/>
          <w:bCs/>
          <w:sz w:val="36"/>
          <w:szCs w:val="36"/>
          <w:lang w:val="es-ES"/>
        </w:rPr>
        <w:br/>
        <w:t>CONFIDENCIALIDAD DEL PROCESO ARBITRAL</w:t>
      </w:r>
    </w:p>
    <w:p w:rsidR="00000000" w:rsidRDefault="00446F6E">
      <w:pPr>
        <w:divId w:val="154997926"/>
        <w:rPr>
          <w:rFonts w:eastAsia="Times New Roman"/>
          <w:sz w:val="30"/>
          <w:szCs w:val="30"/>
          <w:lang w:val="es-ES"/>
        </w:rPr>
      </w:pPr>
      <w:r>
        <w:rPr>
          <w:rFonts w:eastAsia="Times New Roman"/>
          <w:b/>
          <w:bCs/>
          <w:sz w:val="30"/>
          <w:szCs w:val="30"/>
          <w:lang w:val="es-ES"/>
        </w:rPr>
        <w:t xml:space="preserve">Art. 34.- </w:t>
      </w:r>
      <w:r>
        <w:rPr>
          <w:rFonts w:eastAsia="Times New Roman"/>
          <w:sz w:val="30"/>
          <w:szCs w:val="30"/>
          <w:lang w:val="es-ES"/>
        </w:rPr>
        <w:t xml:space="preserve">Las partes sin perjuicio de los derechos de terceros, podrán convenir en la confidencialidad del procedimiento arbitral, en este caso podrán entregarse copias de lo actuado solamente a las partes, sus </w:t>
      </w:r>
      <w:r>
        <w:rPr>
          <w:rFonts w:eastAsia="Times New Roman"/>
          <w:sz w:val="30"/>
          <w:szCs w:val="30"/>
          <w:lang w:val="es-ES"/>
        </w:rPr>
        <w:t>abogados o al juez que conozca el recurso de nulidad u otro recurso al que las partes se hayan sometido.</w:t>
      </w:r>
    </w:p>
    <w:p w:rsidR="00000000" w:rsidRDefault="00446F6E">
      <w:pPr>
        <w:jc w:val="center"/>
        <w:rPr>
          <w:rFonts w:eastAsia="Times New Roman"/>
          <w:sz w:val="36"/>
          <w:szCs w:val="36"/>
          <w:lang w:val="es-ES"/>
        </w:rPr>
      </w:pPr>
      <w:r>
        <w:rPr>
          <w:rFonts w:eastAsia="Times New Roman"/>
          <w:b/>
          <w:bCs/>
          <w:sz w:val="36"/>
          <w:szCs w:val="36"/>
          <w:lang w:val="es-ES"/>
        </w:rPr>
        <w:br/>
        <w:t>LUGAR DEL ARBITRAJE</w:t>
      </w:r>
    </w:p>
    <w:p w:rsidR="00000000" w:rsidRDefault="00446F6E">
      <w:pPr>
        <w:divId w:val="687365066"/>
        <w:rPr>
          <w:rFonts w:eastAsia="Times New Roman"/>
          <w:sz w:val="30"/>
          <w:szCs w:val="30"/>
          <w:lang w:val="es-ES"/>
        </w:rPr>
      </w:pPr>
      <w:r>
        <w:rPr>
          <w:rFonts w:eastAsia="Times New Roman"/>
          <w:b/>
          <w:bCs/>
          <w:sz w:val="30"/>
          <w:szCs w:val="30"/>
          <w:lang w:val="es-ES"/>
        </w:rPr>
        <w:t>Art. 35.-</w:t>
      </w:r>
      <w:r>
        <w:rPr>
          <w:rFonts w:eastAsia="Times New Roman"/>
          <w:sz w:val="30"/>
          <w:szCs w:val="30"/>
          <w:lang w:val="es-ES"/>
        </w:rPr>
        <w:t xml:space="preserve"> De no constar en el convenio, las partes podrán determinar libremente el lugar del arbitraje, y de no llegarse a un acue</w:t>
      </w:r>
      <w:r>
        <w:rPr>
          <w:rFonts w:eastAsia="Times New Roman"/>
          <w:sz w:val="30"/>
          <w:szCs w:val="30"/>
          <w:lang w:val="es-ES"/>
        </w:rPr>
        <w:t>rdo podrá optarse por el lugar de los efectos del acto o contrato materia del arbitraje o el del domicilio del demandante a elección de éste, en caso de no existir tribunal de arbitraje en uno de los referidos lugares, deberá acudirse al de la localidad má</w:t>
      </w:r>
      <w:r>
        <w:rPr>
          <w:rFonts w:eastAsia="Times New Roman"/>
          <w:sz w:val="30"/>
          <w:szCs w:val="30"/>
          <w:lang w:val="es-ES"/>
        </w:rPr>
        <w:t>s próxima.</w:t>
      </w:r>
      <w:r>
        <w:rPr>
          <w:rFonts w:eastAsia="Times New Roman"/>
          <w:sz w:val="30"/>
          <w:szCs w:val="30"/>
          <w:lang w:val="es-ES"/>
        </w:rPr>
        <w:br/>
      </w:r>
      <w:r>
        <w:rPr>
          <w:rFonts w:eastAsia="Times New Roman"/>
          <w:sz w:val="30"/>
          <w:szCs w:val="30"/>
          <w:lang w:val="es-ES"/>
        </w:rPr>
        <w:br/>
        <w:t>El Tribunal competente podrá, salvo acuerdo en contrario de las partes, reunirse en cualquier lugar que estime apropiado para celebrar deliberaciones entre sus miembros, para oír a los testigos, a los peritos o las partes y para examinar cosas,</w:t>
      </w:r>
      <w:r>
        <w:rPr>
          <w:rFonts w:eastAsia="Times New Roman"/>
          <w:sz w:val="30"/>
          <w:szCs w:val="30"/>
          <w:lang w:val="es-ES"/>
        </w:rPr>
        <w:t xml:space="preserve"> lugares, evidencias o documentos.</w:t>
      </w:r>
      <w:r>
        <w:rPr>
          <w:rFonts w:eastAsia="Times New Roman"/>
          <w:sz w:val="30"/>
          <w:szCs w:val="30"/>
          <w:lang w:val="es-ES"/>
        </w:rPr>
        <w:br/>
      </w:r>
      <w:r>
        <w:rPr>
          <w:rFonts w:eastAsia="Times New Roman"/>
          <w:sz w:val="30"/>
          <w:szCs w:val="30"/>
          <w:lang w:val="es-ES"/>
        </w:rPr>
        <w:br/>
        <w:t>Estas diligencias deberán ser notificadas a las partes, de acuerdo a lo establecido en esta Ley.</w:t>
      </w:r>
    </w:p>
    <w:p w:rsidR="00000000" w:rsidRDefault="00446F6E">
      <w:pPr>
        <w:jc w:val="center"/>
        <w:rPr>
          <w:rFonts w:eastAsia="Times New Roman"/>
          <w:sz w:val="36"/>
          <w:szCs w:val="36"/>
          <w:lang w:val="es-ES"/>
        </w:rPr>
      </w:pPr>
      <w:r>
        <w:rPr>
          <w:rFonts w:eastAsia="Times New Roman"/>
          <w:b/>
          <w:bCs/>
          <w:sz w:val="36"/>
          <w:szCs w:val="36"/>
          <w:lang w:val="es-ES"/>
        </w:rPr>
        <w:lastRenderedPageBreak/>
        <w:br/>
        <w:t>IDIOMA DEL ARBITRAJE</w:t>
      </w:r>
    </w:p>
    <w:p w:rsidR="00000000" w:rsidRDefault="00446F6E">
      <w:pPr>
        <w:divId w:val="1874729618"/>
        <w:rPr>
          <w:rFonts w:eastAsia="Times New Roman"/>
          <w:sz w:val="30"/>
          <w:szCs w:val="30"/>
          <w:lang w:val="es-ES"/>
        </w:rPr>
      </w:pPr>
      <w:r>
        <w:rPr>
          <w:rFonts w:eastAsia="Times New Roman"/>
          <w:b/>
          <w:bCs/>
          <w:sz w:val="30"/>
          <w:szCs w:val="30"/>
          <w:lang w:val="es-ES"/>
        </w:rPr>
        <w:t>Art. 36.-</w:t>
      </w:r>
      <w:r>
        <w:rPr>
          <w:rFonts w:eastAsia="Times New Roman"/>
          <w:sz w:val="30"/>
          <w:szCs w:val="30"/>
          <w:lang w:val="es-ES"/>
        </w:rPr>
        <w:t xml:space="preserve"> Los procedimientos arbitrales se seguirán en castellano. En caso de existir documentos en o</w:t>
      </w:r>
      <w:r>
        <w:rPr>
          <w:rFonts w:eastAsia="Times New Roman"/>
          <w:sz w:val="30"/>
          <w:szCs w:val="30"/>
          <w:lang w:val="es-ES"/>
        </w:rPr>
        <w:t>tros idiomas se presentarán traducidos de conformidad con la ley.</w:t>
      </w:r>
    </w:p>
    <w:p w:rsidR="00000000" w:rsidRDefault="00446F6E">
      <w:pPr>
        <w:jc w:val="center"/>
        <w:rPr>
          <w:rFonts w:eastAsia="Times New Roman"/>
          <w:sz w:val="36"/>
          <w:szCs w:val="36"/>
          <w:lang w:val="es-ES"/>
        </w:rPr>
      </w:pPr>
      <w:r>
        <w:rPr>
          <w:rFonts w:eastAsia="Times New Roman"/>
          <w:b/>
          <w:bCs/>
          <w:sz w:val="36"/>
          <w:szCs w:val="36"/>
          <w:lang w:val="es-ES"/>
        </w:rPr>
        <w:br/>
        <w:t>NORMAS SUPLETORIAS</w:t>
      </w:r>
    </w:p>
    <w:p w:rsidR="00000000" w:rsidRDefault="00446F6E">
      <w:pPr>
        <w:divId w:val="1890334209"/>
        <w:rPr>
          <w:rFonts w:eastAsia="Times New Roman"/>
          <w:sz w:val="30"/>
          <w:szCs w:val="30"/>
          <w:lang w:val="es-ES"/>
        </w:rPr>
      </w:pPr>
      <w:r>
        <w:rPr>
          <w:rFonts w:eastAsia="Times New Roman"/>
          <w:b/>
          <w:bCs/>
          <w:sz w:val="30"/>
          <w:szCs w:val="30"/>
          <w:lang w:val="es-ES"/>
        </w:rPr>
        <w:t>Art. 37.-</w:t>
      </w:r>
      <w:r>
        <w:rPr>
          <w:rFonts w:eastAsia="Times New Roman"/>
          <w:sz w:val="30"/>
          <w:szCs w:val="30"/>
          <w:lang w:val="es-ES"/>
        </w:rPr>
        <w:t xml:space="preserve"> En todo lo que no esté previsto en esta Ley, se aplicarán supletoriamente las normas del Código Civil, Código de Procedimiento Civil o Código de Comercio y otra</w:t>
      </w:r>
      <w:r>
        <w:rPr>
          <w:rFonts w:eastAsia="Times New Roman"/>
          <w:sz w:val="30"/>
          <w:szCs w:val="30"/>
          <w:lang w:val="es-ES"/>
        </w:rPr>
        <w:t>s leyes conexas, siempre que se trate, de arbitraje en derecho.</w:t>
      </w:r>
    </w:p>
    <w:p w:rsidR="00000000" w:rsidRDefault="00446F6E">
      <w:pPr>
        <w:jc w:val="center"/>
        <w:rPr>
          <w:rFonts w:eastAsia="Times New Roman"/>
          <w:sz w:val="36"/>
          <w:szCs w:val="36"/>
          <w:lang w:val="es-ES"/>
        </w:rPr>
      </w:pPr>
      <w:r>
        <w:rPr>
          <w:rFonts w:eastAsia="Times New Roman"/>
          <w:b/>
          <w:bCs/>
          <w:sz w:val="36"/>
          <w:szCs w:val="36"/>
          <w:lang w:val="es-ES"/>
        </w:rPr>
        <w:br/>
        <w:t>PROCEDIMIENTO</w:t>
      </w:r>
    </w:p>
    <w:p w:rsidR="00000000" w:rsidRDefault="00446F6E">
      <w:pPr>
        <w:divId w:val="1497263935"/>
        <w:rPr>
          <w:rFonts w:eastAsia="Times New Roman"/>
          <w:sz w:val="30"/>
          <w:szCs w:val="30"/>
          <w:lang w:val="es-ES"/>
        </w:rPr>
      </w:pPr>
      <w:r>
        <w:rPr>
          <w:rFonts w:eastAsia="Times New Roman"/>
          <w:b/>
          <w:bCs/>
          <w:sz w:val="30"/>
          <w:szCs w:val="30"/>
          <w:lang w:val="es-ES"/>
        </w:rPr>
        <w:t>Art. 38.-</w:t>
      </w:r>
      <w:r>
        <w:rPr>
          <w:rFonts w:eastAsia="Times New Roman"/>
          <w:sz w:val="30"/>
          <w:szCs w:val="30"/>
          <w:lang w:val="es-ES"/>
        </w:rPr>
        <w:t xml:space="preserve"> El arbitraje se sujetará a las normas de procedimiento señaladas en esta Ley, al procedimiento establecido en los centros de arbitraje, al determinado en el convenio a</w:t>
      </w:r>
      <w:r>
        <w:rPr>
          <w:rFonts w:eastAsia="Times New Roman"/>
          <w:sz w:val="30"/>
          <w:szCs w:val="30"/>
          <w:lang w:val="es-ES"/>
        </w:rPr>
        <w:t>rbitral o al que las partes escojan, sin perjuicio de las normas supletorias que sean aplicables.</w:t>
      </w:r>
    </w:p>
    <w:p w:rsidR="00000000" w:rsidRDefault="00446F6E">
      <w:pPr>
        <w:jc w:val="center"/>
        <w:rPr>
          <w:rFonts w:eastAsia="Times New Roman"/>
          <w:sz w:val="36"/>
          <w:szCs w:val="36"/>
          <w:lang w:val="es-ES"/>
        </w:rPr>
      </w:pPr>
      <w:r>
        <w:rPr>
          <w:rFonts w:eastAsia="Times New Roman"/>
          <w:b/>
          <w:bCs/>
          <w:sz w:val="36"/>
          <w:szCs w:val="36"/>
          <w:lang w:val="es-ES"/>
        </w:rPr>
        <w:br/>
        <w:t>ORGANIZACIÓN DE CENTROS DE ARBITRAJE</w:t>
      </w:r>
    </w:p>
    <w:p w:rsidR="00000000" w:rsidRDefault="00446F6E">
      <w:pPr>
        <w:divId w:val="2117669499"/>
        <w:rPr>
          <w:rFonts w:eastAsia="Times New Roman"/>
          <w:sz w:val="30"/>
          <w:szCs w:val="30"/>
          <w:lang w:val="es-ES"/>
        </w:rPr>
      </w:pPr>
      <w:r>
        <w:rPr>
          <w:rFonts w:eastAsia="Times New Roman"/>
          <w:b/>
          <w:bCs/>
          <w:sz w:val="30"/>
          <w:szCs w:val="30"/>
          <w:lang w:val="es-ES"/>
        </w:rPr>
        <w:t>Art. 39.-</w:t>
      </w:r>
      <w:r>
        <w:rPr>
          <w:rFonts w:eastAsia="Times New Roman"/>
          <w:sz w:val="30"/>
          <w:szCs w:val="30"/>
          <w:lang w:val="es-ES"/>
        </w:rPr>
        <w:t xml:space="preserve"> (Reformado por la Disposición Reformatoria Décimo Sexta del Código Orgánico General de Procesos, R.O. 506-S, 2</w:t>
      </w:r>
      <w:r>
        <w:rPr>
          <w:rFonts w:eastAsia="Times New Roman"/>
          <w:sz w:val="30"/>
          <w:szCs w:val="30"/>
          <w:lang w:val="es-ES"/>
        </w:rPr>
        <w:t>2-V-2015).- Para facilitar la aplicación de la presente Ley, las cámaras de la producción, asociaciones, agremiaciones, fundaciones e instituciones sin fines de lucro, podrán organizar centros de arbitraje, mismos que podrán funcionar previo registro en el</w:t>
      </w:r>
      <w:r>
        <w:rPr>
          <w:rFonts w:eastAsia="Times New Roman"/>
          <w:sz w:val="30"/>
          <w:szCs w:val="30"/>
          <w:lang w:val="es-ES"/>
        </w:rPr>
        <w:t xml:space="preserve"> Consejo de la Judicatura. La comprobación de la falta de cumplimiento de los requisitos establecidos en la presente Ley y su reglamento, por parte de un centro de arbitraje dará lugar a la cancelación del registro y prohibición de su funcionamiento.</w:t>
      </w:r>
      <w:r>
        <w:rPr>
          <w:rFonts w:eastAsia="Times New Roman"/>
          <w:sz w:val="30"/>
          <w:szCs w:val="30"/>
          <w:lang w:val="es-ES"/>
        </w:rPr>
        <w:br/>
      </w:r>
      <w:r>
        <w:rPr>
          <w:rFonts w:eastAsia="Times New Roman"/>
          <w:sz w:val="30"/>
          <w:szCs w:val="30"/>
          <w:lang w:val="es-ES"/>
        </w:rPr>
        <w:br/>
        <w:t xml:space="preserve">Los </w:t>
      </w:r>
      <w:r>
        <w:rPr>
          <w:rFonts w:eastAsia="Times New Roman"/>
          <w:sz w:val="30"/>
          <w:szCs w:val="30"/>
          <w:lang w:val="es-ES"/>
        </w:rPr>
        <w:t>centros de arbitraje existentes previos a la vigencia de esta Ley también deberán registrarse, sin perjuicio de continuar con su normal funcionamiento.</w:t>
      </w:r>
      <w:r>
        <w:rPr>
          <w:rFonts w:eastAsia="Times New Roman"/>
          <w:sz w:val="30"/>
          <w:szCs w:val="30"/>
          <w:lang w:val="es-ES"/>
        </w:rPr>
        <w:br/>
      </w:r>
      <w:r>
        <w:rPr>
          <w:rFonts w:eastAsia="Times New Roman"/>
          <w:sz w:val="30"/>
          <w:szCs w:val="30"/>
          <w:lang w:val="es-ES"/>
        </w:rPr>
        <w:br/>
        <w:t>Los centros de arbitraje deberán contar con una sede dotada de elementos administrativos y técnicos nec</w:t>
      </w:r>
      <w:r>
        <w:rPr>
          <w:rFonts w:eastAsia="Times New Roman"/>
          <w:sz w:val="30"/>
          <w:szCs w:val="30"/>
          <w:lang w:val="es-ES"/>
        </w:rPr>
        <w:t>esarios para servir de apoyo a los juicios arbitrales y para dar capacitación a los árbitros, secretarios y mediadores que se designen de acuerdo a esta Ley.</w:t>
      </w:r>
    </w:p>
    <w:p w:rsidR="00000000" w:rsidRDefault="00446F6E">
      <w:pPr>
        <w:divId w:val="89469274"/>
        <w:rPr>
          <w:rFonts w:eastAsia="Times New Roman"/>
          <w:sz w:val="30"/>
          <w:szCs w:val="30"/>
          <w:lang w:val="es-ES"/>
        </w:rPr>
      </w:pPr>
      <w:r>
        <w:rPr>
          <w:rFonts w:eastAsia="Times New Roman"/>
          <w:b/>
          <w:bCs/>
          <w:sz w:val="30"/>
          <w:szCs w:val="30"/>
          <w:lang w:val="es-ES"/>
        </w:rPr>
        <w:lastRenderedPageBreak/>
        <w:t>Art. 40.-</w:t>
      </w:r>
      <w:r>
        <w:rPr>
          <w:rFonts w:eastAsia="Times New Roman"/>
          <w:sz w:val="30"/>
          <w:szCs w:val="30"/>
          <w:lang w:val="es-ES"/>
        </w:rPr>
        <w:t xml:space="preserve"> Todo centro de arbitraje tendrá su propio reglamento que deberá regular al menos, los si</w:t>
      </w:r>
      <w:r>
        <w:rPr>
          <w:rFonts w:eastAsia="Times New Roman"/>
          <w:sz w:val="30"/>
          <w:szCs w:val="30"/>
          <w:lang w:val="es-ES"/>
        </w:rPr>
        <w:t>guientes asuntos:</w:t>
      </w:r>
      <w:r>
        <w:rPr>
          <w:rFonts w:eastAsia="Times New Roman"/>
          <w:sz w:val="30"/>
          <w:szCs w:val="30"/>
          <w:lang w:val="es-ES"/>
        </w:rPr>
        <w:br/>
      </w:r>
      <w:r>
        <w:rPr>
          <w:rFonts w:eastAsia="Times New Roman"/>
          <w:sz w:val="30"/>
          <w:szCs w:val="30"/>
          <w:lang w:val="es-ES"/>
        </w:rPr>
        <w:br/>
        <w:t>a) La manera de formular las listas de árbitros, secretarios y mediadores, las que tendrán una vigencia no superior a dos años, los requisitos que deben reunir las personas que las integren, y las causas de exclusión de ellas;</w:t>
      </w:r>
      <w:r>
        <w:rPr>
          <w:rFonts w:eastAsia="Times New Roman"/>
          <w:sz w:val="30"/>
          <w:szCs w:val="30"/>
          <w:lang w:val="es-ES"/>
        </w:rPr>
        <w:br/>
      </w:r>
      <w:r>
        <w:rPr>
          <w:rFonts w:eastAsia="Times New Roman"/>
          <w:sz w:val="30"/>
          <w:szCs w:val="30"/>
          <w:lang w:val="es-ES"/>
        </w:rPr>
        <w:br/>
        <w:t>b) Tarifa</w:t>
      </w:r>
      <w:r>
        <w:rPr>
          <w:rFonts w:eastAsia="Times New Roman"/>
          <w:sz w:val="30"/>
          <w:szCs w:val="30"/>
          <w:lang w:val="es-ES"/>
        </w:rPr>
        <w:t>s de honorarios para árbitros, secretarios y mediadores y la forma de pago de éstas;</w:t>
      </w:r>
      <w:r>
        <w:rPr>
          <w:rFonts w:eastAsia="Times New Roman"/>
          <w:sz w:val="30"/>
          <w:szCs w:val="30"/>
          <w:lang w:val="es-ES"/>
        </w:rPr>
        <w:br/>
      </w:r>
      <w:r>
        <w:rPr>
          <w:rFonts w:eastAsia="Times New Roman"/>
          <w:sz w:val="30"/>
          <w:szCs w:val="30"/>
          <w:lang w:val="es-ES"/>
        </w:rPr>
        <w:br/>
        <w:t>c) Tarifas para gastos administrativos y la forma de pago de éstas;</w:t>
      </w:r>
      <w:r>
        <w:rPr>
          <w:rFonts w:eastAsia="Times New Roman"/>
          <w:sz w:val="30"/>
          <w:szCs w:val="30"/>
          <w:lang w:val="es-ES"/>
        </w:rPr>
        <w:br/>
      </w:r>
      <w:r>
        <w:rPr>
          <w:rFonts w:eastAsia="Times New Roman"/>
          <w:sz w:val="30"/>
          <w:szCs w:val="30"/>
          <w:lang w:val="es-ES"/>
        </w:rPr>
        <w:br/>
        <w:t>d) Forma de designar al director del centro, sus funciones y facultades; y,</w:t>
      </w:r>
      <w:r>
        <w:rPr>
          <w:rFonts w:eastAsia="Times New Roman"/>
          <w:sz w:val="30"/>
          <w:szCs w:val="30"/>
          <w:lang w:val="es-ES"/>
        </w:rPr>
        <w:br/>
      </w:r>
      <w:r>
        <w:rPr>
          <w:rFonts w:eastAsia="Times New Roman"/>
          <w:sz w:val="30"/>
          <w:szCs w:val="30"/>
          <w:lang w:val="es-ES"/>
        </w:rPr>
        <w:br/>
        <w:t xml:space="preserve">e) Código de ética para </w:t>
      </w:r>
      <w:r>
        <w:rPr>
          <w:rFonts w:eastAsia="Times New Roman"/>
          <w:sz w:val="30"/>
          <w:szCs w:val="30"/>
          <w:lang w:val="es-ES"/>
        </w:rPr>
        <w:t>los árbitros, secretarios y mediadores.</w:t>
      </w:r>
    </w:p>
    <w:p w:rsidR="00000000" w:rsidRDefault="00446F6E">
      <w:pPr>
        <w:jc w:val="center"/>
        <w:rPr>
          <w:rFonts w:eastAsia="Times New Roman"/>
          <w:sz w:val="36"/>
          <w:szCs w:val="36"/>
          <w:lang w:val="es-ES"/>
        </w:rPr>
      </w:pPr>
      <w:r>
        <w:rPr>
          <w:rFonts w:eastAsia="Times New Roman"/>
          <w:b/>
          <w:bCs/>
          <w:sz w:val="36"/>
          <w:szCs w:val="36"/>
          <w:lang w:val="es-ES"/>
        </w:rPr>
        <w:br/>
        <w:t>ARBITRAJE INTERNACIONAL</w:t>
      </w:r>
    </w:p>
    <w:p w:rsidR="00000000" w:rsidRDefault="00446F6E">
      <w:pPr>
        <w:divId w:val="1837309059"/>
        <w:rPr>
          <w:rFonts w:eastAsia="Times New Roman"/>
          <w:sz w:val="30"/>
          <w:szCs w:val="30"/>
          <w:lang w:val="es-ES"/>
        </w:rPr>
      </w:pPr>
      <w:r>
        <w:rPr>
          <w:rFonts w:eastAsia="Times New Roman"/>
          <w:b/>
          <w:bCs/>
          <w:sz w:val="30"/>
          <w:szCs w:val="30"/>
          <w:lang w:val="es-ES"/>
        </w:rPr>
        <w:t>Art. 41.-</w:t>
      </w:r>
      <w:r>
        <w:rPr>
          <w:rFonts w:eastAsia="Times New Roman"/>
          <w:sz w:val="30"/>
          <w:szCs w:val="30"/>
          <w:lang w:val="es-ES"/>
        </w:rPr>
        <w:t xml:space="preserve"> Sin perjuicio de lo dispuesto en los tratados internacionales un arbitraje podrá ser internacional cuando las partes así lo hubieren pactado, siempre y cuando se cumplan cualquiera </w:t>
      </w:r>
      <w:r>
        <w:rPr>
          <w:rFonts w:eastAsia="Times New Roman"/>
          <w:sz w:val="30"/>
          <w:szCs w:val="30"/>
          <w:lang w:val="es-ES"/>
        </w:rPr>
        <w:t>de los siguientes requisitos:</w:t>
      </w:r>
      <w:r>
        <w:rPr>
          <w:rFonts w:eastAsia="Times New Roman"/>
          <w:sz w:val="30"/>
          <w:szCs w:val="30"/>
          <w:lang w:val="es-ES"/>
        </w:rPr>
        <w:br/>
      </w:r>
      <w:r>
        <w:rPr>
          <w:rFonts w:eastAsia="Times New Roman"/>
          <w:sz w:val="30"/>
          <w:szCs w:val="30"/>
          <w:lang w:val="es-ES"/>
        </w:rPr>
        <w:br/>
        <w:t>a) Que las partes al momento de la celebración del convenio arbitral, tengan sus domicilios en estados diferentes;</w:t>
      </w:r>
      <w:r>
        <w:rPr>
          <w:rFonts w:eastAsia="Times New Roman"/>
          <w:sz w:val="30"/>
          <w:szCs w:val="30"/>
          <w:lang w:val="es-ES"/>
        </w:rPr>
        <w:br/>
      </w:r>
      <w:r>
        <w:rPr>
          <w:rFonts w:eastAsia="Times New Roman"/>
          <w:sz w:val="30"/>
          <w:szCs w:val="30"/>
          <w:lang w:val="es-ES"/>
        </w:rPr>
        <w:br/>
        <w:t>b) Cuando el lugar de cumplimiento de una parte sustancial de las obligaciones o el lugar en el cual el objet</w:t>
      </w:r>
      <w:r>
        <w:rPr>
          <w:rFonts w:eastAsia="Times New Roman"/>
          <w:sz w:val="30"/>
          <w:szCs w:val="30"/>
          <w:lang w:val="es-ES"/>
        </w:rPr>
        <w:t>o del litigio tenga una relación más estrecha, esté situado fuera del estado en que, por lo menos una de las partes, tiene su domicilio; o,</w:t>
      </w:r>
      <w:r>
        <w:rPr>
          <w:rFonts w:eastAsia="Times New Roman"/>
          <w:sz w:val="30"/>
          <w:szCs w:val="30"/>
          <w:lang w:val="es-ES"/>
        </w:rPr>
        <w:br/>
      </w:r>
      <w:r>
        <w:rPr>
          <w:rFonts w:eastAsia="Times New Roman"/>
          <w:sz w:val="30"/>
          <w:szCs w:val="30"/>
          <w:lang w:val="es-ES"/>
        </w:rPr>
        <w:br/>
        <w:t>c) Cuando el objeto del litigio se refiera a una operación de comercio internacional que sea susceptible de transac</w:t>
      </w:r>
      <w:r>
        <w:rPr>
          <w:rFonts w:eastAsia="Times New Roman"/>
          <w:sz w:val="30"/>
          <w:szCs w:val="30"/>
          <w:lang w:val="es-ES"/>
        </w:rPr>
        <w:t>ción y que no afecte o lesione los intereses nacionales o de la colectividad.</w:t>
      </w:r>
    </w:p>
    <w:p w:rsidR="00000000" w:rsidRDefault="00446F6E">
      <w:pPr>
        <w:jc w:val="center"/>
        <w:rPr>
          <w:rFonts w:eastAsia="Times New Roman"/>
          <w:sz w:val="36"/>
          <w:szCs w:val="36"/>
          <w:lang w:val="es-ES"/>
        </w:rPr>
      </w:pPr>
      <w:r>
        <w:rPr>
          <w:rFonts w:eastAsia="Times New Roman"/>
          <w:b/>
          <w:bCs/>
          <w:sz w:val="36"/>
          <w:szCs w:val="36"/>
          <w:lang w:val="es-ES"/>
        </w:rPr>
        <w:br/>
        <w:t>REGULACIÓN</w:t>
      </w:r>
    </w:p>
    <w:p w:rsidR="00000000" w:rsidRDefault="00446F6E">
      <w:pPr>
        <w:divId w:val="1299216566"/>
        <w:rPr>
          <w:rFonts w:eastAsia="Times New Roman"/>
          <w:sz w:val="30"/>
          <w:szCs w:val="30"/>
          <w:lang w:val="es-ES"/>
        </w:rPr>
      </w:pPr>
      <w:r>
        <w:rPr>
          <w:rFonts w:eastAsia="Times New Roman"/>
          <w:b/>
          <w:bCs/>
          <w:sz w:val="30"/>
          <w:szCs w:val="30"/>
          <w:lang w:val="es-ES"/>
        </w:rPr>
        <w:t>Art. 42.-</w:t>
      </w:r>
      <w:r>
        <w:rPr>
          <w:rFonts w:eastAsia="Times New Roman"/>
          <w:sz w:val="30"/>
          <w:szCs w:val="30"/>
          <w:lang w:val="es-ES"/>
        </w:rPr>
        <w:t xml:space="preserve"> </w:t>
      </w:r>
      <w:r>
        <w:rPr>
          <w:rFonts w:eastAsia="Times New Roman"/>
          <w:sz w:val="30"/>
          <w:szCs w:val="30"/>
          <w:lang w:val="es-ES"/>
        </w:rPr>
        <w:t xml:space="preserve">(Reformado por la Disposición Derogatoria Décima Tercera del Código Orgánico General de Procesos, R.O. 506-S, 22-V-2015).- </w:t>
      </w:r>
      <w:r>
        <w:rPr>
          <w:rFonts w:eastAsia="Times New Roman"/>
          <w:sz w:val="30"/>
          <w:szCs w:val="30"/>
          <w:lang w:val="es-ES"/>
        </w:rPr>
        <w:lastRenderedPageBreak/>
        <w:t>El arbitraje internacional quedará regulado por los tratados, convenciones, protocolos y demás actos de derecho internacional suscrit</w:t>
      </w:r>
      <w:r>
        <w:rPr>
          <w:rFonts w:eastAsia="Times New Roman"/>
          <w:sz w:val="30"/>
          <w:szCs w:val="30"/>
          <w:lang w:val="es-ES"/>
        </w:rPr>
        <w:t>os y ratificados por el Ecuador.</w:t>
      </w:r>
      <w:r>
        <w:rPr>
          <w:rFonts w:eastAsia="Times New Roman"/>
          <w:sz w:val="30"/>
          <w:szCs w:val="30"/>
          <w:lang w:val="es-ES"/>
        </w:rPr>
        <w:br/>
      </w:r>
      <w:r>
        <w:rPr>
          <w:rFonts w:eastAsia="Times New Roman"/>
          <w:sz w:val="30"/>
          <w:szCs w:val="30"/>
          <w:lang w:val="es-ES"/>
        </w:rPr>
        <w:br/>
        <w:t>Toda persona natural o jurídica, pública o privada, sin restricción alguna es libre de estipular directamente o mediante referencia a un reglamento de arbitraje todo lo concerniente al procedimiento arbitral, incluyendo la</w:t>
      </w:r>
      <w:r>
        <w:rPr>
          <w:rFonts w:eastAsia="Times New Roman"/>
          <w:sz w:val="30"/>
          <w:szCs w:val="30"/>
          <w:lang w:val="es-ES"/>
        </w:rPr>
        <w:t xml:space="preserve"> constitución, la tramitación, el idioma, la legislación aplicable, la jurisdicción y la sede del tribunal, la cual podrá estar en el Ecuador o en país extranjero.</w:t>
      </w:r>
      <w:r>
        <w:rPr>
          <w:rFonts w:eastAsia="Times New Roman"/>
          <w:sz w:val="30"/>
          <w:szCs w:val="30"/>
          <w:lang w:val="es-ES"/>
        </w:rPr>
        <w:br/>
      </w:r>
      <w:r>
        <w:rPr>
          <w:rFonts w:eastAsia="Times New Roman"/>
          <w:sz w:val="30"/>
          <w:szCs w:val="30"/>
          <w:lang w:val="es-ES"/>
        </w:rPr>
        <w:br/>
        <w:t>Para que el Estado o las instituciones del sector público puedan someterse al arbitraje int</w:t>
      </w:r>
      <w:r>
        <w:rPr>
          <w:rFonts w:eastAsia="Times New Roman"/>
          <w:sz w:val="30"/>
          <w:szCs w:val="30"/>
          <w:lang w:val="es-ES"/>
        </w:rPr>
        <w:t>ernacional se estará a lo dispuesto en la Constitución y leyes de la República.</w:t>
      </w:r>
      <w:r>
        <w:rPr>
          <w:rFonts w:eastAsia="Times New Roman"/>
          <w:sz w:val="30"/>
          <w:szCs w:val="30"/>
          <w:lang w:val="es-ES"/>
        </w:rPr>
        <w:br/>
      </w:r>
      <w:r>
        <w:rPr>
          <w:rFonts w:eastAsia="Times New Roman"/>
          <w:sz w:val="30"/>
          <w:szCs w:val="30"/>
          <w:lang w:val="es-ES"/>
        </w:rPr>
        <w:br/>
        <w:t>Para que las diferentes entidades que conforman el sector público puedan someterse al arbitraje internacional se requerirá la autorización expresa de la máxima autoridad de la</w:t>
      </w:r>
      <w:r>
        <w:rPr>
          <w:rFonts w:eastAsia="Times New Roman"/>
          <w:sz w:val="30"/>
          <w:szCs w:val="30"/>
          <w:lang w:val="es-ES"/>
        </w:rPr>
        <w:t xml:space="preserve"> institución respectiva, previo el informe favorable del Procurador General del Estado, salvo que el arbitraje estuviere previsto en instrumentos internacionales vigentes.</w:t>
      </w:r>
    </w:p>
    <w:p w:rsidR="00000000" w:rsidRDefault="00446F6E">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 MEDIACIÓN</w:t>
      </w:r>
    </w:p>
    <w:p w:rsidR="00000000" w:rsidRDefault="00446F6E">
      <w:pPr>
        <w:divId w:val="326637716"/>
        <w:rPr>
          <w:rFonts w:eastAsia="Times New Roman"/>
          <w:sz w:val="30"/>
          <w:szCs w:val="30"/>
          <w:lang w:val="es-ES"/>
        </w:rPr>
      </w:pPr>
      <w:r>
        <w:rPr>
          <w:rFonts w:eastAsia="Times New Roman"/>
          <w:b/>
          <w:bCs/>
          <w:sz w:val="30"/>
          <w:szCs w:val="30"/>
          <w:lang w:val="es-ES"/>
        </w:rPr>
        <w:t>Art. 43.-</w:t>
      </w:r>
      <w:r>
        <w:rPr>
          <w:rFonts w:eastAsia="Times New Roman"/>
          <w:sz w:val="30"/>
          <w:szCs w:val="30"/>
          <w:lang w:val="es-ES"/>
        </w:rPr>
        <w:t xml:space="preserve"> La mediación es un procedimiento de solución de</w:t>
      </w:r>
      <w:r>
        <w:rPr>
          <w:rFonts w:eastAsia="Times New Roman"/>
          <w:sz w:val="30"/>
          <w:szCs w:val="30"/>
          <w:lang w:val="es-ES"/>
        </w:rPr>
        <w:t xml:space="preserve"> conflictos por el cual las partes, asistidas por un tercero neutral llamado mediador, procuran un acuerdo voluntario, que verse sobre materia transigible, de carácter extra-judicial y definitivo, que ponga fin al conflicto.</w:t>
      </w:r>
    </w:p>
    <w:p w:rsidR="00000000" w:rsidRDefault="00446F6E">
      <w:pPr>
        <w:divId w:val="1855416663"/>
        <w:rPr>
          <w:rFonts w:eastAsia="Times New Roman"/>
          <w:sz w:val="30"/>
          <w:szCs w:val="30"/>
          <w:lang w:val="es-ES"/>
        </w:rPr>
      </w:pPr>
      <w:r>
        <w:rPr>
          <w:rFonts w:eastAsia="Times New Roman"/>
          <w:b/>
          <w:bCs/>
          <w:sz w:val="30"/>
          <w:szCs w:val="30"/>
          <w:lang w:val="es-ES"/>
        </w:rPr>
        <w:t>Art. 44.-</w:t>
      </w:r>
      <w:r>
        <w:rPr>
          <w:rFonts w:eastAsia="Times New Roman"/>
          <w:sz w:val="30"/>
          <w:szCs w:val="30"/>
          <w:lang w:val="es-ES"/>
        </w:rPr>
        <w:t xml:space="preserve"> La mediación podrá so</w:t>
      </w:r>
      <w:r>
        <w:rPr>
          <w:rFonts w:eastAsia="Times New Roman"/>
          <w:sz w:val="30"/>
          <w:szCs w:val="30"/>
          <w:lang w:val="es-ES"/>
        </w:rPr>
        <w:t>licitarse a los centros de mediación o a mediadores independientes debidamente autorizados.</w:t>
      </w:r>
      <w:r>
        <w:rPr>
          <w:rFonts w:eastAsia="Times New Roman"/>
          <w:sz w:val="30"/>
          <w:szCs w:val="30"/>
          <w:lang w:val="es-ES"/>
        </w:rPr>
        <w:br/>
      </w:r>
      <w:r>
        <w:rPr>
          <w:rFonts w:eastAsia="Times New Roman"/>
          <w:sz w:val="30"/>
          <w:szCs w:val="30"/>
          <w:lang w:val="es-ES"/>
        </w:rPr>
        <w:br/>
        <w:t>Podrán someterse al procedimiento de mediación que establece la presente Ley, sin restricción alguna, las personas naturales o jurídicas, públicas o privadas, lega</w:t>
      </w:r>
      <w:r>
        <w:rPr>
          <w:rFonts w:eastAsia="Times New Roman"/>
          <w:sz w:val="30"/>
          <w:szCs w:val="30"/>
          <w:lang w:val="es-ES"/>
        </w:rPr>
        <w:t>lmente capaces para transigir.</w:t>
      </w:r>
      <w:r>
        <w:rPr>
          <w:rFonts w:eastAsia="Times New Roman"/>
          <w:sz w:val="30"/>
          <w:szCs w:val="30"/>
          <w:lang w:val="es-ES"/>
        </w:rPr>
        <w:br/>
      </w:r>
      <w:r>
        <w:rPr>
          <w:rFonts w:eastAsia="Times New Roman"/>
          <w:sz w:val="30"/>
          <w:szCs w:val="30"/>
          <w:lang w:val="es-ES"/>
        </w:rPr>
        <w:br/>
        <w:t>El Estado o las instituciones del sector público podrán someterse a mediación, a través del personero facultado para contratar a nombre de la institución respectiva. La facultad del personero podrá delegarse mediante poder.</w:t>
      </w:r>
    </w:p>
    <w:p w:rsidR="00000000" w:rsidRDefault="00446F6E">
      <w:pPr>
        <w:divId w:val="1227961014"/>
        <w:rPr>
          <w:rFonts w:eastAsia="Times New Roman"/>
          <w:sz w:val="30"/>
          <w:szCs w:val="30"/>
          <w:lang w:val="es-ES"/>
        </w:rPr>
      </w:pPr>
      <w:r>
        <w:rPr>
          <w:rFonts w:eastAsia="Times New Roman"/>
          <w:b/>
          <w:bCs/>
          <w:sz w:val="30"/>
          <w:szCs w:val="30"/>
          <w:lang w:val="es-ES"/>
        </w:rPr>
        <w:lastRenderedPageBreak/>
        <w:t>Art. 45.-</w:t>
      </w:r>
      <w:r>
        <w:rPr>
          <w:rFonts w:eastAsia="Times New Roman"/>
          <w:sz w:val="30"/>
          <w:szCs w:val="30"/>
          <w:lang w:val="es-ES"/>
        </w:rPr>
        <w:t xml:space="preserve"> La solicitud de mediación se consignará por escrito y deberá contener la designación de las partes, su dirección domiciliaria, sus números telefónicos si fuera posible, y una breve determinación de la naturaleza del conflicto.</w:t>
      </w:r>
    </w:p>
    <w:p w:rsidR="00000000" w:rsidRDefault="00446F6E">
      <w:pPr>
        <w:divId w:val="417866675"/>
        <w:rPr>
          <w:rFonts w:eastAsia="Times New Roman"/>
          <w:sz w:val="30"/>
          <w:szCs w:val="30"/>
          <w:lang w:val="es-ES"/>
        </w:rPr>
      </w:pPr>
      <w:r>
        <w:rPr>
          <w:rFonts w:eastAsia="Times New Roman"/>
          <w:b/>
          <w:bCs/>
          <w:sz w:val="30"/>
          <w:szCs w:val="30"/>
          <w:lang w:val="es-ES"/>
        </w:rPr>
        <w:t>Art. 46.-</w:t>
      </w:r>
      <w:r>
        <w:rPr>
          <w:rFonts w:eastAsia="Times New Roman"/>
          <w:sz w:val="30"/>
          <w:szCs w:val="30"/>
          <w:lang w:val="es-ES"/>
        </w:rPr>
        <w:t xml:space="preserve"> La mediac</w:t>
      </w:r>
      <w:r>
        <w:rPr>
          <w:rFonts w:eastAsia="Times New Roman"/>
          <w:sz w:val="30"/>
          <w:szCs w:val="30"/>
          <w:lang w:val="es-ES"/>
        </w:rPr>
        <w:t>ión podrá proceder:</w:t>
      </w:r>
      <w:r>
        <w:rPr>
          <w:rFonts w:eastAsia="Times New Roman"/>
          <w:sz w:val="30"/>
          <w:szCs w:val="30"/>
          <w:lang w:val="es-ES"/>
        </w:rPr>
        <w:br/>
      </w:r>
      <w:r>
        <w:rPr>
          <w:rFonts w:eastAsia="Times New Roman"/>
          <w:sz w:val="30"/>
          <w:szCs w:val="30"/>
          <w:lang w:val="es-ES"/>
        </w:rPr>
        <w:br/>
        <w:t>a) Cuando exista convenio escrito entre las partes para someter sus conflictos a mediación. Los jueces ordinarios no podrán conocer demandas que versen sobre el conflicto materia del convenio, a menos que exista acta de imposibilidad d</w:t>
      </w:r>
      <w:r>
        <w:rPr>
          <w:rFonts w:eastAsia="Times New Roman"/>
          <w:sz w:val="30"/>
          <w:szCs w:val="30"/>
          <w:lang w:val="es-ES"/>
        </w:rPr>
        <w:t>e acuerdo o renuncia escrita de las partes al convenio de mediación. En estos casos cualesquiera de ellas puede acudir con su reclamación al órgano judicial competente. Se entenderá que la renuncia existe cuando presentada una demanda ante un órgano judici</w:t>
      </w:r>
      <w:r>
        <w:rPr>
          <w:rFonts w:eastAsia="Times New Roman"/>
          <w:sz w:val="30"/>
          <w:szCs w:val="30"/>
          <w:lang w:val="es-ES"/>
        </w:rPr>
        <w:t>al el demandado no opone la excepción de existencia de un convenio de mediación. El órgano judicial deberá resolver esta excepción corriendo traslado a la otra parte y exigiendo a los litigantes la prueba de sus afirmaciones en el término de tres días cont</w:t>
      </w:r>
      <w:r>
        <w:rPr>
          <w:rFonts w:eastAsia="Times New Roman"/>
          <w:sz w:val="30"/>
          <w:szCs w:val="30"/>
          <w:lang w:val="es-ES"/>
        </w:rPr>
        <w:t xml:space="preserve">ados desde la notificación. Si prosperare esta excepción deberá ordenarse el archivo de la causa, caso contrario se sustanciará el proceso según las reglas generales; </w:t>
      </w:r>
      <w:r>
        <w:rPr>
          <w:rFonts w:eastAsia="Times New Roman"/>
          <w:sz w:val="30"/>
          <w:szCs w:val="30"/>
          <w:lang w:val="es-ES"/>
        </w:rPr>
        <w:br/>
      </w:r>
      <w:r>
        <w:rPr>
          <w:rFonts w:eastAsia="Times New Roman"/>
          <w:sz w:val="30"/>
          <w:szCs w:val="30"/>
          <w:lang w:val="es-ES"/>
        </w:rPr>
        <w:br/>
        <w:t xml:space="preserve">b) A solicitud de las partes o de una de ellas; y, </w:t>
      </w:r>
      <w:r>
        <w:rPr>
          <w:rFonts w:eastAsia="Times New Roman"/>
          <w:sz w:val="30"/>
          <w:szCs w:val="30"/>
          <w:lang w:val="es-ES"/>
        </w:rPr>
        <w:br/>
      </w:r>
      <w:r>
        <w:rPr>
          <w:rFonts w:eastAsia="Times New Roman"/>
          <w:sz w:val="30"/>
          <w:szCs w:val="30"/>
          <w:lang w:val="es-ES"/>
        </w:rPr>
        <w:br/>
        <w:t>c) Cuando el juez ordinario dispon</w:t>
      </w:r>
      <w:r>
        <w:rPr>
          <w:rFonts w:eastAsia="Times New Roman"/>
          <w:sz w:val="30"/>
          <w:szCs w:val="30"/>
          <w:lang w:val="es-ES"/>
        </w:rPr>
        <w:t>ga en cualquier estado de la causa, de oficio o a petición de parte, que se realice una audiencia de mediación ante un centro de mediación, siempre que las partes lo acepten.</w:t>
      </w:r>
      <w:r>
        <w:rPr>
          <w:rFonts w:eastAsia="Times New Roman"/>
          <w:sz w:val="30"/>
          <w:szCs w:val="30"/>
          <w:lang w:val="es-ES"/>
        </w:rPr>
        <w:br/>
      </w:r>
      <w:r>
        <w:rPr>
          <w:rFonts w:eastAsia="Times New Roman"/>
          <w:sz w:val="30"/>
          <w:szCs w:val="30"/>
          <w:lang w:val="es-ES"/>
        </w:rPr>
        <w:br/>
        <w:t>Si dentro del término de quince días contados desde la recepción por parte del c</w:t>
      </w:r>
      <w:r>
        <w:rPr>
          <w:rFonts w:eastAsia="Times New Roman"/>
          <w:sz w:val="30"/>
          <w:szCs w:val="30"/>
          <w:lang w:val="es-ES"/>
        </w:rPr>
        <w:t>entro de la notificación del juez, no se presentare el acta que contenga el acuerdo, continuará la tramitación de la causa, a menos que las partes comuniquen por escrito al juez su decisión de ampliar dicho término.</w:t>
      </w:r>
    </w:p>
    <w:p w:rsidR="00000000" w:rsidRDefault="00446F6E">
      <w:pPr>
        <w:divId w:val="288049240"/>
        <w:rPr>
          <w:rFonts w:eastAsia="Times New Roman"/>
          <w:sz w:val="30"/>
          <w:szCs w:val="30"/>
          <w:lang w:val="es-ES"/>
        </w:rPr>
      </w:pPr>
      <w:r>
        <w:rPr>
          <w:rFonts w:eastAsia="Times New Roman"/>
          <w:b/>
          <w:bCs/>
          <w:sz w:val="30"/>
          <w:szCs w:val="30"/>
          <w:lang w:val="es-ES"/>
        </w:rPr>
        <w:t>Art. 47.-</w:t>
      </w:r>
      <w:r>
        <w:rPr>
          <w:rFonts w:eastAsia="Times New Roman"/>
          <w:sz w:val="30"/>
          <w:szCs w:val="30"/>
          <w:lang w:val="es-ES"/>
        </w:rPr>
        <w:t xml:space="preserve"> El procedimiento de mediación </w:t>
      </w:r>
      <w:r>
        <w:rPr>
          <w:rFonts w:eastAsia="Times New Roman"/>
          <w:sz w:val="30"/>
          <w:szCs w:val="30"/>
          <w:lang w:val="es-ES"/>
        </w:rPr>
        <w:t>concluye con la firma de un acta en la que conste el acuerdo total o parcial, o en su defecto, la imposibilidad de lograrlo.</w:t>
      </w:r>
      <w:r>
        <w:rPr>
          <w:rFonts w:eastAsia="Times New Roman"/>
          <w:sz w:val="30"/>
          <w:szCs w:val="30"/>
          <w:lang w:val="es-ES"/>
        </w:rPr>
        <w:br/>
      </w:r>
      <w:r>
        <w:rPr>
          <w:rFonts w:eastAsia="Times New Roman"/>
          <w:sz w:val="30"/>
          <w:szCs w:val="30"/>
          <w:lang w:val="es-ES"/>
        </w:rPr>
        <w:br/>
        <w:t xml:space="preserve">En caso de lograrse el acuerdo, el acta respectiva contendrá por lo menos una relación de los hechos que originaron el conflicto, </w:t>
      </w:r>
      <w:r>
        <w:rPr>
          <w:rFonts w:eastAsia="Times New Roman"/>
          <w:sz w:val="30"/>
          <w:szCs w:val="30"/>
          <w:lang w:val="es-ES"/>
        </w:rPr>
        <w:t xml:space="preserve">una descripción clara de las obligaciones a cargo de cada una de las partes </w:t>
      </w:r>
      <w:r>
        <w:rPr>
          <w:rFonts w:eastAsia="Times New Roman"/>
          <w:sz w:val="30"/>
          <w:szCs w:val="30"/>
          <w:lang w:val="es-ES"/>
        </w:rPr>
        <w:lastRenderedPageBreak/>
        <w:t>y contendrán las firmas o huellas digitales de las partes y la firma del mediador.</w:t>
      </w:r>
      <w:r>
        <w:rPr>
          <w:rFonts w:eastAsia="Times New Roman"/>
          <w:sz w:val="30"/>
          <w:szCs w:val="30"/>
          <w:lang w:val="es-ES"/>
        </w:rPr>
        <w:br/>
      </w:r>
      <w:r>
        <w:rPr>
          <w:rFonts w:eastAsia="Times New Roman"/>
          <w:sz w:val="30"/>
          <w:szCs w:val="30"/>
          <w:lang w:val="es-ES"/>
        </w:rPr>
        <w:br/>
        <w:t>Por la sola firma del mediador se presume que el documento y las firmas contenidas en éste son a</w:t>
      </w:r>
      <w:r>
        <w:rPr>
          <w:rFonts w:eastAsia="Times New Roman"/>
          <w:sz w:val="30"/>
          <w:szCs w:val="30"/>
          <w:lang w:val="es-ES"/>
        </w:rPr>
        <w:t>uténticas.</w:t>
      </w:r>
      <w:r>
        <w:rPr>
          <w:rFonts w:eastAsia="Times New Roman"/>
          <w:sz w:val="30"/>
          <w:szCs w:val="30"/>
          <w:lang w:val="es-ES"/>
        </w:rPr>
        <w:br/>
      </w:r>
      <w:r>
        <w:rPr>
          <w:rFonts w:eastAsia="Times New Roman"/>
          <w:sz w:val="30"/>
          <w:szCs w:val="30"/>
          <w:lang w:val="es-ES"/>
        </w:rPr>
        <w:br/>
        <w:t>El acta de mediación en que conste el acuerdo tiene efecto de sentencia ejecutoriada y cosa juzgada y se ejecutará del mismo modo que las sentencias de última instancia siguiendo la vía de apremio, sin que el juez de la ejecución acepte excepci</w:t>
      </w:r>
      <w:r>
        <w:rPr>
          <w:rFonts w:eastAsia="Times New Roman"/>
          <w:sz w:val="30"/>
          <w:szCs w:val="30"/>
          <w:lang w:val="es-ES"/>
        </w:rPr>
        <w:t>ón alguna, salvo las que se originen con posterioridad a la suscripción del acta de mediación.</w:t>
      </w:r>
      <w:r>
        <w:rPr>
          <w:rFonts w:eastAsia="Times New Roman"/>
          <w:sz w:val="30"/>
          <w:szCs w:val="30"/>
          <w:lang w:val="es-ES"/>
        </w:rPr>
        <w:br/>
      </w:r>
      <w:r>
        <w:rPr>
          <w:rFonts w:eastAsia="Times New Roman"/>
          <w:sz w:val="30"/>
          <w:szCs w:val="30"/>
          <w:lang w:val="es-ES"/>
        </w:rPr>
        <w:br/>
        <w:t xml:space="preserve">Si el acuerdo fuere parcial, las partes podrán discutir en juicio únicamente las diferencias que no han sido parte del acuerdo. En el caso de que no se llegare </w:t>
      </w:r>
      <w:r>
        <w:rPr>
          <w:rFonts w:eastAsia="Times New Roman"/>
          <w:sz w:val="30"/>
          <w:szCs w:val="30"/>
          <w:lang w:val="es-ES"/>
        </w:rPr>
        <w:t>a ningún acuerdo, el acta de imposibilidad firmada por las partes que hayan concurrido a la audiencia y el mediador podrá ser presentada por la parte interesada dentro de un proceso arbitral o judicial, y esta suplirá la audiencia o junta de mediación o co</w:t>
      </w:r>
      <w:r>
        <w:rPr>
          <w:rFonts w:eastAsia="Times New Roman"/>
          <w:sz w:val="30"/>
          <w:szCs w:val="30"/>
          <w:lang w:val="es-ES"/>
        </w:rPr>
        <w:t>nciliación prevista en estos procesos. No obstante, se mantendrá cualquier otra diligencia que deba realizarse dentro de esta etapa en los procesos judiciales, como la contestación a la demanda en el juicio verbal sumario.</w:t>
      </w:r>
      <w:r>
        <w:rPr>
          <w:rFonts w:eastAsia="Times New Roman"/>
          <w:sz w:val="30"/>
          <w:szCs w:val="30"/>
          <w:lang w:val="es-ES"/>
        </w:rPr>
        <w:br/>
      </w:r>
      <w:r>
        <w:rPr>
          <w:rFonts w:eastAsia="Times New Roman"/>
          <w:sz w:val="30"/>
          <w:szCs w:val="30"/>
          <w:lang w:val="es-ES"/>
        </w:rPr>
        <w:br/>
        <w:t>En los asuntos de menores y alim</w:t>
      </w:r>
      <w:r>
        <w:rPr>
          <w:rFonts w:eastAsia="Times New Roman"/>
          <w:sz w:val="30"/>
          <w:szCs w:val="30"/>
          <w:lang w:val="es-ES"/>
        </w:rPr>
        <w:t>entos, el acuerdo a que se llegue mediante un procedimiento de mediación, será susceptible de revisión por las partes, conforme con los principios generales contenidos en las normas del Código de la Niñez y Adolescencia y otras leyes relativas a los fallos</w:t>
      </w:r>
      <w:r>
        <w:rPr>
          <w:rFonts w:eastAsia="Times New Roman"/>
          <w:sz w:val="30"/>
          <w:szCs w:val="30"/>
          <w:lang w:val="es-ES"/>
        </w:rPr>
        <w:t xml:space="preserve"> en estas materias.</w:t>
      </w:r>
    </w:p>
    <w:p w:rsidR="00000000" w:rsidRDefault="00446F6E">
      <w:pPr>
        <w:divId w:val="1833714697"/>
        <w:rPr>
          <w:rFonts w:eastAsia="Times New Roman"/>
          <w:sz w:val="30"/>
          <w:szCs w:val="30"/>
          <w:lang w:val="es-ES"/>
        </w:rPr>
      </w:pPr>
      <w:r>
        <w:rPr>
          <w:rFonts w:eastAsia="Times New Roman"/>
          <w:b/>
          <w:bCs/>
          <w:sz w:val="30"/>
          <w:szCs w:val="30"/>
          <w:lang w:val="es-ES"/>
        </w:rPr>
        <w:t>Art. 48.-</w:t>
      </w:r>
      <w:r>
        <w:rPr>
          <w:rFonts w:eastAsia="Times New Roman"/>
          <w:sz w:val="30"/>
          <w:szCs w:val="30"/>
          <w:lang w:val="es-ES"/>
        </w:rPr>
        <w:t xml:space="preserve"> La mediación prevista en esta Ley podrá llevarse a cabo válidamente ante un mediador de un centro o un mediador independiente debidamente autorizado.</w:t>
      </w:r>
      <w:r>
        <w:rPr>
          <w:rFonts w:eastAsia="Times New Roman"/>
          <w:sz w:val="30"/>
          <w:szCs w:val="30"/>
          <w:lang w:val="es-ES"/>
        </w:rPr>
        <w:br/>
      </w:r>
      <w:r>
        <w:rPr>
          <w:rFonts w:eastAsia="Times New Roman"/>
          <w:sz w:val="30"/>
          <w:szCs w:val="30"/>
          <w:lang w:val="es-ES"/>
        </w:rPr>
        <w:br/>
        <w:t>Para estar habilitado para actuar como mediador independiente o de un centr</w:t>
      </w:r>
      <w:r>
        <w:rPr>
          <w:rFonts w:eastAsia="Times New Roman"/>
          <w:sz w:val="30"/>
          <w:szCs w:val="30"/>
          <w:lang w:val="es-ES"/>
        </w:rPr>
        <w:t>o, en los casos previstos en esta Ley, deberá contarse con la autorización escrita de un centro de mediación. Esta autorización se fundamentará en los cursos académicos o pasantías que haya recibido el aspirante a mediador.</w:t>
      </w:r>
      <w:r>
        <w:rPr>
          <w:rFonts w:eastAsia="Times New Roman"/>
          <w:sz w:val="30"/>
          <w:szCs w:val="30"/>
          <w:lang w:val="es-ES"/>
        </w:rPr>
        <w:br/>
      </w:r>
      <w:r>
        <w:rPr>
          <w:rFonts w:eastAsia="Times New Roman"/>
          <w:sz w:val="30"/>
          <w:szCs w:val="30"/>
          <w:lang w:val="es-ES"/>
        </w:rPr>
        <w:br/>
        <w:t>El centro de mediación o el med</w:t>
      </w:r>
      <w:r>
        <w:rPr>
          <w:rFonts w:eastAsia="Times New Roman"/>
          <w:sz w:val="30"/>
          <w:szCs w:val="30"/>
          <w:lang w:val="es-ES"/>
        </w:rPr>
        <w:t>iador independiente tendrá la facultad para expedir copias auténticas del acta de mediación.</w:t>
      </w:r>
    </w:p>
    <w:p w:rsidR="00000000" w:rsidRDefault="00446F6E">
      <w:pPr>
        <w:divId w:val="965702633"/>
        <w:rPr>
          <w:rFonts w:eastAsia="Times New Roman"/>
          <w:sz w:val="30"/>
          <w:szCs w:val="30"/>
          <w:lang w:val="es-ES"/>
        </w:rPr>
      </w:pPr>
      <w:r>
        <w:rPr>
          <w:rFonts w:eastAsia="Times New Roman"/>
          <w:b/>
          <w:bCs/>
          <w:sz w:val="30"/>
          <w:szCs w:val="30"/>
          <w:lang w:val="es-ES"/>
        </w:rPr>
        <w:lastRenderedPageBreak/>
        <w:t>Art. 49.-</w:t>
      </w:r>
      <w:r>
        <w:rPr>
          <w:rFonts w:eastAsia="Times New Roman"/>
          <w:sz w:val="30"/>
          <w:szCs w:val="30"/>
          <w:lang w:val="es-ES"/>
        </w:rPr>
        <w:t xml:space="preserve"> Quien actúe como mediador durante un conflicto queda inhabilitado para intervenir en cualquier proceso judicial o arbitral relacionado con el conflicto o</w:t>
      </w:r>
      <w:r>
        <w:rPr>
          <w:rFonts w:eastAsia="Times New Roman"/>
          <w:sz w:val="30"/>
          <w:szCs w:val="30"/>
          <w:lang w:val="es-ES"/>
        </w:rPr>
        <w:t>bjeto de la mediación, ya sea como árbitro, abogado, asesor, apoderado o testigo de alguna de las partes.</w:t>
      </w:r>
      <w:r>
        <w:rPr>
          <w:rFonts w:eastAsia="Times New Roman"/>
          <w:sz w:val="30"/>
          <w:szCs w:val="30"/>
          <w:lang w:val="es-ES"/>
        </w:rPr>
        <w:br/>
      </w:r>
      <w:r>
        <w:rPr>
          <w:rFonts w:eastAsia="Times New Roman"/>
          <w:sz w:val="30"/>
          <w:szCs w:val="30"/>
          <w:lang w:val="es-ES"/>
        </w:rPr>
        <w:br/>
        <w:t>Además por ningún motivo podrá ser llamado a declarar en juicio sobre el conflicto objeto de la mediación.</w:t>
      </w:r>
    </w:p>
    <w:p w:rsidR="00000000" w:rsidRDefault="00446F6E">
      <w:pPr>
        <w:divId w:val="1524858154"/>
        <w:rPr>
          <w:rFonts w:eastAsia="Times New Roman"/>
          <w:sz w:val="30"/>
          <w:szCs w:val="30"/>
          <w:lang w:val="es-ES"/>
        </w:rPr>
      </w:pPr>
      <w:r>
        <w:rPr>
          <w:rFonts w:eastAsia="Times New Roman"/>
          <w:b/>
          <w:bCs/>
          <w:sz w:val="30"/>
          <w:szCs w:val="30"/>
          <w:lang w:val="es-ES"/>
        </w:rPr>
        <w:t>Art. 50.-</w:t>
      </w:r>
      <w:r>
        <w:rPr>
          <w:rFonts w:eastAsia="Times New Roman"/>
          <w:sz w:val="30"/>
          <w:szCs w:val="30"/>
          <w:lang w:val="es-ES"/>
        </w:rPr>
        <w:t xml:space="preserve"> La mediación tiene carácter conf</w:t>
      </w:r>
      <w:r>
        <w:rPr>
          <w:rFonts w:eastAsia="Times New Roman"/>
          <w:sz w:val="30"/>
          <w:szCs w:val="30"/>
          <w:lang w:val="es-ES"/>
        </w:rPr>
        <w:t>idencial.</w:t>
      </w:r>
      <w:r>
        <w:rPr>
          <w:rFonts w:eastAsia="Times New Roman"/>
          <w:sz w:val="30"/>
          <w:szCs w:val="30"/>
          <w:lang w:val="es-ES"/>
        </w:rPr>
        <w:br/>
      </w:r>
      <w:r>
        <w:rPr>
          <w:rFonts w:eastAsia="Times New Roman"/>
          <w:sz w:val="30"/>
          <w:szCs w:val="30"/>
          <w:lang w:val="es-ES"/>
        </w:rPr>
        <w:br/>
        <w:t>Los que en ella participen deberán mantener la debida reserva.</w:t>
      </w:r>
      <w:r>
        <w:rPr>
          <w:rFonts w:eastAsia="Times New Roman"/>
          <w:sz w:val="30"/>
          <w:szCs w:val="30"/>
          <w:lang w:val="es-ES"/>
        </w:rPr>
        <w:br/>
      </w:r>
      <w:r>
        <w:rPr>
          <w:rFonts w:eastAsia="Times New Roman"/>
          <w:sz w:val="30"/>
          <w:szCs w:val="30"/>
          <w:lang w:val="es-ES"/>
        </w:rPr>
        <w:br/>
        <w:t>Las fórmulas de acuerdo que se propongan o ventilen no incidirán en el proceso arbitral o judicial subsecuente, si tuviere lugar.</w:t>
      </w:r>
      <w:r>
        <w:rPr>
          <w:rFonts w:eastAsia="Times New Roman"/>
          <w:sz w:val="30"/>
          <w:szCs w:val="30"/>
          <w:lang w:val="es-ES"/>
        </w:rPr>
        <w:br/>
      </w:r>
      <w:r>
        <w:rPr>
          <w:rFonts w:eastAsia="Times New Roman"/>
          <w:sz w:val="30"/>
          <w:szCs w:val="30"/>
          <w:lang w:val="es-ES"/>
        </w:rPr>
        <w:br/>
        <w:t>Las partes pueden, de común acuerdo, renunciar a l</w:t>
      </w:r>
      <w:r>
        <w:rPr>
          <w:rFonts w:eastAsia="Times New Roman"/>
          <w:sz w:val="30"/>
          <w:szCs w:val="30"/>
          <w:lang w:val="es-ES"/>
        </w:rPr>
        <w:t>a confidencialidad.</w:t>
      </w:r>
    </w:p>
    <w:p w:rsidR="00000000" w:rsidRDefault="00446F6E">
      <w:pPr>
        <w:divId w:val="1882934544"/>
        <w:rPr>
          <w:rFonts w:eastAsia="Times New Roman"/>
          <w:sz w:val="30"/>
          <w:szCs w:val="30"/>
          <w:lang w:val="es-ES"/>
        </w:rPr>
      </w:pPr>
      <w:r>
        <w:rPr>
          <w:rFonts w:eastAsia="Times New Roman"/>
          <w:b/>
          <w:bCs/>
          <w:sz w:val="30"/>
          <w:szCs w:val="30"/>
          <w:lang w:val="es-ES"/>
        </w:rPr>
        <w:t xml:space="preserve">Art. 51.- </w:t>
      </w:r>
      <w:r>
        <w:rPr>
          <w:rFonts w:eastAsia="Times New Roman"/>
          <w:sz w:val="30"/>
          <w:szCs w:val="30"/>
          <w:lang w:val="es-ES"/>
        </w:rPr>
        <w:t>Si alguna de las partes no comparece a la audiencia de mediación a la que fuere convocada, se señalará fecha para una nueva audiencia. Si en la segunda oportunidad alguna de las partes no comparece, el mediador expedirá la con</w:t>
      </w:r>
      <w:r>
        <w:rPr>
          <w:rFonts w:eastAsia="Times New Roman"/>
          <w:sz w:val="30"/>
          <w:szCs w:val="30"/>
          <w:lang w:val="es-ES"/>
        </w:rPr>
        <w:t>stancia de imposibilidad de mediación.</w:t>
      </w:r>
    </w:p>
    <w:p w:rsidR="00000000" w:rsidRDefault="00446F6E">
      <w:pPr>
        <w:divId w:val="1969626446"/>
        <w:rPr>
          <w:rFonts w:eastAsia="Times New Roman"/>
          <w:sz w:val="30"/>
          <w:szCs w:val="30"/>
          <w:lang w:val="es-ES"/>
        </w:rPr>
      </w:pPr>
      <w:r>
        <w:rPr>
          <w:rFonts w:eastAsia="Times New Roman"/>
          <w:b/>
          <w:bCs/>
          <w:sz w:val="30"/>
          <w:szCs w:val="30"/>
          <w:lang w:val="es-ES"/>
        </w:rPr>
        <w:t xml:space="preserve">Art. 52.- </w:t>
      </w:r>
      <w:r>
        <w:rPr>
          <w:rFonts w:eastAsia="Times New Roman"/>
          <w:sz w:val="30"/>
          <w:szCs w:val="30"/>
          <w:lang w:val="es-ES"/>
        </w:rPr>
        <w:t>(Reformado por la Disposición Reformatoria séptima, num. 1, de la Ley s/n, R.O. 544-S, 9-III-2009).- Los gobiernos locales de naturaleza municipal o provincial, las cámaras de la producción, asociaciones, ag</w:t>
      </w:r>
      <w:r>
        <w:rPr>
          <w:rFonts w:eastAsia="Times New Roman"/>
          <w:sz w:val="30"/>
          <w:szCs w:val="30"/>
          <w:lang w:val="es-ES"/>
        </w:rPr>
        <w:t>remiaciones, fundaciones e instituciones sin fines de lucro y, en general, las organizaciones comunitarias, podrán organizar centros de mediación, los cuales podrán funcionar previo registro en el Consejo Nacional de la Judicatura. La comprobación de la fa</w:t>
      </w:r>
      <w:r>
        <w:rPr>
          <w:rFonts w:eastAsia="Times New Roman"/>
          <w:sz w:val="30"/>
          <w:szCs w:val="30"/>
          <w:lang w:val="es-ES"/>
        </w:rPr>
        <w:t>lta de cumplimiento de los requisitos establecidos en la presente Ley y su reglamento, por parte de un centro de mediación dará lugar a la cancelación del registro y prohibición de su funcionamiento.</w:t>
      </w:r>
      <w:r>
        <w:rPr>
          <w:rFonts w:eastAsia="Times New Roman"/>
          <w:sz w:val="30"/>
          <w:szCs w:val="30"/>
          <w:lang w:val="es-ES"/>
        </w:rPr>
        <w:br/>
      </w:r>
      <w:r>
        <w:rPr>
          <w:rFonts w:eastAsia="Times New Roman"/>
          <w:sz w:val="30"/>
          <w:szCs w:val="30"/>
          <w:lang w:val="es-ES"/>
        </w:rPr>
        <w:br/>
        <w:t xml:space="preserve">El Consejo de la Judicatura podrá organizar centros de </w:t>
      </w:r>
      <w:r>
        <w:rPr>
          <w:rFonts w:eastAsia="Times New Roman"/>
          <w:sz w:val="30"/>
          <w:szCs w:val="30"/>
          <w:lang w:val="es-ES"/>
        </w:rPr>
        <w:t>mediación pre procesal e intraprocesal.</w:t>
      </w:r>
    </w:p>
    <w:p w:rsidR="00000000" w:rsidRDefault="00446F6E">
      <w:pPr>
        <w:divId w:val="1027754484"/>
        <w:rPr>
          <w:rFonts w:eastAsia="Times New Roman"/>
          <w:sz w:val="30"/>
          <w:szCs w:val="30"/>
          <w:lang w:val="es-ES"/>
        </w:rPr>
      </w:pPr>
      <w:r>
        <w:rPr>
          <w:rFonts w:eastAsia="Times New Roman"/>
          <w:b/>
          <w:bCs/>
          <w:sz w:val="30"/>
          <w:szCs w:val="30"/>
          <w:lang w:val="es-ES"/>
        </w:rPr>
        <w:t>Art. 53.-</w:t>
      </w:r>
      <w:r>
        <w:rPr>
          <w:rFonts w:eastAsia="Times New Roman"/>
          <w:sz w:val="30"/>
          <w:szCs w:val="30"/>
          <w:lang w:val="es-ES"/>
        </w:rPr>
        <w:t xml:space="preserve"> Los centros de mediación que se establecieren deberán contar con una sede dotada de elementos administrativos y técnicos necesarios para servir de apoyo para las audiencias.</w:t>
      </w:r>
      <w:r>
        <w:rPr>
          <w:rFonts w:eastAsia="Times New Roman"/>
          <w:sz w:val="30"/>
          <w:szCs w:val="30"/>
          <w:lang w:val="es-ES"/>
        </w:rPr>
        <w:br/>
      </w:r>
      <w:r>
        <w:rPr>
          <w:rFonts w:eastAsia="Times New Roman"/>
          <w:sz w:val="30"/>
          <w:szCs w:val="30"/>
          <w:lang w:val="es-ES"/>
        </w:rPr>
        <w:br/>
      </w:r>
      <w:r>
        <w:rPr>
          <w:rFonts w:eastAsia="Times New Roman"/>
          <w:sz w:val="30"/>
          <w:szCs w:val="30"/>
          <w:lang w:val="es-ES"/>
        </w:rPr>
        <w:t>Los centros que desarrollen actividades de capacitación para mediadores deberán contar con el aval académico de una institución universitaria.</w:t>
      </w:r>
    </w:p>
    <w:p w:rsidR="00000000" w:rsidRDefault="00446F6E">
      <w:pPr>
        <w:divId w:val="626930825"/>
        <w:rPr>
          <w:rFonts w:eastAsia="Times New Roman"/>
          <w:sz w:val="30"/>
          <w:szCs w:val="30"/>
          <w:lang w:val="es-ES"/>
        </w:rPr>
      </w:pPr>
      <w:r>
        <w:rPr>
          <w:rFonts w:eastAsia="Times New Roman"/>
          <w:b/>
          <w:bCs/>
          <w:sz w:val="30"/>
          <w:szCs w:val="30"/>
          <w:lang w:val="es-ES"/>
        </w:rPr>
        <w:lastRenderedPageBreak/>
        <w:t>Art. 54.-</w:t>
      </w:r>
      <w:r>
        <w:rPr>
          <w:rFonts w:eastAsia="Times New Roman"/>
          <w:sz w:val="30"/>
          <w:szCs w:val="30"/>
          <w:lang w:val="es-ES"/>
        </w:rPr>
        <w:t xml:space="preserve"> Los reglamentos de los centros de mediación deberán establecer por lo menos:</w:t>
      </w:r>
      <w:r>
        <w:rPr>
          <w:rFonts w:eastAsia="Times New Roman"/>
          <w:sz w:val="30"/>
          <w:szCs w:val="30"/>
          <w:lang w:val="es-ES"/>
        </w:rPr>
        <w:br/>
      </w:r>
      <w:r>
        <w:rPr>
          <w:rFonts w:eastAsia="Times New Roman"/>
          <w:sz w:val="30"/>
          <w:szCs w:val="30"/>
          <w:lang w:val="es-ES"/>
        </w:rPr>
        <w:br/>
        <w:t xml:space="preserve">a) La manera de formular </w:t>
      </w:r>
      <w:r>
        <w:rPr>
          <w:rFonts w:eastAsia="Times New Roman"/>
          <w:sz w:val="30"/>
          <w:szCs w:val="30"/>
          <w:lang w:val="es-ES"/>
        </w:rPr>
        <w:t xml:space="preserve">las listas de mediadores y los requisitos que deben reunir, las causas de exclusión de ellas, los trámites de inscripción y forma de hacer su designación para cada caso; </w:t>
      </w:r>
      <w:r>
        <w:rPr>
          <w:rFonts w:eastAsia="Times New Roman"/>
          <w:sz w:val="30"/>
          <w:szCs w:val="30"/>
          <w:lang w:val="es-ES"/>
        </w:rPr>
        <w:br/>
      </w:r>
      <w:r>
        <w:rPr>
          <w:rFonts w:eastAsia="Times New Roman"/>
          <w:sz w:val="30"/>
          <w:szCs w:val="30"/>
          <w:lang w:val="es-ES"/>
        </w:rPr>
        <w:br/>
        <w:t xml:space="preserve">b) Tarifas de honorarios del mediador, de gastos administrativos y la forma de pago </w:t>
      </w:r>
      <w:r>
        <w:rPr>
          <w:rFonts w:eastAsia="Times New Roman"/>
          <w:sz w:val="30"/>
          <w:szCs w:val="30"/>
          <w:lang w:val="es-ES"/>
        </w:rPr>
        <w:t xml:space="preserve">de éstos, sin perjuicio de que pueda establecerse la gratuidad del servicio; </w:t>
      </w:r>
      <w:r>
        <w:rPr>
          <w:rFonts w:eastAsia="Times New Roman"/>
          <w:sz w:val="30"/>
          <w:szCs w:val="30"/>
          <w:lang w:val="es-ES"/>
        </w:rPr>
        <w:br/>
      </w:r>
      <w:r>
        <w:rPr>
          <w:rFonts w:eastAsia="Times New Roman"/>
          <w:sz w:val="30"/>
          <w:szCs w:val="30"/>
          <w:lang w:val="es-ES"/>
        </w:rPr>
        <w:br/>
        <w:t xml:space="preserve">c) Forma de designar al director, sus funciones y facultades; </w:t>
      </w:r>
      <w:r>
        <w:rPr>
          <w:rFonts w:eastAsia="Times New Roman"/>
          <w:sz w:val="30"/>
          <w:szCs w:val="30"/>
          <w:lang w:val="es-ES"/>
        </w:rPr>
        <w:br/>
      </w:r>
      <w:r>
        <w:rPr>
          <w:rFonts w:eastAsia="Times New Roman"/>
          <w:sz w:val="30"/>
          <w:szCs w:val="30"/>
          <w:lang w:val="es-ES"/>
        </w:rPr>
        <w:br/>
        <w:t xml:space="preserve">d) Descripción del manejo administrativo de la mediación; y, </w:t>
      </w:r>
      <w:r>
        <w:rPr>
          <w:rFonts w:eastAsia="Times New Roman"/>
          <w:sz w:val="30"/>
          <w:szCs w:val="30"/>
          <w:lang w:val="es-ES"/>
        </w:rPr>
        <w:br/>
      </w:r>
      <w:r>
        <w:rPr>
          <w:rFonts w:eastAsia="Times New Roman"/>
          <w:sz w:val="30"/>
          <w:szCs w:val="30"/>
          <w:lang w:val="es-ES"/>
        </w:rPr>
        <w:br/>
        <w:t>e) Un código de ética de los mediadores.</w:t>
      </w:r>
    </w:p>
    <w:p w:rsidR="00000000" w:rsidRDefault="00446F6E">
      <w:pPr>
        <w:divId w:val="242034238"/>
        <w:rPr>
          <w:rFonts w:eastAsia="Times New Roman"/>
          <w:sz w:val="30"/>
          <w:szCs w:val="30"/>
          <w:lang w:val="es-ES"/>
        </w:rPr>
      </w:pPr>
      <w:r>
        <w:rPr>
          <w:rFonts w:eastAsia="Times New Roman"/>
          <w:b/>
          <w:bCs/>
          <w:sz w:val="30"/>
          <w:szCs w:val="30"/>
          <w:lang w:val="es-ES"/>
        </w:rPr>
        <w:t>Art. 55.-</w:t>
      </w:r>
      <w:r>
        <w:rPr>
          <w:rFonts w:eastAsia="Times New Roman"/>
          <w:b/>
          <w:bCs/>
          <w:sz w:val="30"/>
          <w:szCs w:val="30"/>
          <w:lang w:val="es-ES"/>
        </w:rPr>
        <w:t xml:space="preserve"> </w:t>
      </w:r>
      <w:r>
        <w:rPr>
          <w:rFonts w:eastAsia="Times New Roman"/>
          <w:sz w:val="30"/>
          <w:szCs w:val="30"/>
          <w:lang w:val="es-ES"/>
        </w:rPr>
        <w:t>La conciliación extrajudicial es un mecanismo alternativo para la solución de conflictos. Para efectos de la aplicación de esta Ley se entenderán a la mediación y la conciliación extrajudicial como sinónimos.</w:t>
      </w:r>
    </w:p>
    <w:p w:rsidR="00000000" w:rsidRDefault="00446F6E">
      <w:pPr>
        <w:divId w:val="980185733"/>
        <w:rPr>
          <w:rFonts w:eastAsia="Times New Roman"/>
          <w:sz w:val="30"/>
          <w:szCs w:val="30"/>
          <w:lang w:val="es-ES"/>
        </w:rPr>
      </w:pPr>
      <w:r>
        <w:rPr>
          <w:rFonts w:eastAsia="Times New Roman"/>
          <w:b/>
          <w:bCs/>
          <w:sz w:val="30"/>
          <w:szCs w:val="30"/>
          <w:lang w:val="es-ES"/>
        </w:rPr>
        <w:t>Art. 56.-</w:t>
      </w:r>
      <w:r>
        <w:rPr>
          <w:rFonts w:eastAsia="Times New Roman"/>
          <w:sz w:val="30"/>
          <w:szCs w:val="30"/>
          <w:lang w:val="es-ES"/>
        </w:rPr>
        <w:t xml:space="preserve"> Los jueces ordinarios no podrán ser </w:t>
      </w:r>
      <w:r>
        <w:rPr>
          <w:rFonts w:eastAsia="Times New Roman"/>
          <w:sz w:val="30"/>
          <w:szCs w:val="30"/>
          <w:lang w:val="es-ES"/>
        </w:rPr>
        <w:t>acusados de prevaricato, recusados, ni sujetos a queja por haber propuesto fórmulas de arreglo entre las partes en las audiencias o juntas de conciliación.</w:t>
      </w:r>
    </w:p>
    <w:p w:rsidR="00000000" w:rsidRDefault="00446F6E">
      <w:pPr>
        <w:divId w:val="2059476437"/>
        <w:rPr>
          <w:rFonts w:eastAsia="Times New Roman"/>
          <w:sz w:val="30"/>
          <w:szCs w:val="30"/>
          <w:lang w:val="es-ES"/>
        </w:rPr>
      </w:pPr>
      <w:r>
        <w:rPr>
          <w:rFonts w:eastAsia="Times New Roman"/>
          <w:b/>
          <w:bCs/>
          <w:sz w:val="30"/>
          <w:szCs w:val="30"/>
          <w:lang w:val="es-ES"/>
        </w:rPr>
        <w:t>Art. 57.-</w:t>
      </w:r>
      <w:r>
        <w:rPr>
          <w:rFonts w:eastAsia="Times New Roman"/>
          <w:sz w:val="30"/>
          <w:szCs w:val="30"/>
          <w:lang w:val="es-ES"/>
        </w:rPr>
        <w:t xml:space="preserve"> En caso de no realizarse el pago de los honorarios y gastos administrativos conforme a lo </w:t>
      </w:r>
      <w:r>
        <w:rPr>
          <w:rFonts w:eastAsia="Times New Roman"/>
          <w:sz w:val="30"/>
          <w:szCs w:val="30"/>
          <w:lang w:val="es-ES"/>
        </w:rPr>
        <w:t>establecido en la ley y el reglamento del centro de mediación este quedará en libertad de no prestar sus servicios.</w:t>
      </w:r>
    </w:p>
    <w:p w:rsidR="00000000" w:rsidRDefault="00446F6E">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 MEDIACIÓN COMUNITARIA</w:t>
      </w:r>
    </w:p>
    <w:p w:rsidR="00000000" w:rsidRDefault="00446F6E">
      <w:pPr>
        <w:divId w:val="44333214"/>
        <w:rPr>
          <w:rFonts w:eastAsia="Times New Roman"/>
          <w:sz w:val="30"/>
          <w:szCs w:val="30"/>
          <w:lang w:val="es-ES"/>
        </w:rPr>
      </w:pPr>
      <w:r>
        <w:rPr>
          <w:rFonts w:eastAsia="Times New Roman"/>
          <w:b/>
          <w:bCs/>
          <w:sz w:val="30"/>
          <w:szCs w:val="30"/>
          <w:lang w:val="es-ES"/>
        </w:rPr>
        <w:t>Art. 58.-</w:t>
      </w:r>
      <w:r>
        <w:rPr>
          <w:rFonts w:eastAsia="Times New Roman"/>
          <w:sz w:val="30"/>
          <w:szCs w:val="30"/>
          <w:lang w:val="es-ES"/>
        </w:rPr>
        <w:t xml:space="preserve"> Se reconoce la mediación comunitaria como un mecanismo alternativo para la solución de con</w:t>
      </w:r>
      <w:r>
        <w:rPr>
          <w:rFonts w:eastAsia="Times New Roman"/>
          <w:sz w:val="30"/>
          <w:szCs w:val="30"/>
          <w:lang w:val="es-ES"/>
        </w:rPr>
        <w:t>flictos.</w:t>
      </w:r>
    </w:p>
    <w:p w:rsidR="00000000" w:rsidRDefault="00446F6E">
      <w:pPr>
        <w:divId w:val="2134323200"/>
        <w:rPr>
          <w:rFonts w:eastAsia="Times New Roman"/>
          <w:sz w:val="30"/>
          <w:szCs w:val="30"/>
          <w:lang w:val="es-ES"/>
        </w:rPr>
      </w:pPr>
      <w:r>
        <w:rPr>
          <w:rFonts w:eastAsia="Times New Roman"/>
          <w:b/>
          <w:bCs/>
          <w:sz w:val="30"/>
          <w:szCs w:val="30"/>
          <w:lang w:val="es-ES"/>
        </w:rPr>
        <w:t>Art. 59.-</w:t>
      </w:r>
      <w:r>
        <w:rPr>
          <w:rFonts w:eastAsia="Times New Roman"/>
          <w:sz w:val="30"/>
          <w:szCs w:val="30"/>
          <w:lang w:val="es-ES"/>
        </w:rPr>
        <w:t xml:space="preserve"> (Reformado por la Disposición Reformatoria séptima, num. 2, de la Ley s/n, R.O. 544-S, 9-III-2009).- Las comunidades indígenas y negras o afroecuatorianas, las organizaciones barriales y en general las organizaciones comunitarias podrán </w:t>
      </w:r>
      <w:r>
        <w:rPr>
          <w:rFonts w:eastAsia="Times New Roman"/>
          <w:sz w:val="30"/>
          <w:szCs w:val="30"/>
          <w:lang w:val="es-ES"/>
        </w:rPr>
        <w:t xml:space="preserve">establecer centros de mediación para sus miembros, aun con carácter gratuito, de conformidad con las normas de la presente Ley. Los acuerdos o soluciones que pongan fin a conflictos en virtud de un procedimiento </w:t>
      </w:r>
      <w:r>
        <w:rPr>
          <w:rFonts w:eastAsia="Times New Roman"/>
          <w:sz w:val="30"/>
          <w:szCs w:val="30"/>
          <w:lang w:val="es-ES"/>
        </w:rPr>
        <w:lastRenderedPageBreak/>
        <w:t>de mediación comunitario tendrán el mismo va</w:t>
      </w:r>
      <w:r>
        <w:rPr>
          <w:rFonts w:eastAsia="Times New Roman"/>
          <w:sz w:val="30"/>
          <w:szCs w:val="30"/>
          <w:lang w:val="es-ES"/>
        </w:rPr>
        <w:t>lor y efecto que los alcanzados en el procedimiento de mediación establecido en esta Ley.</w:t>
      </w:r>
      <w:r>
        <w:rPr>
          <w:rFonts w:eastAsia="Times New Roman"/>
          <w:sz w:val="30"/>
          <w:szCs w:val="30"/>
          <w:lang w:val="es-ES"/>
        </w:rPr>
        <w:br/>
      </w:r>
      <w:r>
        <w:rPr>
          <w:rFonts w:eastAsia="Times New Roman"/>
          <w:sz w:val="30"/>
          <w:szCs w:val="30"/>
          <w:lang w:val="es-ES"/>
        </w:rPr>
        <w:br/>
        <w:t>Los centros de mediación, de acuerdo a las normas de esta Ley, podrán ofrecer servicios de capacitación apropiados para los mediadores comunitarios, considerando las</w:t>
      </w:r>
      <w:r>
        <w:rPr>
          <w:rFonts w:eastAsia="Times New Roman"/>
          <w:sz w:val="30"/>
          <w:szCs w:val="30"/>
          <w:lang w:val="es-ES"/>
        </w:rPr>
        <w:t xml:space="preserve"> peculiaridades socio-económicas, culturales y antropológicas de las comunidades atendidas.</w:t>
      </w:r>
      <w:r>
        <w:rPr>
          <w:rFonts w:eastAsia="Times New Roman"/>
          <w:sz w:val="30"/>
          <w:szCs w:val="30"/>
          <w:lang w:val="es-ES"/>
        </w:rPr>
        <w:br/>
      </w:r>
      <w:r>
        <w:rPr>
          <w:rFonts w:eastAsia="Times New Roman"/>
          <w:sz w:val="30"/>
          <w:szCs w:val="30"/>
          <w:lang w:val="es-ES"/>
        </w:rPr>
        <w:br/>
        <w:t>El Consejo de la Judicatura también podrá organizar centros de mediación comunitaria.</w:t>
      </w:r>
    </w:p>
    <w:p w:rsidR="00000000" w:rsidRDefault="00446F6E">
      <w:pPr>
        <w:jc w:val="center"/>
        <w:rPr>
          <w:rFonts w:eastAsia="Times New Roman"/>
          <w:sz w:val="36"/>
          <w:szCs w:val="36"/>
          <w:lang w:val="es-ES"/>
        </w:rPr>
      </w:pPr>
      <w:r>
        <w:rPr>
          <w:rFonts w:eastAsia="Times New Roman"/>
          <w:b/>
          <w:bCs/>
          <w:sz w:val="36"/>
          <w:szCs w:val="36"/>
          <w:lang w:val="es-ES"/>
        </w:rPr>
        <w:br/>
        <w:t>DISPOSICIONES GENERALES</w:t>
      </w:r>
    </w:p>
    <w:p w:rsidR="00000000" w:rsidRDefault="00446F6E">
      <w:pPr>
        <w:divId w:val="298343003"/>
        <w:rPr>
          <w:rFonts w:eastAsia="Times New Roman"/>
          <w:sz w:val="30"/>
          <w:szCs w:val="30"/>
          <w:lang w:val="es-ES"/>
        </w:rPr>
      </w:pPr>
      <w:r>
        <w:rPr>
          <w:rFonts w:eastAsia="Times New Roman"/>
          <w:b/>
          <w:bCs/>
          <w:sz w:val="30"/>
          <w:szCs w:val="30"/>
          <w:lang w:val="es-ES"/>
        </w:rPr>
        <w:t>Art. 60.-</w:t>
      </w:r>
      <w:r>
        <w:rPr>
          <w:rFonts w:eastAsia="Times New Roman"/>
          <w:sz w:val="30"/>
          <w:szCs w:val="30"/>
          <w:lang w:val="es-ES"/>
        </w:rPr>
        <w:t xml:space="preserve"> La presente Ley por su carácter de especia</w:t>
      </w:r>
      <w:r>
        <w:rPr>
          <w:rFonts w:eastAsia="Times New Roman"/>
          <w:sz w:val="30"/>
          <w:szCs w:val="30"/>
          <w:lang w:val="es-ES"/>
        </w:rPr>
        <w:t>l prevalecerá sobre cualquier otra que se le opusiere.</w:t>
      </w:r>
    </w:p>
    <w:p w:rsidR="00000000" w:rsidRDefault="00446F6E">
      <w:pPr>
        <w:divId w:val="1925188942"/>
        <w:rPr>
          <w:rFonts w:eastAsia="Times New Roman"/>
          <w:sz w:val="30"/>
          <w:szCs w:val="30"/>
          <w:lang w:val="es-ES"/>
        </w:rPr>
      </w:pPr>
      <w:r>
        <w:rPr>
          <w:rFonts w:eastAsia="Times New Roman"/>
          <w:b/>
          <w:bCs/>
          <w:sz w:val="30"/>
          <w:szCs w:val="30"/>
          <w:lang w:val="es-ES"/>
        </w:rPr>
        <w:t>Art. 61.-</w:t>
      </w:r>
      <w:r>
        <w:rPr>
          <w:rFonts w:eastAsia="Times New Roman"/>
          <w:sz w:val="30"/>
          <w:szCs w:val="30"/>
          <w:lang w:val="es-ES"/>
        </w:rPr>
        <w:t xml:space="preserve"> El Presidente de la República, en uso de las facultades que le confiere la Constitución Política, expedirá en el plazo de noventa días el correspondiente reglamento para la aplicación de esta</w:t>
      </w:r>
      <w:r>
        <w:rPr>
          <w:rFonts w:eastAsia="Times New Roman"/>
          <w:sz w:val="30"/>
          <w:szCs w:val="30"/>
          <w:lang w:val="es-ES"/>
        </w:rPr>
        <w:t xml:space="preserve">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Constitución Política de la República del Ecuador (R.O. 1, 11-VIII-1998), y toda norma que se oponga al nuevo marco constitucional.</w:t>
      </w:r>
    </w:p>
    <w:p w:rsidR="00000000" w:rsidRDefault="00446F6E">
      <w:pPr>
        <w:jc w:val="center"/>
        <w:rPr>
          <w:rFonts w:eastAsia="Times New Roman"/>
          <w:sz w:val="36"/>
          <w:szCs w:val="36"/>
          <w:lang w:val="es-ES"/>
        </w:rPr>
      </w:pPr>
      <w:r>
        <w:rPr>
          <w:rFonts w:eastAsia="Times New Roman"/>
          <w:b/>
          <w:bCs/>
          <w:sz w:val="36"/>
          <w:szCs w:val="36"/>
          <w:lang w:val="es-ES"/>
        </w:rPr>
        <w:br/>
        <w:t>DISPOSICIONES TRANSITORIAS</w:t>
      </w:r>
    </w:p>
    <w:p w:rsidR="00000000" w:rsidRDefault="00446F6E">
      <w:pPr>
        <w:divId w:val="136648711"/>
        <w:rPr>
          <w:rFonts w:eastAsia="Times New Roman"/>
          <w:sz w:val="30"/>
          <w:szCs w:val="30"/>
          <w:lang w:val="es-ES"/>
        </w:rPr>
      </w:pPr>
      <w:r>
        <w:rPr>
          <w:rFonts w:eastAsia="Times New Roman"/>
          <w:b/>
          <w:bCs/>
          <w:sz w:val="30"/>
          <w:szCs w:val="30"/>
          <w:lang w:val="es-ES"/>
        </w:rPr>
        <w:t>Art. 62.-</w:t>
      </w:r>
      <w:r>
        <w:rPr>
          <w:rFonts w:eastAsia="Times New Roman"/>
          <w:sz w:val="30"/>
          <w:szCs w:val="30"/>
          <w:lang w:val="es-ES"/>
        </w:rPr>
        <w:t xml:space="preserve"> Las normas de la presente Ley se aplicarán inclusive a aquellos convenios arbitrales suscritos con anterioridad a su vigencia, siempre que el procedimiento arbitral no haya comenzado.</w:t>
      </w:r>
    </w:p>
    <w:p w:rsidR="00000000" w:rsidRDefault="00446F6E">
      <w:pPr>
        <w:divId w:val="1459839361"/>
        <w:rPr>
          <w:rFonts w:eastAsia="Times New Roman"/>
          <w:sz w:val="30"/>
          <w:szCs w:val="30"/>
          <w:lang w:val="es-ES"/>
        </w:rPr>
      </w:pPr>
      <w:r>
        <w:rPr>
          <w:rFonts w:eastAsia="Times New Roman"/>
          <w:b/>
          <w:bCs/>
          <w:sz w:val="30"/>
          <w:szCs w:val="30"/>
          <w:lang w:val="es-ES"/>
        </w:rPr>
        <w:t>Art. 63.-</w:t>
      </w:r>
      <w:r>
        <w:rPr>
          <w:rFonts w:eastAsia="Times New Roman"/>
          <w:sz w:val="30"/>
          <w:szCs w:val="30"/>
          <w:lang w:val="es-ES"/>
        </w:rPr>
        <w:t xml:space="preserve"> Las instituciones que cu</w:t>
      </w:r>
      <w:r>
        <w:rPr>
          <w:rFonts w:eastAsia="Times New Roman"/>
          <w:sz w:val="30"/>
          <w:szCs w:val="30"/>
          <w:lang w:val="es-ES"/>
        </w:rPr>
        <w:t>enten con un centro de mediación previo a la vigencia de esta Ley, necesitarán registrar al centro, sin perjuicio de continuar con su normal funcionamiento.</w:t>
      </w:r>
    </w:p>
    <w:p w:rsidR="00000000" w:rsidRDefault="00446F6E">
      <w:pPr>
        <w:divId w:val="649751134"/>
        <w:rPr>
          <w:rFonts w:eastAsia="Times New Roman"/>
          <w:sz w:val="30"/>
          <w:szCs w:val="30"/>
          <w:lang w:val="es-ES"/>
        </w:rPr>
      </w:pPr>
      <w:r>
        <w:rPr>
          <w:rFonts w:eastAsia="Times New Roman"/>
          <w:b/>
          <w:bCs/>
          <w:sz w:val="30"/>
          <w:szCs w:val="30"/>
          <w:lang w:val="es-ES"/>
        </w:rPr>
        <w:t>Art. 64.-</w:t>
      </w:r>
      <w:r>
        <w:rPr>
          <w:rFonts w:eastAsia="Times New Roman"/>
          <w:sz w:val="30"/>
          <w:szCs w:val="30"/>
          <w:lang w:val="es-ES"/>
        </w:rPr>
        <w:t xml:space="preserve"> Hasta que el Consejo Nacional de la Judicatura esté integrado o tenga sus delegaciones o </w:t>
      </w:r>
      <w:r>
        <w:rPr>
          <w:rFonts w:eastAsia="Times New Roman"/>
          <w:sz w:val="30"/>
          <w:szCs w:val="30"/>
          <w:lang w:val="es-ES"/>
        </w:rPr>
        <w:t>representaciones en las provincias, cumplirán las funciones que le asignen esta Ley, las cortes superiores.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Las Cortes Superiores fueron sustituidas por las Cortes Provinciales, </w:t>
      </w:r>
      <w:r>
        <w:rPr>
          <w:rFonts w:eastAsia="Times New Roman"/>
          <w:i/>
          <w:iCs/>
          <w:sz w:val="30"/>
          <w:szCs w:val="30"/>
          <w:lang w:val="es-ES"/>
        </w:rPr>
        <w:lastRenderedPageBreak/>
        <w:t>según el Art. 178, num. 2, de la Constitución de la República del Ecuad</w:t>
      </w:r>
      <w:r>
        <w:rPr>
          <w:rFonts w:eastAsia="Times New Roman"/>
          <w:i/>
          <w:iCs/>
          <w:sz w:val="30"/>
          <w:szCs w:val="30"/>
          <w:lang w:val="es-ES"/>
        </w:rPr>
        <w:t>or (R.O. 449, 20-X-2008).</w:t>
      </w:r>
    </w:p>
    <w:p w:rsidR="00000000" w:rsidRDefault="00446F6E">
      <w:pPr>
        <w:jc w:val="center"/>
        <w:rPr>
          <w:rFonts w:eastAsia="Times New Roman"/>
          <w:sz w:val="36"/>
          <w:szCs w:val="36"/>
          <w:lang w:val="es-ES"/>
        </w:rPr>
      </w:pPr>
      <w:r>
        <w:rPr>
          <w:rFonts w:eastAsia="Times New Roman"/>
          <w:b/>
          <w:bCs/>
          <w:sz w:val="36"/>
          <w:szCs w:val="36"/>
          <w:lang w:val="es-ES"/>
        </w:rPr>
        <w:br/>
        <w:t>DEROGATORIAS</w:t>
      </w:r>
    </w:p>
    <w:p w:rsidR="00000000" w:rsidRDefault="00446F6E">
      <w:pPr>
        <w:divId w:val="1226526097"/>
        <w:rPr>
          <w:rFonts w:eastAsia="Times New Roman"/>
          <w:sz w:val="30"/>
          <w:szCs w:val="30"/>
          <w:lang w:val="es-ES"/>
        </w:rPr>
      </w:pPr>
      <w:r>
        <w:rPr>
          <w:rFonts w:eastAsia="Times New Roman"/>
          <w:sz w:val="30"/>
          <w:szCs w:val="30"/>
          <w:lang w:val="es-ES"/>
        </w:rPr>
        <w:t>Derógase la Ley de Arbitraje Comercial dictada mediante Decreto Supremo No. 735 de 23 de octubre de 1963 y publicada en el Registro Oficial No. 90 de 28 de octubre de 1963.</w:t>
      </w:r>
      <w:r>
        <w:rPr>
          <w:rFonts w:eastAsia="Times New Roman"/>
          <w:sz w:val="30"/>
          <w:szCs w:val="30"/>
          <w:lang w:val="es-ES"/>
        </w:rPr>
        <w:br/>
      </w:r>
      <w:r>
        <w:rPr>
          <w:rFonts w:eastAsia="Times New Roman"/>
          <w:sz w:val="30"/>
          <w:szCs w:val="30"/>
          <w:lang w:val="es-ES"/>
        </w:rPr>
        <w:br/>
      </w:r>
      <w:r>
        <w:rPr>
          <w:rFonts w:eastAsia="Times New Roman"/>
          <w:sz w:val="30"/>
          <w:szCs w:val="30"/>
          <w:lang w:val="es-ES"/>
        </w:rPr>
        <w:t>Derógase la Sección XV del Título I de la Ley Orgánica de la Función Judicial.</w:t>
      </w:r>
    </w:p>
    <w:p w:rsidR="00000000" w:rsidRDefault="00446F6E">
      <w:pPr>
        <w:divId w:val="1298026005"/>
        <w:rPr>
          <w:rFonts w:eastAsia="Times New Roman"/>
          <w:sz w:val="30"/>
          <w:szCs w:val="30"/>
          <w:lang w:val="es-ES"/>
        </w:rPr>
      </w:pPr>
      <w:r>
        <w:rPr>
          <w:rFonts w:eastAsia="Times New Roman"/>
          <w:b/>
          <w:bCs/>
          <w:sz w:val="30"/>
          <w:szCs w:val="30"/>
          <w:lang w:val="es-ES"/>
        </w:rPr>
        <w:t>Artículo Final.-</w:t>
      </w:r>
      <w:r>
        <w:rPr>
          <w:rFonts w:eastAsia="Times New Roman"/>
          <w:sz w:val="30"/>
          <w:szCs w:val="30"/>
          <w:lang w:val="es-ES"/>
        </w:rPr>
        <w:t xml:space="preserve"> La presente Ley se encuentra en vigencia a partir de su publicación en el Registro Oficial.</w:t>
      </w:r>
      <w:r>
        <w:rPr>
          <w:rFonts w:eastAsia="Times New Roman"/>
          <w:sz w:val="30"/>
          <w:szCs w:val="30"/>
          <w:lang w:val="es-ES"/>
        </w:rPr>
        <w:br/>
      </w:r>
      <w:r>
        <w:rPr>
          <w:rFonts w:eastAsia="Times New Roman"/>
          <w:sz w:val="30"/>
          <w:szCs w:val="30"/>
          <w:lang w:val="es-ES"/>
        </w:rPr>
        <w:br/>
        <w:t>En adelante cítese la nueva numeración.</w:t>
      </w:r>
      <w:r>
        <w:rPr>
          <w:rFonts w:eastAsia="Times New Roman"/>
          <w:sz w:val="30"/>
          <w:szCs w:val="30"/>
          <w:lang w:val="es-ES"/>
        </w:rPr>
        <w:br/>
      </w:r>
      <w:r>
        <w:rPr>
          <w:rFonts w:eastAsia="Times New Roman"/>
          <w:sz w:val="30"/>
          <w:szCs w:val="30"/>
          <w:lang w:val="es-ES"/>
        </w:rPr>
        <w:br/>
        <w:t>Esta Codificación fue elab</w:t>
      </w:r>
      <w:r>
        <w:rPr>
          <w:rFonts w:eastAsia="Times New Roman"/>
          <w:sz w:val="30"/>
          <w:szCs w:val="30"/>
          <w:lang w:val="es-ES"/>
        </w:rPr>
        <w:t>orada por la Comisión de Legislación y Codificación, de acuerdo con lo dispuesto en el número 2 del Art. 139 (120, num. 6) de la Constitución Política de la República.</w:t>
      </w:r>
      <w:r>
        <w:rPr>
          <w:rFonts w:eastAsia="Times New Roman"/>
          <w:sz w:val="30"/>
          <w:szCs w:val="30"/>
          <w:lang w:val="es-ES"/>
        </w:rPr>
        <w:br/>
      </w:r>
      <w:r>
        <w:rPr>
          <w:rFonts w:eastAsia="Times New Roman"/>
          <w:sz w:val="30"/>
          <w:szCs w:val="30"/>
          <w:lang w:val="es-ES"/>
        </w:rPr>
        <w:br/>
        <w:t>Cumplidos los presupuestos del Art. 160 (137) de la Constitución Política de la Repúbli</w:t>
      </w:r>
      <w:r>
        <w:rPr>
          <w:rFonts w:eastAsia="Times New Roman"/>
          <w:sz w:val="30"/>
          <w:szCs w:val="30"/>
          <w:lang w:val="es-ES"/>
        </w:rPr>
        <w:t xml:space="preserve">ca, publíquese en el Registro Oficial. </w:t>
      </w:r>
      <w:r>
        <w:rPr>
          <w:rFonts w:eastAsia="Times New Roman"/>
          <w:sz w:val="30"/>
          <w:szCs w:val="30"/>
          <w:lang w:val="es-ES"/>
        </w:rPr>
        <w:br/>
      </w:r>
      <w:r>
        <w:rPr>
          <w:rFonts w:eastAsia="Times New Roman"/>
          <w:sz w:val="30"/>
          <w:szCs w:val="30"/>
          <w:lang w:val="es-ES"/>
        </w:rPr>
        <w:br/>
        <w:t>Quito, 29 de noviembre del 2006.</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FUENTES DE LA CODIFICACIÓN DE LA LEY DE ARBITRAJE Y MEDIACIÓN</w:t>
      </w:r>
      <w:r>
        <w:rPr>
          <w:rFonts w:eastAsia="Times New Roman"/>
          <w:sz w:val="30"/>
          <w:szCs w:val="30"/>
          <w:lang w:val="es-ES"/>
        </w:rPr>
        <w:br/>
      </w:r>
      <w:r>
        <w:rPr>
          <w:rFonts w:eastAsia="Times New Roman"/>
          <w:sz w:val="30"/>
          <w:szCs w:val="30"/>
          <w:lang w:val="es-ES"/>
        </w:rPr>
        <w:br/>
        <w:t>1.- Constitución Política de la República.</w:t>
      </w:r>
      <w:r>
        <w:rPr>
          <w:rFonts w:eastAsia="Times New Roman"/>
          <w:sz w:val="30"/>
          <w:szCs w:val="30"/>
          <w:lang w:val="es-ES"/>
        </w:rPr>
        <w:br/>
      </w:r>
      <w:r>
        <w:rPr>
          <w:rFonts w:eastAsia="Times New Roman"/>
          <w:sz w:val="30"/>
          <w:szCs w:val="30"/>
          <w:lang w:val="es-ES"/>
        </w:rPr>
        <w:br/>
        <w:t xml:space="preserve">2.- Ley s/n, publicada en el Registro Oficial No. 145 del 4 de septiembre </w:t>
      </w:r>
      <w:r>
        <w:rPr>
          <w:rFonts w:eastAsia="Times New Roman"/>
          <w:sz w:val="30"/>
          <w:szCs w:val="30"/>
          <w:lang w:val="es-ES"/>
        </w:rPr>
        <w:t>de 1997.</w:t>
      </w:r>
      <w:r>
        <w:rPr>
          <w:rFonts w:eastAsia="Times New Roman"/>
          <w:sz w:val="30"/>
          <w:szCs w:val="30"/>
          <w:lang w:val="es-ES"/>
        </w:rPr>
        <w:br/>
      </w:r>
      <w:r>
        <w:rPr>
          <w:rFonts w:eastAsia="Times New Roman"/>
          <w:sz w:val="30"/>
          <w:szCs w:val="30"/>
          <w:lang w:val="es-ES"/>
        </w:rPr>
        <w:br/>
        <w:t>3.- Ley No. 2005-48, publicada en el Registro Oficial No. 532 del 25 de febrero del 2005.</w:t>
      </w:r>
      <w:r>
        <w:rPr>
          <w:rFonts w:eastAsia="Times New Roman"/>
          <w:sz w:val="30"/>
          <w:szCs w:val="30"/>
          <w:lang w:val="es-ES"/>
        </w:rPr>
        <w:br/>
      </w:r>
      <w:r>
        <w:rPr>
          <w:rFonts w:eastAsia="Times New Roman"/>
          <w:sz w:val="30"/>
          <w:szCs w:val="30"/>
          <w:lang w:val="es-ES"/>
        </w:rPr>
        <w:br/>
        <w:t xml:space="preserve">4.- Código de la Niñez y Adolescencia, publicado en el Registro Oficial No. 737 del 3 de enero del 2003. </w:t>
      </w:r>
      <w:r>
        <w:rPr>
          <w:rFonts w:eastAsia="Times New Roman"/>
          <w:sz w:val="30"/>
          <w:szCs w:val="30"/>
          <w:lang w:val="es-ES"/>
        </w:rPr>
        <w:br/>
      </w:r>
      <w:r>
        <w:rPr>
          <w:rFonts w:eastAsia="Times New Roman"/>
          <w:sz w:val="30"/>
          <w:szCs w:val="30"/>
          <w:lang w:val="es-ES"/>
        </w:rPr>
        <w:br/>
        <w:t>5.- Código Civil, codificación publicada en el S</w:t>
      </w:r>
      <w:r>
        <w:rPr>
          <w:rFonts w:eastAsia="Times New Roman"/>
          <w:sz w:val="30"/>
          <w:szCs w:val="30"/>
          <w:lang w:val="es-ES"/>
        </w:rPr>
        <w:t>uplemento del Registro Oficial No. 46 del 24 de junio del 2005.</w:t>
      </w:r>
      <w:r>
        <w:rPr>
          <w:rFonts w:eastAsia="Times New Roman"/>
          <w:sz w:val="30"/>
          <w:szCs w:val="30"/>
          <w:lang w:val="es-ES"/>
        </w:rPr>
        <w:br/>
      </w:r>
      <w:r>
        <w:rPr>
          <w:rFonts w:eastAsia="Times New Roman"/>
          <w:sz w:val="30"/>
          <w:szCs w:val="30"/>
          <w:lang w:val="es-ES"/>
        </w:rPr>
        <w:lastRenderedPageBreak/>
        <w:br/>
        <w:t>6.- Código de Procedimiento Civil, codificación publicada en el Suplemento del Registro Oficial No. 58 del 12 de julio del 2005.</w:t>
      </w:r>
      <w:r>
        <w:rPr>
          <w:rFonts w:eastAsia="Times New Roman"/>
          <w:sz w:val="30"/>
          <w:szCs w:val="30"/>
          <w:lang w:val="es-ES"/>
        </w:rPr>
        <w:br/>
      </w:r>
      <w:r>
        <w:rPr>
          <w:rFonts w:eastAsia="Times New Roman"/>
          <w:sz w:val="30"/>
          <w:szCs w:val="30"/>
          <w:lang w:val="es-ES"/>
        </w:rPr>
        <w:br/>
        <w:t>7.- Ley Orgánica del Ministerio Público, codificación publica</w:t>
      </w:r>
      <w:r>
        <w:rPr>
          <w:rFonts w:eastAsia="Times New Roman"/>
          <w:sz w:val="30"/>
          <w:szCs w:val="30"/>
          <w:lang w:val="es-ES"/>
        </w:rPr>
        <w:t>da en el Registro Oficial No. 250 de 13 de abril del 2006.</w:t>
      </w:r>
    </w:p>
    <w:p w:rsidR="00000000" w:rsidRDefault="00446F6E">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DE ARBITRAJE Y MEDIACIÓN</w:t>
      </w:r>
    </w:p>
    <w:p w:rsidR="00446F6E" w:rsidRDefault="00446F6E">
      <w:pPr>
        <w:divId w:val="151919115"/>
        <w:rPr>
          <w:rFonts w:eastAsia="Times New Roman"/>
          <w:sz w:val="30"/>
          <w:szCs w:val="30"/>
          <w:lang w:val="es-ES"/>
        </w:rPr>
      </w:pP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Codificación 2006-014 (Registro Oficial 417, 14-XII-2006)</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w:t>
      </w:r>
      <w:r>
        <w:rPr>
          <w:rFonts w:eastAsia="Times New Roman"/>
          <w:sz w:val="30"/>
          <w:szCs w:val="30"/>
          <w:lang w:val="es-ES"/>
        </w:rPr>
        <w:t>Ley s/n (Suplemento del Registro Oficial 544, 9-III-2009).</w:t>
      </w:r>
      <w:r>
        <w:rPr>
          <w:rFonts w:eastAsia="Times New Roman"/>
          <w:sz w:val="30"/>
          <w:szCs w:val="30"/>
          <w:lang w:val="es-ES"/>
        </w:rPr>
        <w:br/>
      </w:r>
      <w:r>
        <w:rPr>
          <w:rFonts w:eastAsia="Times New Roman"/>
          <w:sz w:val="30"/>
          <w:szCs w:val="30"/>
          <w:lang w:val="es-ES"/>
        </w:rPr>
        <w:br/>
      </w:r>
      <w:r>
        <w:rPr>
          <w:rFonts w:eastAsia="Times New Roman"/>
          <w:sz w:val="30"/>
          <w:szCs w:val="30"/>
          <w:lang w:val="es-ES"/>
        </w:rPr>
        <w:t>3.-</w:t>
      </w:r>
      <w:r>
        <w:rPr>
          <w:rFonts w:eastAsia="Times New Roman"/>
          <w:sz w:val="30"/>
          <w:szCs w:val="30"/>
          <w:lang w:val="es-ES"/>
        </w:rPr>
        <w:t xml:space="preserve"> </w:t>
      </w:r>
      <w:r>
        <w:rPr>
          <w:rFonts w:eastAsia="Times New Roman"/>
          <w:sz w:val="30"/>
          <w:szCs w:val="30"/>
          <w:lang w:val="es-ES"/>
        </w:rPr>
        <w:t>Código Orgánico General de Procesos (Suplemento del Registro Oficial 506, 22-V-2015).</w:t>
      </w:r>
    </w:p>
    <w:sectPr w:rsidR="00446F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55AEB"/>
    <w:rsid w:val="00055AEB"/>
    <w:rsid w:val="00446F6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4EA4BC-FE6E-4FB6-8DDC-4F31598C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8563">
      <w:marLeft w:val="0"/>
      <w:marRight w:val="0"/>
      <w:marTop w:val="0"/>
      <w:marBottom w:val="0"/>
      <w:divBdr>
        <w:top w:val="none" w:sz="0" w:space="0" w:color="auto"/>
        <w:left w:val="none" w:sz="0" w:space="0" w:color="auto"/>
        <w:bottom w:val="none" w:sz="0" w:space="0" w:color="auto"/>
        <w:right w:val="none" w:sz="0" w:space="0" w:color="auto"/>
      </w:divBdr>
    </w:div>
    <w:div w:id="26411421">
      <w:marLeft w:val="0"/>
      <w:marRight w:val="0"/>
      <w:marTop w:val="0"/>
      <w:marBottom w:val="0"/>
      <w:divBdr>
        <w:top w:val="none" w:sz="0" w:space="0" w:color="auto"/>
        <w:left w:val="none" w:sz="0" w:space="0" w:color="auto"/>
        <w:bottom w:val="none" w:sz="0" w:space="0" w:color="auto"/>
        <w:right w:val="none" w:sz="0" w:space="0" w:color="auto"/>
      </w:divBdr>
    </w:div>
    <w:div w:id="44333214">
      <w:marLeft w:val="0"/>
      <w:marRight w:val="0"/>
      <w:marTop w:val="0"/>
      <w:marBottom w:val="0"/>
      <w:divBdr>
        <w:top w:val="none" w:sz="0" w:space="0" w:color="auto"/>
        <w:left w:val="none" w:sz="0" w:space="0" w:color="auto"/>
        <w:bottom w:val="none" w:sz="0" w:space="0" w:color="auto"/>
        <w:right w:val="none" w:sz="0" w:space="0" w:color="auto"/>
      </w:divBdr>
    </w:div>
    <w:div w:id="89469274">
      <w:marLeft w:val="0"/>
      <w:marRight w:val="0"/>
      <w:marTop w:val="0"/>
      <w:marBottom w:val="0"/>
      <w:divBdr>
        <w:top w:val="none" w:sz="0" w:space="0" w:color="auto"/>
        <w:left w:val="none" w:sz="0" w:space="0" w:color="auto"/>
        <w:bottom w:val="none" w:sz="0" w:space="0" w:color="auto"/>
        <w:right w:val="none" w:sz="0" w:space="0" w:color="auto"/>
      </w:divBdr>
    </w:div>
    <w:div w:id="130946421">
      <w:marLeft w:val="0"/>
      <w:marRight w:val="0"/>
      <w:marTop w:val="0"/>
      <w:marBottom w:val="0"/>
      <w:divBdr>
        <w:top w:val="none" w:sz="0" w:space="0" w:color="auto"/>
        <w:left w:val="none" w:sz="0" w:space="0" w:color="auto"/>
        <w:bottom w:val="none" w:sz="0" w:space="0" w:color="auto"/>
        <w:right w:val="none" w:sz="0" w:space="0" w:color="auto"/>
      </w:divBdr>
    </w:div>
    <w:div w:id="136648711">
      <w:marLeft w:val="0"/>
      <w:marRight w:val="0"/>
      <w:marTop w:val="0"/>
      <w:marBottom w:val="0"/>
      <w:divBdr>
        <w:top w:val="none" w:sz="0" w:space="0" w:color="auto"/>
        <w:left w:val="none" w:sz="0" w:space="0" w:color="auto"/>
        <w:bottom w:val="none" w:sz="0" w:space="0" w:color="auto"/>
        <w:right w:val="none" w:sz="0" w:space="0" w:color="auto"/>
      </w:divBdr>
    </w:div>
    <w:div w:id="140580834">
      <w:marLeft w:val="0"/>
      <w:marRight w:val="0"/>
      <w:marTop w:val="0"/>
      <w:marBottom w:val="0"/>
      <w:divBdr>
        <w:top w:val="none" w:sz="0" w:space="0" w:color="auto"/>
        <w:left w:val="none" w:sz="0" w:space="0" w:color="auto"/>
        <w:bottom w:val="none" w:sz="0" w:space="0" w:color="auto"/>
        <w:right w:val="none" w:sz="0" w:space="0" w:color="auto"/>
      </w:divBdr>
    </w:div>
    <w:div w:id="151919115">
      <w:marLeft w:val="0"/>
      <w:marRight w:val="0"/>
      <w:marTop w:val="0"/>
      <w:marBottom w:val="0"/>
      <w:divBdr>
        <w:top w:val="none" w:sz="0" w:space="0" w:color="auto"/>
        <w:left w:val="none" w:sz="0" w:space="0" w:color="auto"/>
        <w:bottom w:val="none" w:sz="0" w:space="0" w:color="auto"/>
        <w:right w:val="none" w:sz="0" w:space="0" w:color="auto"/>
      </w:divBdr>
    </w:div>
    <w:div w:id="154997926">
      <w:marLeft w:val="0"/>
      <w:marRight w:val="0"/>
      <w:marTop w:val="0"/>
      <w:marBottom w:val="0"/>
      <w:divBdr>
        <w:top w:val="none" w:sz="0" w:space="0" w:color="auto"/>
        <w:left w:val="none" w:sz="0" w:space="0" w:color="auto"/>
        <w:bottom w:val="none" w:sz="0" w:space="0" w:color="auto"/>
        <w:right w:val="none" w:sz="0" w:space="0" w:color="auto"/>
      </w:divBdr>
    </w:div>
    <w:div w:id="242034238">
      <w:marLeft w:val="0"/>
      <w:marRight w:val="0"/>
      <w:marTop w:val="0"/>
      <w:marBottom w:val="0"/>
      <w:divBdr>
        <w:top w:val="none" w:sz="0" w:space="0" w:color="auto"/>
        <w:left w:val="none" w:sz="0" w:space="0" w:color="auto"/>
        <w:bottom w:val="none" w:sz="0" w:space="0" w:color="auto"/>
        <w:right w:val="none" w:sz="0" w:space="0" w:color="auto"/>
      </w:divBdr>
    </w:div>
    <w:div w:id="243608669">
      <w:marLeft w:val="0"/>
      <w:marRight w:val="0"/>
      <w:marTop w:val="0"/>
      <w:marBottom w:val="0"/>
      <w:divBdr>
        <w:top w:val="none" w:sz="0" w:space="0" w:color="auto"/>
        <w:left w:val="none" w:sz="0" w:space="0" w:color="auto"/>
        <w:bottom w:val="none" w:sz="0" w:space="0" w:color="auto"/>
        <w:right w:val="none" w:sz="0" w:space="0" w:color="auto"/>
      </w:divBdr>
    </w:div>
    <w:div w:id="255721657">
      <w:marLeft w:val="0"/>
      <w:marRight w:val="0"/>
      <w:marTop w:val="0"/>
      <w:marBottom w:val="0"/>
      <w:divBdr>
        <w:top w:val="none" w:sz="0" w:space="0" w:color="auto"/>
        <w:left w:val="none" w:sz="0" w:space="0" w:color="auto"/>
        <w:bottom w:val="none" w:sz="0" w:space="0" w:color="auto"/>
        <w:right w:val="none" w:sz="0" w:space="0" w:color="auto"/>
      </w:divBdr>
    </w:div>
    <w:div w:id="288049240">
      <w:marLeft w:val="0"/>
      <w:marRight w:val="0"/>
      <w:marTop w:val="0"/>
      <w:marBottom w:val="0"/>
      <w:divBdr>
        <w:top w:val="none" w:sz="0" w:space="0" w:color="auto"/>
        <w:left w:val="none" w:sz="0" w:space="0" w:color="auto"/>
        <w:bottom w:val="none" w:sz="0" w:space="0" w:color="auto"/>
        <w:right w:val="none" w:sz="0" w:space="0" w:color="auto"/>
      </w:divBdr>
    </w:div>
    <w:div w:id="298343003">
      <w:marLeft w:val="0"/>
      <w:marRight w:val="0"/>
      <w:marTop w:val="0"/>
      <w:marBottom w:val="0"/>
      <w:divBdr>
        <w:top w:val="none" w:sz="0" w:space="0" w:color="auto"/>
        <w:left w:val="none" w:sz="0" w:space="0" w:color="auto"/>
        <w:bottom w:val="none" w:sz="0" w:space="0" w:color="auto"/>
        <w:right w:val="none" w:sz="0" w:space="0" w:color="auto"/>
      </w:divBdr>
    </w:div>
    <w:div w:id="326637716">
      <w:marLeft w:val="0"/>
      <w:marRight w:val="0"/>
      <w:marTop w:val="0"/>
      <w:marBottom w:val="0"/>
      <w:divBdr>
        <w:top w:val="none" w:sz="0" w:space="0" w:color="auto"/>
        <w:left w:val="none" w:sz="0" w:space="0" w:color="auto"/>
        <w:bottom w:val="none" w:sz="0" w:space="0" w:color="auto"/>
        <w:right w:val="none" w:sz="0" w:space="0" w:color="auto"/>
      </w:divBdr>
    </w:div>
    <w:div w:id="364671668">
      <w:marLeft w:val="0"/>
      <w:marRight w:val="0"/>
      <w:marTop w:val="0"/>
      <w:marBottom w:val="0"/>
      <w:divBdr>
        <w:top w:val="none" w:sz="0" w:space="0" w:color="auto"/>
        <w:left w:val="none" w:sz="0" w:space="0" w:color="auto"/>
        <w:bottom w:val="none" w:sz="0" w:space="0" w:color="auto"/>
        <w:right w:val="none" w:sz="0" w:space="0" w:color="auto"/>
      </w:divBdr>
    </w:div>
    <w:div w:id="417866675">
      <w:marLeft w:val="0"/>
      <w:marRight w:val="0"/>
      <w:marTop w:val="0"/>
      <w:marBottom w:val="0"/>
      <w:divBdr>
        <w:top w:val="none" w:sz="0" w:space="0" w:color="auto"/>
        <w:left w:val="none" w:sz="0" w:space="0" w:color="auto"/>
        <w:bottom w:val="none" w:sz="0" w:space="0" w:color="auto"/>
        <w:right w:val="none" w:sz="0" w:space="0" w:color="auto"/>
      </w:divBdr>
    </w:div>
    <w:div w:id="471337848">
      <w:marLeft w:val="0"/>
      <w:marRight w:val="0"/>
      <w:marTop w:val="0"/>
      <w:marBottom w:val="0"/>
      <w:divBdr>
        <w:top w:val="none" w:sz="0" w:space="0" w:color="auto"/>
        <w:left w:val="none" w:sz="0" w:space="0" w:color="auto"/>
        <w:bottom w:val="none" w:sz="0" w:space="0" w:color="auto"/>
        <w:right w:val="none" w:sz="0" w:space="0" w:color="auto"/>
      </w:divBdr>
    </w:div>
    <w:div w:id="528029963">
      <w:marLeft w:val="0"/>
      <w:marRight w:val="0"/>
      <w:marTop w:val="0"/>
      <w:marBottom w:val="0"/>
      <w:divBdr>
        <w:top w:val="none" w:sz="0" w:space="0" w:color="auto"/>
        <w:left w:val="none" w:sz="0" w:space="0" w:color="auto"/>
        <w:bottom w:val="none" w:sz="0" w:space="0" w:color="auto"/>
        <w:right w:val="none" w:sz="0" w:space="0" w:color="auto"/>
      </w:divBdr>
    </w:div>
    <w:div w:id="528497037">
      <w:marLeft w:val="0"/>
      <w:marRight w:val="0"/>
      <w:marTop w:val="0"/>
      <w:marBottom w:val="0"/>
      <w:divBdr>
        <w:top w:val="none" w:sz="0" w:space="0" w:color="auto"/>
        <w:left w:val="none" w:sz="0" w:space="0" w:color="auto"/>
        <w:bottom w:val="none" w:sz="0" w:space="0" w:color="auto"/>
        <w:right w:val="none" w:sz="0" w:space="0" w:color="auto"/>
      </w:divBdr>
    </w:div>
    <w:div w:id="619871984">
      <w:marLeft w:val="0"/>
      <w:marRight w:val="0"/>
      <w:marTop w:val="0"/>
      <w:marBottom w:val="0"/>
      <w:divBdr>
        <w:top w:val="none" w:sz="0" w:space="0" w:color="auto"/>
        <w:left w:val="none" w:sz="0" w:space="0" w:color="auto"/>
        <w:bottom w:val="none" w:sz="0" w:space="0" w:color="auto"/>
        <w:right w:val="none" w:sz="0" w:space="0" w:color="auto"/>
      </w:divBdr>
    </w:div>
    <w:div w:id="626930825">
      <w:marLeft w:val="0"/>
      <w:marRight w:val="0"/>
      <w:marTop w:val="0"/>
      <w:marBottom w:val="0"/>
      <w:divBdr>
        <w:top w:val="none" w:sz="0" w:space="0" w:color="auto"/>
        <w:left w:val="none" w:sz="0" w:space="0" w:color="auto"/>
        <w:bottom w:val="none" w:sz="0" w:space="0" w:color="auto"/>
        <w:right w:val="none" w:sz="0" w:space="0" w:color="auto"/>
      </w:divBdr>
    </w:div>
    <w:div w:id="627055593">
      <w:marLeft w:val="0"/>
      <w:marRight w:val="0"/>
      <w:marTop w:val="0"/>
      <w:marBottom w:val="0"/>
      <w:divBdr>
        <w:top w:val="none" w:sz="0" w:space="0" w:color="auto"/>
        <w:left w:val="none" w:sz="0" w:space="0" w:color="auto"/>
        <w:bottom w:val="none" w:sz="0" w:space="0" w:color="auto"/>
        <w:right w:val="none" w:sz="0" w:space="0" w:color="auto"/>
      </w:divBdr>
    </w:div>
    <w:div w:id="649751134">
      <w:marLeft w:val="0"/>
      <w:marRight w:val="0"/>
      <w:marTop w:val="0"/>
      <w:marBottom w:val="0"/>
      <w:divBdr>
        <w:top w:val="none" w:sz="0" w:space="0" w:color="auto"/>
        <w:left w:val="none" w:sz="0" w:space="0" w:color="auto"/>
        <w:bottom w:val="none" w:sz="0" w:space="0" w:color="auto"/>
        <w:right w:val="none" w:sz="0" w:space="0" w:color="auto"/>
      </w:divBdr>
    </w:div>
    <w:div w:id="664666950">
      <w:marLeft w:val="0"/>
      <w:marRight w:val="0"/>
      <w:marTop w:val="0"/>
      <w:marBottom w:val="0"/>
      <w:divBdr>
        <w:top w:val="none" w:sz="0" w:space="0" w:color="auto"/>
        <w:left w:val="none" w:sz="0" w:space="0" w:color="auto"/>
        <w:bottom w:val="none" w:sz="0" w:space="0" w:color="auto"/>
        <w:right w:val="none" w:sz="0" w:space="0" w:color="auto"/>
      </w:divBdr>
    </w:div>
    <w:div w:id="687365066">
      <w:marLeft w:val="0"/>
      <w:marRight w:val="0"/>
      <w:marTop w:val="0"/>
      <w:marBottom w:val="0"/>
      <w:divBdr>
        <w:top w:val="none" w:sz="0" w:space="0" w:color="auto"/>
        <w:left w:val="none" w:sz="0" w:space="0" w:color="auto"/>
        <w:bottom w:val="none" w:sz="0" w:space="0" w:color="auto"/>
        <w:right w:val="none" w:sz="0" w:space="0" w:color="auto"/>
      </w:divBdr>
    </w:div>
    <w:div w:id="716856618">
      <w:marLeft w:val="0"/>
      <w:marRight w:val="0"/>
      <w:marTop w:val="0"/>
      <w:marBottom w:val="0"/>
      <w:divBdr>
        <w:top w:val="none" w:sz="0" w:space="0" w:color="auto"/>
        <w:left w:val="none" w:sz="0" w:space="0" w:color="auto"/>
        <w:bottom w:val="none" w:sz="0" w:space="0" w:color="auto"/>
        <w:right w:val="none" w:sz="0" w:space="0" w:color="auto"/>
      </w:divBdr>
    </w:div>
    <w:div w:id="796338357">
      <w:marLeft w:val="0"/>
      <w:marRight w:val="0"/>
      <w:marTop w:val="0"/>
      <w:marBottom w:val="0"/>
      <w:divBdr>
        <w:top w:val="none" w:sz="0" w:space="0" w:color="auto"/>
        <w:left w:val="none" w:sz="0" w:space="0" w:color="auto"/>
        <w:bottom w:val="none" w:sz="0" w:space="0" w:color="auto"/>
        <w:right w:val="none" w:sz="0" w:space="0" w:color="auto"/>
      </w:divBdr>
    </w:div>
    <w:div w:id="801658982">
      <w:marLeft w:val="0"/>
      <w:marRight w:val="0"/>
      <w:marTop w:val="0"/>
      <w:marBottom w:val="0"/>
      <w:divBdr>
        <w:top w:val="none" w:sz="0" w:space="0" w:color="auto"/>
        <w:left w:val="none" w:sz="0" w:space="0" w:color="auto"/>
        <w:bottom w:val="none" w:sz="0" w:space="0" w:color="auto"/>
        <w:right w:val="none" w:sz="0" w:space="0" w:color="auto"/>
      </w:divBdr>
    </w:div>
    <w:div w:id="813374004">
      <w:marLeft w:val="0"/>
      <w:marRight w:val="0"/>
      <w:marTop w:val="0"/>
      <w:marBottom w:val="0"/>
      <w:divBdr>
        <w:top w:val="none" w:sz="0" w:space="0" w:color="auto"/>
        <w:left w:val="none" w:sz="0" w:space="0" w:color="auto"/>
        <w:bottom w:val="none" w:sz="0" w:space="0" w:color="auto"/>
        <w:right w:val="none" w:sz="0" w:space="0" w:color="auto"/>
      </w:divBdr>
    </w:div>
    <w:div w:id="880167991">
      <w:marLeft w:val="0"/>
      <w:marRight w:val="0"/>
      <w:marTop w:val="0"/>
      <w:marBottom w:val="0"/>
      <w:divBdr>
        <w:top w:val="none" w:sz="0" w:space="0" w:color="auto"/>
        <w:left w:val="none" w:sz="0" w:space="0" w:color="auto"/>
        <w:bottom w:val="none" w:sz="0" w:space="0" w:color="auto"/>
        <w:right w:val="none" w:sz="0" w:space="0" w:color="auto"/>
      </w:divBdr>
    </w:div>
    <w:div w:id="888417314">
      <w:marLeft w:val="0"/>
      <w:marRight w:val="0"/>
      <w:marTop w:val="0"/>
      <w:marBottom w:val="0"/>
      <w:divBdr>
        <w:top w:val="none" w:sz="0" w:space="0" w:color="auto"/>
        <w:left w:val="none" w:sz="0" w:space="0" w:color="auto"/>
        <w:bottom w:val="none" w:sz="0" w:space="0" w:color="auto"/>
        <w:right w:val="none" w:sz="0" w:space="0" w:color="auto"/>
      </w:divBdr>
    </w:div>
    <w:div w:id="965702633">
      <w:marLeft w:val="0"/>
      <w:marRight w:val="0"/>
      <w:marTop w:val="0"/>
      <w:marBottom w:val="0"/>
      <w:divBdr>
        <w:top w:val="none" w:sz="0" w:space="0" w:color="auto"/>
        <w:left w:val="none" w:sz="0" w:space="0" w:color="auto"/>
        <w:bottom w:val="none" w:sz="0" w:space="0" w:color="auto"/>
        <w:right w:val="none" w:sz="0" w:space="0" w:color="auto"/>
      </w:divBdr>
    </w:div>
    <w:div w:id="980185733">
      <w:marLeft w:val="0"/>
      <w:marRight w:val="0"/>
      <w:marTop w:val="0"/>
      <w:marBottom w:val="0"/>
      <w:divBdr>
        <w:top w:val="none" w:sz="0" w:space="0" w:color="auto"/>
        <w:left w:val="none" w:sz="0" w:space="0" w:color="auto"/>
        <w:bottom w:val="none" w:sz="0" w:space="0" w:color="auto"/>
        <w:right w:val="none" w:sz="0" w:space="0" w:color="auto"/>
      </w:divBdr>
    </w:div>
    <w:div w:id="982122979">
      <w:marLeft w:val="0"/>
      <w:marRight w:val="0"/>
      <w:marTop w:val="0"/>
      <w:marBottom w:val="0"/>
      <w:divBdr>
        <w:top w:val="none" w:sz="0" w:space="0" w:color="auto"/>
        <w:left w:val="none" w:sz="0" w:space="0" w:color="auto"/>
        <w:bottom w:val="none" w:sz="0" w:space="0" w:color="auto"/>
        <w:right w:val="none" w:sz="0" w:space="0" w:color="auto"/>
      </w:divBdr>
    </w:div>
    <w:div w:id="1027754484">
      <w:marLeft w:val="0"/>
      <w:marRight w:val="0"/>
      <w:marTop w:val="0"/>
      <w:marBottom w:val="0"/>
      <w:divBdr>
        <w:top w:val="none" w:sz="0" w:space="0" w:color="auto"/>
        <w:left w:val="none" w:sz="0" w:space="0" w:color="auto"/>
        <w:bottom w:val="none" w:sz="0" w:space="0" w:color="auto"/>
        <w:right w:val="none" w:sz="0" w:space="0" w:color="auto"/>
      </w:divBdr>
    </w:div>
    <w:div w:id="1112017872">
      <w:marLeft w:val="0"/>
      <w:marRight w:val="0"/>
      <w:marTop w:val="0"/>
      <w:marBottom w:val="0"/>
      <w:divBdr>
        <w:top w:val="none" w:sz="0" w:space="0" w:color="auto"/>
        <w:left w:val="none" w:sz="0" w:space="0" w:color="auto"/>
        <w:bottom w:val="none" w:sz="0" w:space="0" w:color="auto"/>
        <w:right w:val="none" w:sz="0" w:space="0" w:color="auto"/>
      </w:divBdr>
    </w:div>
    <w:div w:id="1226526097">
      <w:marLeft w:val="0"/>
      <w:marRight w:val="0"/>
      <w:marTop w:val="0"/>
      <w:marBottom w:val="0"/>
      <w:divBdr>
        <w:top w:val="none" w:sz="0" w:space="0" w:color="auto"/>
        <w:left w:val="none" w:sz="0" w:space="0" w:color="auto"/>
        <w:bottom w:val="none" w:sz="0" w:space="0" w:color="auto"/>
        <w:right w:val="none" w:sz="0" w:space="0" w:color="auto"/>
      </w:divBdr>
    </w:div>
    <w:div w:id="1227961014">
      <w:marLeft w:val="0"/>
      <w:marRight w:val="0"/>
      <w:marTop w:val="0"/>
      <w:marBottom w:val="0"/>
      <w:divBdr>
        <w:top w:val="none" w:sz="0" w:space="0" w:color="auto"/>
        <w:left w:val="none" w:sz="0" w:space="0" w:color="auto"/>
        <w:bottom w:val="none" w:sz="0" w:space="0" w:color="auto"/>
        <w:right w:val="none" w:sz="0" w:space="0" w:color="auto"/>
      </w:divBdr>
    </w:div>
    <w:div w:id="1250308983">
      <w:marLeft w:val="0"/>
      <w:marRight w:val="0"/>
      <w:marTop w:val="0"/>
      <w:marBottom w:val="0"/>
      <w:divBdr>
        <w:top w:val="none" w:sz="0" w:space="0" w:color="auto"/>
        <w:left w:val="none" w:sz="0" w:space="0" w:color="auto"/>
        <w:bottom w:val="none" w:sz="0" w:space="0" w:color="auto"/>
        <w:right w:val="none" w:sz="0" w:space="0" w:color="auto"/>
      </w:divBdr>
    </w:div>
    <w:div w:id="1289705292">
      <w:marLeft w:val="0"/>
      <w:marRight w:val="0"/>
      <w:marTop w:val="0"/>
      <w:marBottom w:val="0"/>
      <w:divBdr>
        <w:top w:val="none" w:sz="0" w:space="0" w:color="auto"/>
        <w:left w:val="none" w:sz="0" w:space="0" w:color="auto"/>
        <w:bottom w:val="none" w:sz="0" w:space="0" w:color="auto"/>
        <w:right w:val="none" w:sz="0" w:space="0" w:color="auto"/>
      </w:divBdr>
    </w:div>
    <w:div w:id="1298026005">
      <w:marLeft w:val="0"/>
      <w:marRight w:val="0"/>
      <w:marTop w:val="0"/>
      <w:marBottom w:val="0"/>
      <w:divBdr>
        <w:top w:val="none" w:sz="0" w:space="0" w:color="auto"/>
        <w:left w:val="none" w:sz="0" w:space="0" w:color="auto"/>
        <w:bottom w:val="none" w:sz="0" w:space="0" w:color="auto"/>
        <w:right w:val="none" w:sz="0" w:space="0" w:color="auto"/>
      </w:divBdr>
    </w:div>
    <w:div w:id="1299216566">
      <w:marLeft w:val="0"/>
      <w:marRight w:val="0"/>
      <w:marTop w:val="0"/>
      <w:marBottom w:val="0"/>
      <w:divBdr>
        <w:top w:val="none" w:sz="0" w:space="0" w:color="auto"/>
        <w:left w:val="none" w:sz="0" w:space="0" w:color="auto"/>
        <w:bottom w:val="none" w:sz="0" w:space="0" w:color="auto"/>
        <w:right w:val="none" w:sz="0" w:space="0" w:color="auto"/>
      </w:divBdr>
    </w:div>
    <w:div w:id="1350788521">
      <w:marLeft w:val="0"/>
      <w:marRight w:val="0"/>
      <w:marTop w:val="0"/>
      <w:marBottom w:val="0"/>
      <w:divBdr>
        <w:top w:val="none" w:sz="0" w:space="0" w:color="auto"/>
        <w:left w:val="none" w:sz="0" w:space="0" w:color="auto"/>
        <w:bottom w:val="none" w:sz="0" w:space="0" w:color="auto"/>
        <w:right w:val="none" w:sz="0" w:space="0" w:color="auto"/>
      </w:divBdr>
    </w:div>
    <w:div w:id="1379815264">
      <w:marLeft w:val="0"/>
      <w:marRight w:val="0"/>
      <w:marTop w:val="0"/>
      <w:marBottom w:val="0"/>
      <w:divBdr>
        <w:top w:val="none" w:sz="0" w:space="0" w:color="auto"/>
        <w:left w:val="none" w:sz="0" w:space="0" w:color="auto"/>
        <w:bottom w:val="none" w:sz="0" w:space="0" w:color="auto"/>
        <w:right w:val="none" w:sz="0" w:space="0" w:color="auto"/>
      </w:divBdr>
    </w:div>
    <w:div w:id="1459839361">
      <w:marLeft w:val="0"/>
      <w:marRight w:val="0"/>
      <w:marTop w:val="0"/>
      <w:marBottom w:val="0"/>
      <w:divBdr>
        <w:top w:val="none" w:sz="0" w:space="0" w:color="auto"/>
        <w:left w:val="none" w:sz="0" w:space="0" w:color="auto"/>
        <w:bottom w:val="none" w:sz="0" w:space="0" w:color="auto"/>
        <w:right w:val="none" w:sz="0" w:space="0" w:color="auto"/>
      </w:divBdr>
    </w:div>
    <w:div w:id="1487430029">
      <w:marLeft w:val="0"/>
      <w:marRight w:val="0"/>
      <w:marTop w:val="0"/>
      <w:marBottom w:val="0"/>
      <w:divBdr>
        <w:top w:val="none" w:sz="0" w:space="0" w:color="auto"/>
        <w:left w:val="none" w:sz="0" w:space="0" w:color="auto"/>
        <w:bottom w:val="none" w:sz="0" w:space="0" w:color="auto"/>
        <w:right w:val="none" w:sz="0" w:space="0" w:color="auto"/>
      </w:divBdr>
    </w:div>
    <w:div w:id="1487748090">
      <w:marLeft w:val="0"/>
      <w:marRight w:val="0"/>
      <w:marTop w:val="0"/>
      <w:marBottom w:val="0"/>
      <w:divBdr>
        <w:top w:val="none" w:sz="0" w:space="0" w:color="auto"/>
        <w:left w:val="none" w:sz="0" w:space="0" w:color="auto"/>
        <w:bottom w:val="none" w:sz="0" w:space="0" w:color="auto"/>
        <w:right w:val="none" w:sz="0" w:space="0" w:color="auto"/>
      </w:divBdr>
    </w:div>
    <w:div w:id="1497263935">
      <w:marLeft w:val="0"/>
      <w:marRight w:val="0"/>
      <w:marTop w:val="0"/>
      <w:marBottom w:val="0"/>
      <w:divBdr>
        <w:top w:val="none" w:sz="0" w:space="0" w:color="auto"/>
        <w:left w:val="none" w:sz="0" w:space="0" w:color="auto"/>
        <w:bottom w:val="none" w:sz="0" w:space="0" w:color="auto"/>
        <w:right w:val="none" w:sz="0" w:space="0" w:color="auto"/>
      </w:divBdr>
    </w:div>
    <w:div w:id="1524858154">
      <w:marLeft w:val="0"/>
      <w:marRight w:val="0"/>
      <w:marTop w:val="0"/>
      <w:marBottom w:val="0"/>
      <w:divBdr>
        <w:top w:val="none" w:sz="0" w:space="0" w:color="auto"/>
        <w:left w:val="none" w:sz="0" w:space="0" w:color="auto"/>
        <w:bottom w:val="none" w:sz="0" w:space="0" w:color="auto"/>
        <w:right w:val="none" w:sz="0" w:space="0" w:color="auto"/>
      </w:divBdr>
    </w:div>
    <w:div w:id="1579630575">
      <w:marLeft w:val="0"/>
      <w:marRight w:val="0"/>
      <w:marTop w:val="0"/>
      <w:marBottom w:val="0"/>
      <w:divBdr>
        <w:top w:val="none" w:sz="0" w:space="0" w:color="auto"/>
        <w:left w:val="none" w:sz="0" w:space="0" w:color="auto"/>
        <w:bottom w:val="none" w:sz="0" w:space="0" w:color="auto"/>
        <w:right w:val="none" w:sz="0" w:space="0" w:color="auto"/>
      </w:divBdr>
    </w:div>
    <w:div w:id="1583876000">
      <w:marLeft w:val="0"/>
      <w:marRight w:val="0"/>
      <w:marTop w:val="0"/>
      <w:marBottom w:val="0"/>
      <w:divBdr>
        <w:top w:val="none" w:sz="0" w:space="0" w:color="auto"/>
        <w:left w:val="none" w:sz="0" w:space="0" w:color="auto"/>
        <w:bottom w:val="none" w:sz="0" w:space="0" w:color="auto"/>
        <w:right w:val="none" w:sz="0" w:space="0" w:color="auto"/>
      </w:divBdr>
    </w:div>
    <w:div w:id="1612545702">
      <w:marLeft w:val="0"/>
      <w:marRight w:val="0"/>
      <w:marTop w:val="0"/>
      <w:marBottom w:val="0"/>
      <w:divBdr>
        <w:top w:val="none" w:sz="0" w:space="0" w:color="auto"/>
        <w:left w:val="none" w:sz="0" w:space="0" w:color="auto"/>
        <w:bottom w:val="none" w:sz="0" w:space="0" w:color="auto"/>
        <w:right w:val="none" w:sz="0" w:space="0" w:color="auto"/>
      </w:divBdr>
    </w:div>
    <w:div w:id="1617521947">
      <w:marLeft w:val="0"/>
      <w:marRight w:val="0"/>
      <w:marTop w:val="0"/>
      <w:marBottom w:val="0"/>
      <w:divBdr>
        <w:top w:val="none" w:sz="0" w:space="0" w:color="auto"/>
        <w:left w:val="none" w:sz="0" w:space="0" w:color="auto"/>
        <w:bottom w:val="none" w:sz="0" w:space="0" w:color="auto"/>
        <w:right w:val="none" w:sz="0" w:space="0" w:color="auto"/>
      </w:divBdr>
    </w:div>
    <w:div w:id="1650745491">
      <w:marLeft w:val="0"/>
      <w:marRight w:val="0"/>
      <w:marTop w:val="0"/>
      <w:marBottom w:val="0"/>
      <w:divBdr>
        <w:top w:val="none" w:sz="0" w:space="0" w:color="auto"/>
        <w:left w:val="none" w:sz="0" w:space="0" w:color="auto"/>
        <w:bottom w:val="none" w:sz="0" w:space="0" w:color="auto"/>
        <w:right w:val="none" w:sz="0" w:space="0" w:color="auto"/>
      </w:divBdr>
    </w:div>
    <w:div w:id="1706326406">
      <w:marLeft w:val="0"/>
      <w:marRight w:val="0"/>
      <w:marTop w:val="0"/>
      <w:marBottom w:val="0"/>
      <w:divBdr>
        <w:top w:val="none" w:sz="0" w:space="0" w:color="auto"/>
        <w:left w:val="none" w:sz="0" w:space="0" w:color="auto"/>
        <w:bottom w:val="none" w:sz="0" w:space="0" w:color="auto"/>
        <w:right w:val="none" w:sz="0" w:space="0" w:color="auto"/>
      </w:divBdr>
    </w:div>
    <w:div w:id="1833714697">
      <w:marLeft w:val="0"/>
      <w:marRight w:val="0"/>
      <w:marTop w:val="0"/>
      <w:marBottom w:val="0"/>
      <w:divBdr>
        <w:top w:val="none" w:sz="0" w:space="0" w:color="auto"/>
        <w:left w:val="none" w:sz="0" w:space="0" w:color="auto"/>
        <w:bottom w:val="none" w:sz="0" w:space="0" w:color="auto"/>
        <w:right w:val="none" w:sz="0" w:space="0" w:color="auto"/>
      </w:divBdr>
    </w:div>
    <w:div w:id="1837309059">
      <w:marLeft w:val="0"/>
      <w:marRight w:val="0"/>
      <w:marTop w:val="0"/>
      <w:marBottom w:val="0"/>
      <w:divBdr>
        <w:top w:val="none" w:sz="0" w:space="0" w:color="auto"/>
        <w:left w:val="none" w:sz="0" w:space="0" w:color="auto"/>
        <w:bottom w:val="none" w:sz="0" w:space="0" w:color="auto"/>
        <w:right w:val="none" w:sz="0" w:space="0" w:color="auto"/>
      </w:divBdr>
    </w:div>
    <w:div w:id="1845507023">
      <w:marLeft w:val="0"/>
      <w:marRight w:val="0"/>
      <w:marTop w:val="0"/>
      <w:marBottom w:val="0"/>
      <w:divBdr>
        <w:top w:val="none" w:sz="0" w:space="0" w:color="auto"/>
        <w:left w:val="none" w:sz="0" w:space="0" w:color="auto"/>
        <w:bottom w:val="none" w:sz="0" w:space="0" w:color="auto"/>
        <w:right w:val="none" w:sz="0" w:space="0" w:color="auto"/>
      </w:divBdr>
    </w:div>
    <w:div w:id="1855416663">
      <w:marLeft w:val="0"/>
      <w:marRight w:val="0"/>
      <w:marTop w:val="0"/>
      <w:marBottom w:val="0"/>
      <w:divBdr>
        <w:top w:val="none" w:sz="0" w:space="0" w:color="auto"/>
        <w:left w:val="none" w:sz="0" w:space="0" w:color="auto"/>
        <w:bottom w:val="none" w:sz="0" w:space="0" w:color="auto"/>
        <w:right w:val="none" w:sz="0" w:space="0" w:color="auto"/>
      </w:divBdr>
    </w:div>
    <w:div w:id="1874729618">
      <w:marLeft w:val="0"/>
      <w:marRight w:val="0"/>
      <w:marTop w:val="0"/>
      <w:marBottom w:val="0"/>
      <w:divBdr>
        <w:top w:val="none" w:sz="0" w:space="0" w:color="auto"/>
        <w:left w:val="none" w:sz="0" w:space="0" w:color="auto"/>
        <w:bottom w:val="none" w:sz="0" w:space="0" w:color="auto"/>
        <w:right w:val="none" w:sz="0" w:space="0" w:color="auto"/>
      </w:divBdr>
    </w:div>
    <w:div w:id="1882934544">
      <w:marLeft w:val="0"/>
      <w:marRight w:val="0"/>
      <w:marTop w:val="0"/>
      <w:marBottom w:val="0"/>
      <w:divBdr>
        <w:top w:val="none" w:sz="0" w:space="0" w:color="auto"/>
        <w:left w:val="none" w:sz="0" w:space="0" w:color="auto"/>
        <w:bottom w:val="none" w:sz="0" w:space="0" w:color="auto"/>
        <w:right w:val="none" w:sz="0" w:space="0" w:color="auto"/>
      </w:divBdr>
    </w:div>
    <w:div w:id="1890334209">
      <w:marLeft w:val="0"/>
      <w:marRight w:val="0"/>
      <w:marTop w:val="0"/>
      <w:marBottom w:val="0"/>
      <w:divBdr>
        <w:top w:val="none" w:sz="0" w:space="0" w:color="auto"/>
        <w:left w:val="none" w:sz="0" w:space="0" w:color="auto"/>
        <w:bottom w:val="none" w:sz="0" w:space="0" w:color="auto"/>
        <w:right w:val="none" w:sz="0" w:space="0" w:color="auto"/>
      </w:divBdr>
    </w:div>
    <w:div w:id="1925188942">
      <w:marLeft w:val="0"/>
      <w:marRight w:val="0"/>
      <w:marTop w:val="0"/>
      <w:marBottom w:val="0"/>
      <w:divBdr>
        <w:top w:val="none" w:sz="0" w:space="0" w:color="auto"/>
        <w:left w:val="none" w:sz="0" w:space="0" w:color="auto"/>
        <w:bottom w:val="none" w:sz="0" w:space="0" w:color="auto"/>
        <w:right w:val="none" w:sz="0" w:space="0" w:color="auto"/>
      </w:divBdr>
    </w:div>
    <w:div w:id="1939749916">
      <w:marLeft w:val="0"/>
      <w:marRight w:val="0"/>
      <w:marTop w:val="0"/>
      <w:marBottom w:val="0"/>
      <w:divBdr>
        <w:top w:val="none" w:sz="0" w:space="0" w:color="auto"/>
        <w:left w:val="none" w:sz="0" w:space="0" w:color="auto"/>
        <w:bottom w:val="none" w:sz="0" w:space="0" w:color="auto"/>
        <w:right w:val="none" w:sz="0" w:space="0" w:color="auto"/>
      </w:divBdr>
    </w:div>
    <w:div w:id="1969626446">
      <w:marLeft w:val="0"/>
      <w:marRight w:val="0"/>
      <w:marTop w:val="0"/>
      <w:marBottom w:val="0"/>
      <w:divBdr>
        <w:top w:val="none" w:sz="0" w:space="0" w:color="auto"/>
        <w:left w:val="none" w:sz="0" w:space="0" w:color="auto"/>
        <w:bottom w:val="none" w:sz="0" w:space="0" w:color="auto"/>
        <w:right w:val="none" w:sz="0" w:space="0" w:color="auto"/>
      </w:divBdr>
    </w:div>
    <w:div w:id="2019454798">
      <w:marLeft w:val="0"/>
      <w:marRight w:val="0"/>
      <w:marTop w:val="0"/>
      <w:marBottom w:val="0"/>
      <w:divBdr>
        <w:top w:val="none" w:sz="0" w:space="0" w:color="auto"/>
        <w:left w:val="none" w:sz="0" w:space="0" w:color="auto"/>
        <w:bottom w:val="none" w:sz="0" w:space="0" w:color="auto"/>
        <w:right w:val="none" w:sz="0" w:space="0" w:color="auto"/>
      </w:divBdr>
    </w:div>
    <w:div w:id="2059476437">
      <w:marLeft w:val="0"/>
      <w:marRight w:val="0"/>
      <w:marTop w:val="0"/>
      <w:marBottom w:val="0"/>
      <w:divBdr>
        <w:top w:val="none" w:sz="0" w:space="0" w:color="auto"/>
        <w:left w:val="none" w:sz="0" w:space="0" w:color="auto"/>
        <w:bottom w:val="none" w:sz="0" w:space="0" w:color="auto"/>
        <w:right w:val="none" w:sz="0" w:space="0" w:color="auto"/>
      </w:divBdr>
    </w:div>
    <w:div w:id="2117669499">
      <w:marLeft w:val="0"/>
      <w:marRight w:val="0"/>
      <w:marTop w:val="0"/>
      <w:marBottom w:val="0"/>
      <w:divBdr>
        <w:top w:val="none" w:sz="0" w:space="0" w:color="auto"/>
        <w:left w:val="none" w:sz="0" w:space="0" w:color="auto"/>
        <w:bottom w:val="none" w:sz="0" w:space="0" w:color="auto"/>
        <w:right w:val="none" w:sz="0" w:space="0" w:color="auto"/>
      </w:divBdr>
    </w:div>
    <w:div w:id="213432320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7527</Words>
  <Characters>41399</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2017-11-20T19:49:00Z</dcterms:created>
  <dcterms:modified xsi:type="dcterms:W3CDTF">2017-11-20T19:49:00Z</dcterms:modified>
</cp:coreProperties>
</file>