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D2FF2">
      <w:pPr>
        <w:pStyle w:val="NormalWeb"/>
        <w:rPr>
          <w:lang w:val="es-ES"/>
        </w:rPr>
      </w:pPr>
      <w:bookmarkStart w:id="0" w:name="_GoBack"/>
      <w:bookmarkEnd w:id="0"/>
      <w:r>
        <w:rPr>
          <w:b/>
          <w:bCs/>
          <w:lang w:val="es-ES"/>
        </w:rPr>
        <w:t>Registro Oficial No. 147 , 26 de Diciembre 2017</w:t>
      </w:r>
    </w:p>
    <w:p w:rsidR="00000000" w:rsidRDefault="00ED2FF2">
      <w:pPr>
        <w:pStyle w:val="NormalWeb"/>
        <w:rPr>
          <w:lang w:val="es-ES"/>
        </w:rPr>
      </w:pPr>
      <w:r>
        <w:rPr>
          <w:b/>
          <w:bCs/>
          <w:lang w:val="es-ES"/>
        </w:rPr>
        <w:t>Normativa:</w:t>
      </w:r>
      <w:r>
        <w:rPr>
          <w:lang w:val="es-ES"/>
        </w:rPr>
        <w:t xml:space="preserve"> Vigente</w:t>
      </w:r>
    </w:p>
    <w:p w:rsidR="00000000" w:rsidRDefault="00ED2FF2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t>RESOLUCIÓN No. 207-2017</w:t>
      </w: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t>(REFÓRMENSE LAS RESOLUCIONES No. 006-2012, SE CREA LAS UNIDADES JUDICIALES DE LA FAMILIA, MUJER, NIÑEZ Y ADOLESCENCIA EN LA PROVINCIA DEL GUAYAS; Y, RESOLUCIÓN No. 077-2013, CRÉANSE UNIDADES JUDICIALES EN VARIAS PROVINCIAS DEL PAÍS)</w:t>
      </w:r>
    </w:p>
    <w:p w:rsidR="00000000" w:rsidRDefault="00ED2FF2">
      <w:pPr>
        <w:divId w:val="122067464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EL PLENO DEL CONSEJO </w:t>
      </w:r>
      <w:r>
        <w:rPr>
          <w:rFonts w:eastAsia="Times New Roman"/>
          <w:sz w:val="30"/>
          <w:szCs w:val="30"/>
          <w:lang w:val="es-ES"/>
        </w:rPr>
        <w:t>DE LA JUDICATURA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CONSIDERANDO: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 el artículo 178 de la Constitución de la República del Ecuador, dispone: </w:t>
      </w:r>
      <w:r>
        <w:rPr>
          <w:rFonts w:eastAsia="Times New Roman"/>
          <w:i/>
          <w:iCs/>
          <w:sz w:val="30"/>
          <w:szCs w:val="30"/>
          <w:lang w:val="es-ES"/>
        </w:rPr>
        <w:t>"El Consejo de la Judicatura es el órgano de gobierno, administración, vigilancia y disciplina de la Función Judicial.</w:t>
      </w:r>
      <w:r>
        <w:rPr>
          <w:rFonts w:eastAsia="Times New Roman"/>
          <w:sz w:val="30"/>
          <w:szCs w:val="30"/>
          <w:lang w:val="es-ES"/>
        </w:rPr>
        <w:t>";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el artículo 75 de la</w:t>
      </w:r>
      <w:r>
        <w:rPr>
          <w:rFonts w:eastAsia="Times New Roman"/>
          <w:sz w:val="30"/>
          <w:szCs w:val="30"/>
          <w:lang w:val="es-ES"/>
        </w:rPr>
        <w:t xml:space="preserve"> Constitución de la República del Ecuador, establece: </w:t>
      </w:r>
      <w:r>
        <w:rPr>
          <w:rFonts w:eastAsia="Times New Roman"/>
          <w:i/>
          <w:iCs/>
          <w:sz w:val="30"/>
          <w:szCs w:val="30"/>
          <w:lang w:val="es-ES"/>
        </w:rPr>
        <w:t>"Toda persona tiene derecho al acceso gratuito a la justicia y a la tutela efectiva, imparcial y expedita de sus derechos e intereses, con sujeción a los principios de inmediación y celeridad; en ningún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 caso quedará en indefensión. El incumplimiento de las resoluciones judiciales será sancionado por la ley.</w:t>
      </w:r>
      <w:r>
        <w:rPr>
          <w:rFonts w:eastAsia="Times New Roman"/>
          <w:sz w:val="30"/>
          <w:szCs w:val="30"/>
          <w:lang w:val="es-ES"/>
        </w:rPr>
        <w:t>";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 los numerales 1 y 5 del artículo 181 de la Constitución de la </w:t>
      </w:r>
      <w:r>
        <w:rPr>
          <w:rFonts w:eastAsia="Times New Roman"/>
          <w:sz w:val="30"/>
          <w:szCs w:val="30"/>
          <w:lang w:val="es-ES"/>
        </w:rPr>
        <w:lastRenderedPageBreak/>
        <w:t xml:space="preserve">República del Ecuador, determinan: </w:t>
      </w:r>
      <w:r>
        <w:rPr>
          <w:rFonts w:eastAsia="Times New Roman"/>
          <w:i/>
          <w:iCs/>
          <w:sz w:val="30"/>
          <w:szCs w:val="30"/>
          <w:lang w:val="es-ES"/>
        </w:rPr>
        <w:t>"Serán funciones del Consejo de la Judicatura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 además de las que determine la ley: 1. Definir y ejecutar las políticas para el mejoramiento y modernización del sistema judicial; (...) y, 5. Velar por la transparencia y eficiencia de la Función Judicial.</w:t>
      </w:r>
      <w:r>
        <w:rPr>
          <w:rFonts w:eastAsia="Times New Roman"/>
          <w:sz w:val="30"/>
          <w:szCs w:val="30"/>
          <w:lang w:val="es-ES"/>
        </w:rPr>
        <w:t>";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el artículo 3 del Código Orgánico de la F</w:t>
      </w:r>
      <w:r>
        <w:rPr>
          <w:rFonts w:eastAsia="Times New Roman"/>
          <w:sz w:val="30"/>
          <w:szCs w:val="30"/>
          <w:lang w:val="es-ES"/>
        </w:rPr>
        <w:t xml:space="preserve">unción Judicial, señala: </w:t>
      </w:r>
      <w:r>
        <w:rPr>
          <w:rFonts w:eastAsia="Times New Roman"/>
          <w:i/>
          <w:iCs/>
          <w:sz w:val="30"/>
          <w:szCs w:val="30"/>
          <w:lang w:val="es-ES"/>
        </w:rPr>
        <w:t>"...los órganos de la Función Judicial, en el ámbito de sus competencias, deberán formular políticas administrativas que transformen la Función Judicial para brindar un servicio de calidad de acuerdo a las necesidades de las usuari</w:t>
      </w:r>
      <w:r>
        <w:rPr>
          <w:rFonts w:eastAsia="Times New Roman"/>
          <w:i/>
          <w:iCs/>
          <w:sz w:val="30"/>
          <w:szCs w:val="30"/>
          <w:lang w:val="es-ES"/>
        </w:rPr>
        <w:t>as y usuarios...</w:t>
      </w:r>
      <w:r>
        <w:rPr>
          <w:rFonts w:eastAsia="Times New Roman"/>
          <w:sz w:val="30"/>
          <w:szCs w:val="30"/>
          <w:lang w:val="es-ES"/>
        </w:rPr>
        <w:t>";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 el artículo 17 del Código Orgánico de la Función Judicial, manifiesta: </w:t>
      </w:r>
      <w:r>
        <w:rPr>
          <w:rFonts w:eastAsia="Times New Roman"/>
          <w:i/>
          <w:iCs/>
          <w:sz w:val="30"/>
          <w:szCs w:val="30"/>
          <w:lang w:val="es-ES"/>
        </w:rPr>
        <w:t>"La administración de justicia por la Función Judicial es un servicio público, básico y fundamental del Estado...</w:t>
      </w:r>
      <w:r>
        <w:rPr>
          <w:rFonts w:eastAsia="Times New Roman"/>
          <w:sz w:val="30"/>
          <w:szCs w:val="30"/>
          <w:lang w:val="es-ES"/>
        </w:rPr>
        <w:t>";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el artículo 20 del Código Orgánico de la</w:t>
      </w:r>
      <w:r>
        <w:rPr>
          <w:rFonts w:eastAsia="Times New Roman"/>
          <w:sz w:val="30"/>
          <w:szCs w:val="30"/>
          <w:lang w:val="es-ES"/>
        </w:rPr>
        <w:t xml:space="preserve"> Función Judicial, prevé: </w:t>
      </w:r>
      <w:r>
        <w:rPr>
          <w:rFonts w:eastAsia="Times New Roman"/>
          <w:i/>
          <w:iCs/>
          <w:sz w:val="30"/>
          <w:szCs w:val="30"/>
          <w:lang w:val="es-ES"/>
        </w:rPr>
        <w:t>"La administración de justicia será rápida y oportuna, tanto en la tramitación y resolución de la causa, como en la ejecución de lo decidido. Por lo tanto, en todas las materias, una vez iniciado un proceso, las juezas y jueces es</w:t>
      </w:r>
      <w:r>
        <w:rPr>
          <w:rFonts w:eastAsia="Times New Roman"/>
          <w:i/>
          <w:iCs/>
          <w:sz w:val="30"/>
          <w:szCs w:val="30"/>
          <w:lang w:val="es-ES"/>
        </w:rPr>
        <w:t>tán obligados a proseguir el trámite dentro de los términos legales, sin esperar petición de parte, salvo los casos en que la ley disponga lo contrario.</w:t>
      </w:r>
      <w:r>
        <w:rPr>
          <w:rFonts w:eastAsia="Times New Roman"/>
          <w:sz w:val="30"/>
          <w:szCs w:val="30"/>
          <w:lang w:val="es-ES"/>
        </w:rPr>
        <w:t>";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 el artículo 156 del Código Orgánico de la Función Judicial, prescribe: </w:t>
      </w:r>
      <w:r>
        <w:rPr>
          <w:rFonts w:eastAsia="Times New Roman"/>
          <w:i/>
          <w:iCs/>
          <w:sz w:val="30"/>
          <w:szCs w:val="30"/>
          <w:lang w:val="es-ES"/>
        </w:rPr>
        <w:t>"Competencia es la medida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 dentro de</w:t>
      </w:r>
      <w:r>
        <w:rPr>
          <w:rFonts w:eastAsia="Times New Roman"/>
          <w:sz w:val="30"/>
          <w:szCs w:val="30"/>
          <w:lang w:val="es-ES"/>
        </w:rPr>
        <w:t xml:space="preserve"> </w:t>
      </w:r>
      <w:r>
        <w:rPr>
          <w:rFonts w:eastAsia="Times New Roman"/>
          <w:i/>
          <w:iCs/>
          <w:sz w:val="30"/>
          <w:szCs w:val="30"/>
          <w:lang w:val="es-ES"/>
        </w:rPr>
        <w:t>la cual la potestad jurisdiccional está distribuida entre las diversas cortes, tribunales y juzgados, en razón de las personas, del territorio, de la materia, y de los grados.</w:t>
      </w:r>
      <w:r>
        <w:rPr>
          <w:rFonts w:eastAsia="Times New Roman"/>
          <w:sz w:val="30"/>
          <w:szCs w:val="30"/>
          <w:lang w:val="es-ES"/>
        </w:rPr>
        <w:t>";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el segundo inciso del artículo 157 del Código Orgánico de la F</w:t>
      </w:r>
      <w:r>
        <w:rPr>
          <w:rFonts w:eastAsia="Times New Roman"/>
          <w:sz w:val="30"/>
          <w:szCs w:val="30"/>
          <w:lang w:val="es-ES"/>
        </w:rPr>
        <w:t xml:space="preserve">unción Judicial, indica: </w:t>
      </w:r>
      <w:r>
        <w:rPr>
          <w:rFonts w:eastAsia="Times New Roman"/>
          <w:i/>
          <w:iCs/>
          <w:sz w:val="30"/>
          <w:szCs w:val="30"/>
          <w:lang w:val="es-ES"/>
        </w:rPr>
        <w:t>"Excepcionalmente, y previo estudio técnico que justifique tal necesidad, el Consejo de la Judicatura podrá modificarla, únicamente en los casos de creación, traslado, fusión o supresión de salas de cortes, tribunales y juzgados</w:t>
      </w:r>
      <w:r>
        <w:rPr>
          <w:rFonts w:eastAsia="Times New Roman"/>
          <w:sz w:val="30"/>
          <w:szCs w:val="30"/>
          <w:lang w:val="es-ES"/>
        </w:rPr>
        <w:t>";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 el artículo 171 del Código Orgánico de la Función Judicial, expresa: 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"En atención a las necesidades del servicio de administración de justicia, el Consejo de la Judicatura podrá disponer que a una misma unidad judicial se asignen dos o más jueces </w:t>
      </w:r>
      <w:r>
        <w:rPr>
          <w:rFonts w:eastAsia="Times New Roman"/>
          <w:i/>
          <w:iCs/>
          <w:sz w:val="30"/>
          <w:szCs w:val="30"/>
          <w:lang w:val="es-ES"/>
        </w:rPr>
        <w:lastRenderedPageBreak/>
        <w:t>de l</w:t>
      </w:r>
      <w:r>
        <w:rPr>
          <w:rFonts w:eastAsia="Times New Roman"/>
          <w:i/>
          <w:iCs/>
          <w:sz w:val="30"/>
          <w:szCs w:val="30"/>
          <w:lang w:val="es-ES"/>
        </w:rPr>
        <w:t>a misma o distinta materia. Las servidoras y servidores que integran la unidad judicial prestarán su contingente por igual a todas las juezas y todos los jueces asignados a dicha unidad.</w:t>
      </w:r>
      <w:r>
        <w:rPr>
          <w:rFonts w:eastAsia="Times New Roman"/>
          <w:sz w:val="30"/>
          <w:szCs w:val="30"/>
          <w:lang w:val="es-ES"/>
        </w:rPr>
        <w:t>";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los literales a) y b) del numeral 8 del artículo 264 del Códig</w:t>
      </w:r>
      <w:r>
        <w:rPr>
          <w:rFonts w:eastAsia="Times New Roman"/>
          <w:sz w:val="30"/>
          <w:szCs w:val="30"/>
          <w:lang w:val="es-ES"/>
        </w:rPr>
        <w:t xml:space="preserve">o Orgánico de la Función Judicial, determinan que al Pleno del Consejo de la Judicatura le corresponde: </w:t>
      </w:r>
      <w:r>
        <w:rPr>
          <w:rFonts w:eastAsia="Times New Roman"/>
          <w:i/>
          <w:iCs/>
          <w:sz w:val="30"/>
          <w:szCs w:val="30"/>
          <w:lang w:val="es-ES"/>
        </w:rPr>
        <w:t>"a) Crear, modificar o suprimir salas de las cortes provinciales, tribunales penales, juzgados de primer nivel y juzgados de paz; así como también estab</w:t>
      </w:r>
      <w:r>
        <w:rPr>
          <w:rFonts w:eastAsia="Times New Roman"/>
          <w:i/>
          <w:iCs/>
          <w:sz w:val="30"/>
          <w:szCs w:val="30"/>
          <w:lang w:val="es-ES"/>
        </w:rPr>
        <w:t>lecer el número de jueces necesarios previo el informe técnico correspondiente; y, b) Establecer o modificar la sede, modelo de gestión y precisar la competencia en que actuarán las salas de las cortes provinciales, tribunales penales, tribunales de lo con</w:t>
      </w:r>
      <w:r>
        <w:rPr>
          <w:rFonts w:eastAsia="Times New Roman"/>
          <w:i/>
          <w:iCs/>
          <w:sz w:val="30"/>
          <w:szCs w:val="30"/>
          <w:lang w:val="es-ES"/>
        </w:rPr>
        <w:t>tencioso administrativo y tributarios juezas y jueces de primer nivel...</w:t>
      </w:r>
      <w:r>
        <w:rPr>
          <w:rFonts w:eastAsia="Times New Roman"/>
          <w:sz w:val="30"/>
          <w:szCs w:val="30"/>
          <w:lang w:val="es-ES"/>
        </w:rPr>
        <w:t>";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 el numeral 10 del artículo 264 del Código Orgánico de la Función Judicial, establece que al Pleno del Consejo de la Judicatura le corresponde: 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"10. Expedir, modificar, derogar </w:t>
      </w:r>
      <w:r>
        <w:rPr>
          <w:rFonts w:eastAsia="Times New Roman"/>
          <w:i/>
          <w:iCs/>
          <w:sz w:val="30"/>
          <w:szCs w:val="30"/>
          <w:lang w:val="es-ES"/>
        </w:rPr>
        <w:t>(...) resoluciones de régimen interno, con sujeción a la Constitución y la ley, para la organización, funcionamiento, responsabilidades, control y régimen disciplinario; particularmente para velar por la transparencia y eficiencia de la Función Judicial":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 el Pleno del Consejo de la Judicatura, en sesión de 7 de febrero de 2012, mediante Resolución 006-2012, publicada en el Registro Oficial No. 660, de 13 de marzo de 2012, resolvió en su primer artículo: </w:t>
      </w:r>
      <w:r>
        <w:rPr>
          <w:rFonts w:eastAsia="Times New Roman"/>
          <w:i/>
          <w:iCs/>
          <w:sz w:val="30"/>
          <w:szCs w:val="30"/>
          <w:lang w:val="es-ES"/>
        </w:rPr>
        <w:t>"...a) Unidad Judicial Quinta del cantón Guayaqui</w:t>
      </w:r>
      <w:r>
        <w:rPr>
          <w:rFonts w:eastAsia="Times New Roman"/>
          <w:i/>
          <w:iCs/>
          <w:sz w:val="30"/>
          <w:szCs w:val="30"/>
          <w:lang w:val="es-ES"/>
        </w:rPr>
        <w:t>l (...) b) Unidad Judicial Sexta del cantón Milagro...</w:t>
      </w:r>
      <w:r>
        <w:rPr>
          <w:rFonts w:eastAsia="Times New Roman"/>
          <w:sz w:val="30"/>
          <w:szCs w:val="30"/>
          <w:lang w:val="es-ES"/>
        </w:rPr>
        <w:t>";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 el Pleno del Consejo de la Judicatura, en sesión de 6 marzo de 2012, mediante Resolución 021-2012, publicada en el Registro Oficial No. 673, de 30 de marzo de 2012, resolvió: </w:t>
      </w:r>
      <w:r>
        <w:rPr>
          <w:rFonts w:eastAsia="Times New Roman"/>
          <w:i/>
          <w:iCs/>
          <w:sz w:val="30"/>
          <w:szCs w:val="30"/>
          <w:lang w:val="es-ES"/>
        </w:rPr>
        <w:t>"EXPEDIR LA SIGUIEN</w:t>
      </w:r>
      <w:r>
        <w:rPr>
          <w:rFonts w:eastAsia="Times New Roman"/>
          <w:i/>
          <w:iCs/>
          <w:sz w:val="30"/>
          <w:szCs w:val="30"/>
          <w:lang w:val="es-ES"/>
        </w:rPr>
        <w:t>TE REFORMA A LA RESOLUCIÓN No. 006-2012 MEDIANTE LA CUAL SE CREAN LAS UNIDADES JUDICIALES DE LA NIÑEZ Y ADOLESCENCIA DE GUAYAQUIL Y MILAGRO</w:t>
      </w:r>
      <w:r>
        <w:rPr>
          <w:rFonts w:eastAsia="Times New Roman"/>
          <w:sz w:val="30"/>
          <w:szCs w:val="30"/>
          <w:lang w:val="es-ES"/>
        </w:rPr>
        <w:t>";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el Pleno del Consejo de la Judicatura, en sesión de 6 de agosto de 2015, mediante Resolución 226-2015, public</w:t>
      </w:r>
      <w:r>
        <w:rPr>
          <w:rFonts w:eastAsia="Times New Roman"/>
          <w:sz w:val="30"/>
          <w:szCs w:val="30"/>
          <w:lang w:val="es-ES"/>
        </w:rPr>
        <w:t xml:space="preserve">ada en el Suplemento del Registro Oficial No. 599, de 1 de octubre de 2015, resolvió: 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"REFORMAR LA RESOLUCIÓN 006-2012 DE 7 DE FEBRERO DE </w:t>
      </w:r>
      <w:r>
        <w:rPr>
          <w:rFonts w:eastAsia="Times New Roman"/>
          <w:i/>
          <w:iCs/>
          <w:sz w:val="30"/>
          <w:szCs w:val="30"/>
          <w:lang w:val="es-ES"/>
        </w:rPr>
        <w:lastRenderedPageBreak/>
        <w:t>2012, MEDIANTE LA CUAL EL PLENO DEL CONSEJO DE LA JUDICATURA DE TRANSICIÓN RESOLVIÓ CREAR LA</w:t>
      </w:r>
      <w:r>
        <w:rPr>
          <w:rFonts w:eastAsia="Times New Roman"/>
          <w:sz w:val="30"/>
          <w:szCs w:val="30"/>
          <w:lang w:val="es-ES"/>
        </w:rPr>
        <w:t xml:space="preserve"> </w:t>
      </w:r>
      <w:r>
        <w:rPr>
          <w:rFonts w:eastAsia="Times New Roman"/>
          <w:i/>
          <w:iCs/>
          <w:sz w:val="30"/>
          <w:szCs w:val="30"/>
          <w:lang w:val="es-ES"/>
        </w:rPr>
        <w:t>UNIDAD JUDICIAL SEGUNDA D</w:t>
      </w:r>
      <w:r>
        <w:rPr>
          <w:rFonts w:eastAsia="Times New Roman"/>
          <w:i/>
          <w:iCs/>
          <w:sz w:val="30"/>
          <w:szCs w:val="30"/>
          <w:lang w:val="es-ES"/>
        </w:rPr>
        <w:t>E FAMILIA, MUJER, NIÑEZ Y ADOLESCENCIA CON SEDE EN EL CANTÓN MILAGRO";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 el Pleno del Consejo de la Judicatura, en sesión de 15 de julio de 2013, mediante Resolución 077-2013, publicada en el Registro Oficial No. 57, de 13 de agosto de 2013, resolvió: </w:t>
      </w:r>
      <w:r>
        <w:rPr>
          <w:rFonts w:eastAsia="Times New Roman"/>
          <w:i/>
          <w:iCs/>
          <w:sz w:val="30"/>
          <w:szCs w:val="30"/>
          <w:lang w:val="es-ES"/>
        </w:rPr>
        <w:t>"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CREAR UNIDADES JUDICIALES EN VARIAS PROVINCIAS DEL PAÍS", </w:t>
      </w:r>
      <w:r>
        <w:rPr>
          <w:rFonts w:eastAsia="Times New Roman"/>
          <w:sz w:val="30"/>
          <w:szCs w:val="30"/>
          <w:lang w:val="es-ES"/>
        </w:rPr>
        <w:t>entre estas la Unidad Judicial de Violencia contra la Mujer y la Familia con sede en el cantón Milagro, provincia de Guayas;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mediante Memorando CJ-DNDMCSJ-2017-685, de 19 de septiembre de 2017,</w:t>
      </w:r>
      <w:r>
        <w:rPr>
          <w:rFonts w:eastAsia="Times New Roman"/>
          <w:sz w:val="30"/>
          <w:szCs w:val="30"/>
          <w:lang w:val="es-ES"/>
        </w:rPr>
        <w:t xml:space="preserve"> la abogada Connie Frías Mendoza, Directora Nacional de Innovación, Desarrollo y Mejora Continua del Servicio Judicial, pone en conocimiento de la abogada Paola Chávez Rodríguez, Directora Nacional de Asesoría Jurídica (e), el </w:t>
      </w:r>
      <w:r>
        <w:rPr>
          <w:rFonts w:eastAsia="Times New Roman"/>
          <w:i/>
          <w:iCs/>
          <w:sz w:val="30"/>
          <w:szCs w:val="30"/>
          <w:lang w:val="es-ES"/>
        </w:rPr>
        <w:t>"Plan de Cobertura Judicial 2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017 - Implementación Plan de Cobertura Judicial 2017 provincia de Guayas </w:t>
      </w:r>
      <w:r>
        <w:rPr>
          <w:rFonts w:eastAsia="Times New Roman"/>
          <w:sz w:val="30"/>
          <w:szCs w:val="30"/>
          <w:lang w:val="es-ES"/>
        </w:rPr>
        <w:t>";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 el Pleno del Consejo de la Judicatura conoció el Memorando CJ-DG-2017-5077, de 24 de octubre de 2017, suscrito por el doctor Tomás Alvear Peña, Director General, quien remite </w:t>
      </w:r>
      <w:r>
        <w:rPr>
          <w:rFonts w:eastAsia="Times New Roman"/>
          <w:sz w:val="30"/>
          <w:szCs w:val="30"/>
          <w:lang w:val="es-ES"/>
        </w:rPr>
        <w:t>los Memorandos CJ-DNJ-SNA-2017-1169, de 2 de octubre de 2017, suscrito por la abogada Paola Chávez Rodríguez, Directora Nacional de Asesoría Jurídica (e); y, CJ-DNP-2017-1633, de 18 de octubre de 2017, suscrito por la economista Glenda Calvas Chávez, Direc</w:t>
      </w:r>
      <w:r>
        <w:rPr>
          <w:rFonts w:eastAsia="Times New Roman"/>
          <w:sz w:val="30"/>
          <w:szCs w:val="30"/>
          <w:lang w:val="es-ES"/>
        </w:rPr>
        <w:t xml:space="preserve">tora Nacional de Planificación, que contienen el proyecto de resolución y el informe técnico, respectivamente, para: </w:t>
      </w:r>
      <w:r>
        <w:rPr>
          <w:rFonts w:eastAsia="Times New Roman"/>
          <w:i/>
          <w:iCs/>
          <w:sz w:val="30"/>
          <w:szCs w:val="30"/>
          <w:lang w:val="es-ES"/>
        </w:rPr>
        <w:t>"REFORMAR LAS RESOLUCIONES 006-2012 DE 07 DE FEBRERO DE 2012; 077-2013 DE 15 DE JULIO DE 2013; Y, 192-2014 DE 17 DE SEPTIEMBRE DE 2014 ";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t>En ejercicio de sus atribuciones constitucionales y legales, por unanimidad de los presentes,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RESUELVE: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REFORMAR LAS RESOLUCIONES 006-2012, DE 7 DE FEBRERO DE 2012; Y, 077-2013, DE 15 DE JULIO DE 2013</w:t>
      </w:r>
    </w:p>
    <w:p w:rsidR="00000000" w:rsidRDefault="00ED2FF2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lastRenderedPageBreak/>
        <w:br/>
        <w:t>Capítulo I</w:t>
      </w:r>
      <w:r>
        <w:rPr>
          <w:rFonts w:eastAsia="Times New Roman"/>
          <w:b/>
          <w:bCs/>
          <w:sz w:val="36"/>
          <w:szCs w:val="36"/>
          <w:lang w:val="es-ES"/>
        </w:rPr>
        <w:br/>
        <w:t xml:space="preserve">REFORMAR LA RESOLUCIÓN 006-2012, DE 7 DE </w:t>
      </w:r>
      <w:r>
        <w:rPr>
          <w:rFonts w:eastAsia="Times New Roman"/>
          <w:b/>
          <w:bCs/>
          <w:sz w:val="36"/>
          <w:szCs w:val="36"/>
          <w:lang w:val="es-ES"/>
        </w:rPr>
        <w:t>FEBRERO DE 2012</w:t>
      </w:r>
    </w:p>
    <w:p w:rsidR="00000000" w:rsidRDefault="00ED2FF2">
      <w:pPr>
        <w:divId w:val="91285887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1.- </w:t>
      </w:r>
      <w:r>
        <w:rPr>
          <w:rFonts w:eastAsia="Times New Roman"/>
          <w:sz w:val="30"/>
          <w:szCs w:val="30"/>
          <w:lang w:val="es-ES"/>
        </w:rPr>
        <w:t>Sustituir el artículo innumerado del artículo 1 por el siguiente texto: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i/>
          <w:iCs/>
          <w:sz w:val="30"/>
          <w:szCs w:val="30"/>
          <w:lang w:val="es-ES"/>
        </w:rPr>
        <w:t xml:space="preserve">"Artículo 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(...).-Los jueces que integran la Unidad Judicial de Familia, Mujer, Niñez y Adolescencia, con sede en el cantón Milagro, provincia de Guayas, serán competentes en razón del territorio para los cantones Milagro, Alfredo Baquerizo Moreno y Simón Bolívar de </w:t>
      </w:r>
      <w:r>
        <w:rPr>
          <w:rFonts w:eastAsia="Times New Roman"/>
          <w:i/>
          <w:iCs/>
          <w:sz w:val="30"/>
          <w:szCs w:val="30"/>
          <w:lang w:val="es-ES"/>
        </w:rPr>
        <w:t>la provincia de Guayas ".</w:t>
      </w:r>
    </w:p>
    <w:p w:rsidR="00000000" w:rsidRDefault="00ED2FF2">
      <w:pPr>
        <w:divId w:val="34173685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2.- </w:t>
      </w:r>
      <w:r>
        <w:rPr>
          <w:rFonts w:eastAsia="Times New Roman"/>
          <w:sz w:val="30"/>
          <w:szCs w:val="30"/>
          <w:lang w:val="es-ES"/>
        </w:rPr>
        <w:t>Agregar a continuación del artículo 2 el siguiente artículo innumerado: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i/>
          <w:iCs/>
          <w:sz w:val="30"/>
          <w:szCs w:val="30"/>
          <w:lang w:val="es-ES"/>
        </w:rPr>
        <w:t xml:space="preserve">"Artículo </w:t>
      </w:r>
      <w:r>
        <w:rPr>
          <w:rFonts w:eastAsia="Times New Roman"/>
          <w:i/>
          <w:iCs/>
          <w:sz w:val="30"/>
          <w:szCs w:val="30"/>
          <w:lang w:val="es-ES"/>
        </w:rPr>
        <w:t>(...).- Las causas que actualmente se encuentran en conocimiento de los jueces que prestan sus servicios en la Unidad Judicial de Familia,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 Mujer,</w:t>
      </w:r>
      <w:r>
        <w:rPr>
          <w:rFonts w:eastAsia="Times New Roman"/>
          <w:sz w:val="30"/>
          <w:szCs w:val="30"/>
          <w:lang w:val="es-ES"/>
        </w:rPr>
        <w:t xml:space="preserve"> </w:t>
      </w:r>
      <w:r>
        <w:rPr>
          <w:rFonts w:eastAsia="Times New Roman"/>
          <w:i/>
          <w:iCs/>
          <w:sz w:val="30"/>
          <w:szCs w:val="30"/>
          <w:lang w:val="es-ES"/>
        </w:rPr>
        <w:t>Niñez y Adolescencia, con sede en el cantón Milagro, provincia de Guayas, modificada mediante esta resolución seguirán siendo conocidas y resueltas por estos mismos jueces, con las mismas competencias en razón del territorio y materia. ".</w:t>
      </w:r>
    </w:p>
    <w:p w:rsidR="00000000" w:rsidRDefault="00ED2FF2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</w:t>
      </w:r>
      <w:r>
        <w:rPr>
          <w:rFonts w:eastAsia="Times New Roman"/>
          <w:b/>
          <w:bCs/>
          <w:sz w:val="36"/>
          <w:szCs w:val="36"/>
          <w:lang w:val="es-ES"/>
        </w:rPr>
        <w:t xml:space="preserve"> II</w:t>
      </w:r>
      <w:r>
        <w:rPr>
          <w:rFonts w:eastAsia="Times New Roman"/>
          <w:b/>
          <w:bCs/>
          <w:sz w:val="36"/>
          <w:szCs w:val="36"/>
          <w:lang w:val="es-ES"/>
        </w:rPr>
        <w:br/>
        <w:t xml:space="preserve">REFORMAR LA RESOLUCIÓN 077-2013, DE 15 DE JULIO DE 2013, MEDIANTE LA CUAL EL PLENO DEL CONSEJO DE LA JUDICATURA RESOLVIÓ: </w:t>
      </w:r>
      <w:r>
        <w:rPr>
          <w:rFonts w:eastAsia="Times New Roman"/>
          <w:b/>
          <w:bCs/>
          <w:i/>
          <w:iCs/>
          <w:sz w:val="36"/>
          <w:szCs w:val="36"/>
          <w:lang w:val="es-ES"/>
        </w:rPr>
        <w:t>"CREAR UNIDADES JUDICIALES EN VARIAS PROVINCIAS DEL PAÍS"</w:t>
      </w:r>
    </w:p>
    <w:p w:rsidR="00000000" w:rsidRDefault="00ED2FF2">
      <w:pPr>
        <w:divId w:val="62817383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3.- </w:t>
      </w:r>
      <w:r>
        <w:rPr>
          <w:rFonts w:eastAsia="Times New Roman"/>
          <w:sz w:val="30"/>
          <w:szCs w:val="30"/>
          <w:lang w:val="es-ES"/>
        </w:rPr>
        <w:t xml:space="preserve">Agregar a continuación del artículo 2 los siguientes artículos </w:t>
      </w:r>
      <w:r>
        <w:rPr>
          <w:rFonts w:eastAsia="Times New Roman"/>
          <w:sz w:val="30"/>
          <w:szCs w:val="30"/>
          <w:lang w:val="es-ES"/>
        </w:rPr>
        <w:t>innumerados: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Art.</w:t>
      </w:r>
      <w:r>
        <w:rPr>
          <w:rFonts w:eastAsia="Times New Roman"/>
          <w:b/>
          <w:bCs/>
          <w:i/>
          <w:iCs/>
          <w:sz w:val="30"/>
          <w:szCs w:val="30"/>
          <w:lang w:val="es-ES"/>
        </w:rPr>
        <w:t xml:space="preserve"> (...).-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 Los jueces que integran la Unidad Judicial de Violencia contra la Mujer y la Familia con sede en el cantón Milagro, provincia de Guayas, serán competentes en razón del territorio para los cantones de Milagro, Alfredo Baquerizo Mo</w:t>
      </w:r>
      <w:r>
        <w:rPr>
          <w:rFonts w:eastAsia="Times New Roman"/>
          <w:i/>
          <w:iCs/>
          <w:sz w:val="30"/>
          <w:szCs w:val="30"/>
          <w:lang w:val="es-ES"/>
        </w:rPr>
        <w:t>reno y Simón Bolívar. ".</w:t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Art.</w:t>
      </w:r>
      <w:r>
        <w:rPr>
          <w:rFonts w:eastAsia="Times New Roman"/>
          <w:b/>
          <w:bCs/>
          <w:i/>
          <w:iCs/>
          <w:sz w:val="30"/>
          <w:szCs w:val="30"/>
          <w:lang w:val="es-ES"/>
        </w:rPr>
        <w:t xml:space="preserve"> (...).-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 Las causas que actualmente se encuentran en conocimiento </w:t>
      </w:r>
      <w:r>
        <w:rPr>
          <w:rFonts w:eastAsia="Times New Roman"/>
          <w:i/>
          <w:iCs/>
          <w:sz w:val="30"/>
          <w:szCs w:val="30"/>
          <w:lang w:val="es-ES"/>
        </w:rPr>
        <w:lastRenderedPageBreak/>
        <w:t>de los jueces que prestan sus servicios en la Unidad Judicial de Violencia contra la Mujer y la Familia con sede en el cantón Milagro, provincia de Guayas, modi</w:t>
      </w:r>
      <w:r>
        <w:rPr>
          <w:rFonts w:eastAsia="Times New Roman"/>
          <w:i/>
          <w:iCs/>
          <w:sz w:val="30"/>
          <w:szCs w:val="30"/>
          <w:lang w:val="es-ES"/>
        </w:rPr>
        <w:t>ficada mediante esta resolución seguirán siendo conocidas y resueltas por estos mismos jueces, con las mismas competencias en razón del territorio y materia ".</w:t>
      </w:r>
    </w:p>
    <w:p w:rsidR="00000000" w:rsidRDefault="00ED2FF2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DISPOSICIÓN DEROGATORIA</w:t>
      </w:r>
    </w:p>
    <w:p w:rsidR="00000000" w:rsidRDefault="00ED2FF2">
      <w:pPr>
        <w:divId w:val="50929684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Única.- </w:t>
      </w:r>
      <w:r>
        <w:rPr>
          <w:rFonts w:eastAsia="Times New Roman"/>
          <w:sz w:val="30"/>
          <w:szCs w:val="30"/>
          <w:lang w:val="es-ES"/>
        </w:rPr>
        <w:t>Derogar el artículo 2 de la Resolución 226-2015, de 6 de agosto</w:t>
      </w:r>
      <w:r>
        <w:rPr>
          <w:rFonts w:eastAsia="Times New Roman"/>
          <w:sz w:val="30"/>
          <w:szCs w:val="30"/>
          <w:lang w:val="es-ES"/>
        </w:rPr>
        <w:t xml:space="preserve"> de 2015, publicada en el Suplemento del Registro Oficial No. 599, de 1 de octubre de 2015.</w:t>
      </w:r>
    </w:p>
    <w:p w:rsidR="00000000" w:rsidRDefault="00ED2FF2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DISPOSICIONES FINALES</w:t>
      </w:r>
    </w:p>
    <w:p w:rsidR="00000000" w:rsidRDefault="00ED2FF2">
      <w:pPr>
        <w:divId w:val="65256714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Primera.- </w:t>
      </w:r>
      <w:r>
        <w:rPr>
          <w:rFonts w:eastAsia="Times New Roman"/>
          <w:sz w:val="30"/>
          <w:szCs w:val="30"/>
          <w:lang w:val="es-ES"/>
        </w:rPr>
        <w:t>La ejecución de esta resolución estará a cargo en el ámbito de sus competencias de la Dirección General, Dirección Nacional de Plan</w:t>
      </w:r>
      <w:r>
        <w:rPr>
          <w:rFonts w:eastAsia="Times New Roman"/>
          <w:sz w:val="30"/>
          <w:szCs w:val="30"/>
          <w:lang w:val="es-ES"/>
        </w:rPr>
        <w:t>ificación, Dirección Nacional de Tecnologías de la Información y Comunicaciones TIC?S, Dirección Nacional de Talento Humano, Dirección Nacional de Innovación, Desarrollo y Mejora Continua del Servicio Judicial, Dirección Nacional de Gestión Procesal; y, Di</w:t>
      </w:r>
      <w:r>
        <w:rPr>
          <w:rFonts w:eastAsia="Times New Roman"/>
          <w:sz w:val="30"/>
          <w:szCs w:val="30"/>
          <w:lang w:val="es-ES"/>
        </w:rPr>
        <w:t>rección Provincial de Guayas del Consejo de la Judicatura.</w:t>
      </w:r>
    </w:p>
    <w:p w:rsidR="00000000" w:rsidRDefault="00ED2FF2">
      <w:pPr>
        <w:divId w:val="16509238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Segunda.- </w:t>
      </w:r>
      <w:r>
        <w:rPr>
          <w:rFonts w:eastAsia="Times New Roman"/>
          <w:sz w:val="30"/>
          <w:szCs w:val="30"/>
          <w:lang w:val="es-ES"/>
        </w:rPr>
        <w:t>Esta resolución entrará en vigencia a partir de su publicación en el Registro Oficial.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Dado en el Distrito Metropolitano de Quito, en la sala de sesiones del Pleno del Consejo de la Judi</w:t>
      </w:r>
      <w:r>
        <w:rPr>
          <w:rFonts w:eastAsia="Times New Roman"/>
          <w:sz w:val="30"/>
          <w:szCs w:val="30"/>
          <w:lang w:val="es-ES"/>
        </w:rPr>
        <w:t>catura, el nueve de noviembre de dos mil diecisiete.</w:t>
      </w:r>
    </w:p>
    <w:p w:rsidR="00000000" w:rsidRDefault="00ED2FF2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DE LA RESOLUCIÓN QUE REFORMA LAS RESOLUCIONES No. 006-2012, SE CREA LAS UNIDADES JUDICIALES DE LA FAMILIA, MUJER, NIÑEZ Y ADOLESCENCIA EN LA PROVINCIA DEL GUAYAS; Y, RESO</w:t>
      </w:r>
      <w:r>
        <w:rPr>
          <w:rFonts w:eastAsia="Times New Roman"/>
          <w:b/>
          <w:bCs/>
          <w:sz w:val="36"/>
          <w:szCs w:val="36"/>
          <w:lang w:val="es-ES"/>
        </w:rPr>
        <w:t>LUCIÓN No. 077-2013, QUE CREA UNIDADES JUDICIALES EN VARIAS PROVINCIAS DEL PAÍS</w:t>
      </w:r>
    </w:p>
    <w:p w:rsidR="00ED2FF2" w:rsidRDefault="00ED2FF2">
      <w:pPr>
        <w:divId w:val="15665004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lastRenderedPageBreak/>
        <w:br/>
      </w:r>
      <w:r>
        <w:rPr>
          <w:rFonts w:eastAsia="Times New Roman"/>
          <w:sz w:val="30"/>
          <w:szCs w:val="30"/>
          <w:lang w:val="es-ES"/>
        </w:rPr>
        <w:br/>
        <w:t>1.- Resolución 207-2017 (Registro Oficial 147, 26-XII-2017).</w:t>
      </w:r>
    </w:p>
    <w:sectPr w:rsidR="00ED2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F15D2"/>
    <w:rsid w:val="004F15D2"/>
    <w:rsid w:val="00E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F0C6D7-7CEB-4115-9764-526A6133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1588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User_Gigabyte</dc:creator>
  <cp:keywords/>
  <dc:description/>
  <cp:lastModifiedBy>User_Gigabyte</cp:lastModifiedBy>
  <cp:revision>2</cp:revision>
  <dcterms:created xsi:type="dcterms:W3CDTF">2018-03-23T20:56:00Z</dcterms:created>
  <dcterms:modified xsi:type="dcterms:W3CDTF">2018-03-23T20:56:00Z</dcterms:modified>
</cp:coreProperties>
</file>