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4F3D82">
      <w:pPr>
        <w:pStyle w:val="NormalWeb"/>
      </w:pPr>
      <w:r>
        <w:rPr>
          <w:b/>
          <w:bCs/>
        </w:rPr>
        <w:t>Normativa:</w:t>
      </w:r>
      <w:r>
        <w:t xml:space="preserve"> Vigente</w:t>
      </w:r>
    </w:p>
    <w:p w:rsidR="00000000" w:rsidRDefault="004F3D82">
      <w:pPr>
        <w:rPr>
          <w:rFonts w:eastAsia="Times New Roman"/>
        </w:rPr>
      </w:pPr>
      <w:r>
        <w:rPr>
          <w:rFonts w:eastAsia="Times New Roman"/>
          <w:b/>
          <w:bCs/>
        </w:rPr>
        <w:t xml:space="preserve">Última Reforma: </w:t>
      </w:r>
      <w:r>
        <w:rPr>
          <w:rFonts w:eastAsia="Times New Roman"/>
        </w:rPr>
        <w:t>Resolución RPC-SO-43-No.786-2017 (Edición Especial del Registro Oficial 497, 24-VII-2018)</w:t>
      </w:r>
      <w:r>
        <w:rPr>
          <w:rFonts w:eastAsia="Times New Roman"/>
        </w:rPr>
        <w:br/>
      </w:r>
      <w:r>
        <w:rPr>
          <w:rFonts w:eastAsia="Times New Roman"/>
        </w:rPr>
        <w:br/>
        <w:t>REGLAMENTO DE CARRERA Y ESCALAFÓN DEL PROFESOR E INVESTIGADOR DEL SISTEMA DE EDUCACIÓN SUPERIOR (CODIFICACIÓN)</w:t>
      </w:r>
    </w:p>
    <w:p w:rsidR="00000000" w:rsidRDefault="004F3D82">
      <w:pPr>
        <w:jc w:val="center"/>
        <w:rPr>
          <w:rFonts w:eastAsia="Times New Roman"/>
        </w:rPr>
      </w:pPr>
      <w:r>
        <w:rPr>
          <w:rFonts w:eastAsia="Times New Roman"/>
        </w:rPr>
        <w:t>(Resolución No. RPC-SO-037-No.265-2012)</w:t>
      </w:r>
    </w:p>
    <w:p w:rsidR="00000000" w:rsidRDefault="004F3D82">
      <w:pPr>
        <w:divId w:val="894126647"/>
        <w:rPr>
          <w:rFonts w:eastAsia="Times New Roman"/>
        </w:rPr>
      </w:pPr>
      <w:r>
        <w:rPr>
          <w:rFonts w:eastAsia="Times New Roman"/>
        </w:rPr>
        <w:br/>
      </w:r>
      <w:r>
        <w:rPr>
          <w:rFonts w:eastAsia="Times New Roman"/>
        </w:rPr>
        <w:br/>
        <w:t>EL CONSEJO DE EDUCACIÓN SUPERIOR</w:t>
      </w:r>
      <w:r>
        <w:rPr>
          <w:rFonts w:eastAsia="Times New Roman"/>
        </w:rPr>
        <w:br/>
      </w:r>
      <w:r>
        <w:rPr>
          <w:rFonts w:eastAsia="Times New Roman"/>
        </w:rPr>
        <w:br/>
      </w:r>
      <w:r>
        <w:rPr>
          <w:rFonts w:eastAsia="Times New Roman"/>
          <w:b/>
          <w:bCs/>
        </w:rPr>
        <w:t>Considerando:</w:t>
      </w:r>
      <w:r>
        <w:rPr>
          <w:rFonts w:eastAsia="Times New Roman"/>
        </w:rPr>
        <w:br/>
      </w:r>
      <w:r>
        <w:rPr>
          <w:rFonts w:eastAsia="Times New Roman"/>
        </w:rPr>
        <w:br/>
        <w:t xml:space="preserve">Que, </w:t>
      </w:r>
      <w:r>
        <w:rPr>
          <w:rFonts w:eastAsia="Times New Roman"/>
          <w:b/>
          <w:bCs/>
        </w:rPr>
        <w:t xml:space="preserve">el </w:t>
      </w:r>
      <w:r>
        <w:rPr>
          <w:rFonts w:eastAsia="Times New Roman"/>
        </w:rPr>
        <w:t>artículo 350 de la Constitución de la República dispone que el Sistema de Educación Superior tiene como finalidad la formación académica y profesional con vi</w:t>
      </w:r>
      <w:r>
        <w:rPr>
          <w:rFonts w:eastAsia="Times New Roman"/>
        </w:rPr>
        <w:t>sión científica y humanista; la investigación científica y tecnológica; la innovación, promoción, desarrollo y difusión de los saberes y las culturas; la construcción de soluciones para los problemas del país, en relación con los objetivos del régimen de d</w:t>
      </w:r>
      <w:r>
        <w:rPr>
          <w:rFonts w:eastAsia="Times New Roman"/>
        </w:rPr>
        <w:t>esarrollo;</w:t>
      </w:r>
      <w:r>
        <w:rPr>
          <w:rFonts w:eastAsia="Times New Roman"/>
        </w:rPr>
        <w:br/>
      </w:r>
      <w:r>
        <w:rPr>
          <w:rFonts w:eastAsia="Times New Roman"/>
        </w:rPr>
        <w:br/>
        <w:t>Que, el artículo 352 de la Constitución de la República organiza el Sistema de Educación Superior, el mismo que estará integrado por universidades y escuelas politécnicas; institutos superiores técnicos, tecnológicos y pedagógicos; y, conservat</w:t>
      </w:r>
      <w:r>
        <w:rPr>
          <w:rFonts w:eastAsia="Times New Roman"/>
        </w:rPr>
        <w:t>orios de música y artes, debidamente acreditados y evaluados. Estas instituciones, sean públicas o particulares, no tendrán fines de lucro;</w:t>
      </w:r>
      <w:r>
        <w:rPr>
          <w:rFonts w:eastAsia="Times New Roman"/>
        </w:rPr>
        <w:br/>
      </w:r>
      <w:r>
        <w:rPr>
          <w:rFonts w:eastAsia="Times New Roman"/>
        </w:rPr>
        <w:br/>
        <w:t>Que, conforme a la Disposición Transitoria Vigésimo primera de la Constitución de la República: "El Estado estimula</w:t>
      </w:r>
      <w:r>
        <w:rPr>
          <w:rFonts w:eastAsia="Times New Roman"/>
        </w:rPr>
        <w:t>rá la jubilación de las docentes y los docentes del sector público, mediante el pago de una compensación variable que relacione edad y años de servicio. El monto máximo será de ciento cincuenta salarios básicos unificados del trabajador privado, y de cinco</w:t>
      </w:r>
      <w:r>
        <w:rPr>
          <w:rFonts w:eastAsia="Times New Roman"/>
        </w:rPr>
        <w:t xml:space="preserve"> salarios básicos unificados del trabajador privado en general por año de servicios. La ley regulará los procedimientos y métodos de cálculo";</w:t>
      </w:r>
      <w:r>
        <w:rPr>
          <w:rFonts w:eastAsia="Times New Roman"/>
        </w:rPr>
        <w:br/>
      </w:r>
      <w:r>
        <w:rPr>
          <w:rFonts w:eastAsia="Times New Roman"/>
        </w:rPr>
        <w:br/>
        <w:t>Que, el artículo 6 de la Ley Orgánica de Educación Superior (LOES), determina: "Son derechos de los profesores o</w:t>
      </w:r>
      <w:r>
        <w:rPr>
          <w:rFonts w:eastAsia="Times New Roman"/>
        </w:rPr>
        <w:t xml:space="preserve"> profesoras e investigadores o investigadoras de conformidad con la Constitución y esta Ley los siguientes: (...) c) Acceder a la carrera de profesor e investigador y a cargos directivos, que garantice estabilidad, promoción, movilidad y retiro, basados en</w:t>
      </w:r>
      <w:r>
        <w:rPr>
          <w:rFonts w:eastAsia="Times New Roman"/>
        </w:rPr>
        <w:t xml:space="preserve"> el mérito académico, en la calidad de la enseñanza impartida, en la producción investigativa, en el perfeccionamiento permanente, sin admitir discriminación de género ni de ningún otro tipo";</w:t>
      </w:r>
      <w:r>
        <w:rPr>
          <w:rFonts w:eastAsia="Times New Roman"/>
        </w:rPr>
        <w:br/>
      </w:r>
      <w:r>
        <w:rPr>
          <w:rFonts w:eastAsia="Times New Roman"/>
        </w:rPr>
        <w:br/>
        <w:t xml:space="preserve">Que, el artículo 70 de la LOES, reconoce que los profesores o </w:t>
      </w:r>
      <w:r>
        <w:rPr>
          <w:rFonts w:eastAsia="Times New Roman"/>
        </w:rPr>
        <w:t>profesoras e investigadores o investigadoras de las universidades y escuelas politécnicas públicas son servidores públicos sujetos a un régimen propio que estará contemplado en el Reglamento de Carrera y Escalafón del Profesor e Investigador del Sistema de</w:t>
      </w:r>
      <w:r>
        <w:rPr>
          <w:rFonts w:eastAsia="Times New Roman"/>
        </w:rPr>
        <w:t xml:space="preserve"> Educación Superior, que fijará las normas que rijan el ingreso, promoción, estabilidad, evaluación, perfeccionamiento, escalas remunerativas, fortalecimiento institucional, jubilación y cesación;</w:t>
      </w:r>
      <w:r>
        <w:rPr>
          <w:rFonts w:eastAsia="Times New Roman"/>
        </w:rPr>
        <w:br/>
      </w:r>
      <w:r>
        <w:rPr>
          <w:rFonts w:eastAsia="Times New Roman"/>
        </w:rPr>
        <w:br/>
      </w:r>
      <w:r>
        <w:rPr>
          <w:rFonts w:eastAsia="Times New Roman"/>
        </w:rPr>
        <w:lastRenderedPageBreak/>
        <w:t>Que, el artículo 149 de la Ley Ibídem, manda: "Los profeso</w:t>
      </w:r>
      <w:r>
        <w:rPr>
          <w:rFonts w:eastAsia="Times New Roman"/>
        </w:rPr>
        <w:t>res o profesoras e investigadores o investigadoras serán: titulares, invitados, ocasionales u honorarios. Los profesores titulares podrán ser principales, agregados o auxiliares. El reglamento del sistema de carrera del profesor e investigador regulará los</w:t>
      </w:r>
      <w:r>
        <w:rPr>
          <w:rFonts w:eastAsia="Times New Roman"/>
        </w:rPr>
        <w:t xml:space="preserve"> requisitos y sus respectivos concursos, El tiempo de dedicación podrá ser exclusiva o tiempo completo, es decir, con cuarenta horas semanales; semiexclusiva o medio tiempo, es decir, con veinte horas semanales; a tiempo parcial, con menos de veinte horas </w:t>
      </w:r>
      <w:r>
        <w:rPr>
          <w:rFonts w:eastAsia="Times New Roman"/>
        </w:rPr>
        <w:t xml:space="preserve">semanales. Ningún profesor o funcionarlo administrativo con dedicación exclusiva o tiempo completo podrá desempeñar simultáneamente dos o más cargos de tiempo completo en el sistema educativo, en el sector público o en </w:t>
      </w:r>
      <w:r>
        <w:rPr>
          <w:rFonts w:eastAsia="Times New Roman"/>
          <w:i/>
          <w:iCs/>
        </w:rPr>
        <w:t xml:space="preserve">el </w:t>
      </w:r>
      <w:r>
        <w:rPr>
          <w:rFonts w:eastAsia="Times New Roman"/>
        </w:rPr>
        <w:t>sector privado. El Reglamento de C</w:t>
      </w:r>
      <w:r>
        <w:rPr>
          <w:rFonts w:eastAsia="Times New Roman"/>
        </w:rPr>
        <w:t>arrera y Escalafón del Profesor e Investigador del Sistema de Educación Superior, normará esta clasificación, estableciendo las limitaciones de los profesores. En el caso de los profesores o profesoras de los institutos superiores y conservatorios superior</w:t>
      </w:r>
      <w:r>
        <w:rPr>
          <w:rFonts w:eastAsia="Times New Roman"/>
        </w:rPr>
        <w:t>es públicos se establecerá un capítulo especial en el Reglamento de Carrera y Escalafón del Profesor e Investigador del Sistema de Educación Superior";</w:t>
      </w:r>
      <w:r>
        <w:rPr>
          <w:rFonts w:eastAsia="Times New Roman"/>
        </w:rPr>
        <w:br/>
      </w:r>
      <w:r>
        <w:rPr>
          <w:rFonts w:eastAsia="Times New Roman"/>
        </w:rPr>
        <w:br/>
        <w:t>Que, el inciso tercero del artículo 151 de la misma Ley, en relación a la evaluación integral del perso</w:t>
      </w:r>
      <w:r>
        <w:rPr>
          <w:rFonts w:eastAsia="Times New Roman"/>
        </w:rPr>
        <w:t>nal académico de las instituciones de educación superior, establece: "El Reglamento de Carrera y Escalafón del Profesor e Investigador del Sistema de Educación Superior establecerá los estímulos académicos y económicos correspondientes";</w:t>
      </w:r>
      <w:r>
        <w:rPr>
          <w:rFonts w:eastAsia="Times New Roman"/>
        </w:rPr>
        <w:br/>
      </w:r>
      <w:r>
        <w:rPr>
          <w:rFonts w:eastAsia="Times New Roman"/>
        </w:rPr>
        <w:br/>
        <w:t xml:space="preserve">Que, el artículo </w:t>
      </w:r>
      <w:r>
        <w:rPr>
          <w:rFonts w:eastAsia="Times New Roman"/>
        </w:rPr>
        <w:t>153 del mismo cuerpo legal, determina: "Los requisitos para ser profesor o profesora invitado, ocasional u honorario serán establecidos en el Reglamento de Carrera y Escalafón del Profesor e Investigador del Sistema de Educación Superior";</w:t>
      </w:r>
      <w:r>
        <w:rPr>
          <w:rFonts w:eastAsia="Times New Roman"/>
        </w:rPr>
        <w:br/>
      </w:r>
      <w:r>
        <w:rPr>
          <w:rFonts w:eastAsia="Times New Roman"/>
        </w:rPr>
        <w:br/>
        <w:t>Que, el artícul</w:t>
      </w:r>
      <w:r>
        <w:rPr>
          <w:rFonts w:eastAsia="Times New Roman"/>
        </w:rPr>
        <w:t xml:space="preserve">o 154 ibidem, prescribe: "Para ser profesor o profesora titular de un instituto superior técnico, tecnológico, de artes o conservatorio superior se requiere tener un título profesional y demás requisitos que establezca el Reglamento de Carrera y Escalafón </w:t>
      </w:r>
      <w:r>
        <w:rPr>
          <w:rFonts w:eastAsia="Times New Roman"/>
        </w:rPr>
        <w:t>del Profesor e Investigador del Sistema de Educación Superior":</w:t>
      </w:r>
      <w:r>
        <w:rPr>
          <w:rFonts w:eastAsia="Times New Roman"/>
        </w:rPr>
        <w:br/>
      </w:r>
      <w:r>
        <w:rPr>
          <w:rFonts w:eastAsia="Times New Roman"/>
        </w:rPr>
        <w:br/>
        <w:t>Que, la Disposición Transitoria Décima Novena de! Reglamento General a la LOES establece: "El Reglamento de Carrera y Escalafón del Profesor e Investigador del Sistema de Educación Superior n</w:t>
      </w:r>
      <w:r>
        <w:rPr>
          <w:rFonts w:eastAsia="Times New Roman"/>
        </w:rPr>
        <w:t>ormará lo relacionado con lo dispuesto en la Disposición Transitoria Décima Novena de la Ley. Hasta que se expedida el Reglamento de Carrera y Escalafón del Profesor e Investigador del Sistema de Educación Superior, las jubilaciones que se produzcan a part</w:t>
      </w:r>
      <w:r>
        <w:rPr>
          <w:rFonts w:eastAsia="Times New Roman"/>
        </w:rPr>
        <w:t>ir de la expedición de este reglamento se sujetarán a las disposiciones de la LOSEP. El Estado no financiará ninguna jubilación complementaria de un trabajador que renuncie luego del 31 de diciembre del 2014";</w:t>
      </w:r>
      <w:r>
        <w:rPr>
          <w:rFonts w:eastAsia="Times New Roman"/>
        </w:rPr>
        <w:br/>
      </w:r>
      <w:r>
        <w:rPr>
          <w:rFonts w:eastAsia="Times New Roman"/>
        </w:rPr>
        <w:br/>
        <w:t xml:space="preserve">Que, mediante Oficio MINFIN-DM-2012-0897, de </w:t>
      </w:r>
      <w:r>
        <w:rPr>
          <w:rFonts w:eastAsia="Times New Roman"/>
        </w:rPr>
        <w:t>31 de octubre de 2012, el Ministro de Finanzas emitió dictamen presupuestario para la aprobación del Reglamento de Carrera y Escalafón del Profesor e Investigador del Sistema de Educación Superior; y,</w:t>
      </w:r>
      <w:r>
        <w:rPr>
          <w:rFonts w:eastAsia="Times New Roman"/>
        </w:rPr>
        <w:br/>
      </w:r>
      <w:r>
        <w:rPr>
          <w:rFonts w:eastAsia="Times New Roman"/>
        </w:rPr>
        <w:br/>
        <w:t>En ejercicio de las atribuciones que le confiere la Le</w:t>
      </w:r>
      <w:r>
        <w:rPr>
          <w:rFonts w:eastAsia="Times New Roman"/>
        </w:rPr>
        <w:t>y Orgánica de Educación Superior,</w:t>
      </w:r>
      <w:r>
        <w:rPr>
          <w:rFonts w:eastAsia="Times New Roman"/>
        </w:rPr>
        <w:br/>
      </w:r>
      <w:r>
        <w:rPr>
          <w:rFonts w:eastAsia="Times New Roman"/>
        </w:rPr>
        <w:br/>
      </w:r>
      <w:r>
        <w:rPr>
          <w:rFonts w:eastAsia="Times New Roman"/>
          <w:b/>
          <w:bCs/>
        </w:rPr>
        <w:t>RESUELVE:</w:t>
      </w:r>
      <w:r>
        <w:rPr>
          <w:rFonts w:eastAsia="Times New Roman"/>
        </w:rPr>
        <w:br/>
      </w:r>
      <w:r>
        <w:rPr>
          <w:rFonts w:eastAsia="Times New Roman"/>
        </w:rPr>
        <w:br/>
      </w:r>
      <w:r>
        <w:rPr>
          <w:rFonts w:eastAsia="Times New Roman"/>
        </w:rPr>
        <w:lastRenderedPageBreak/>
        <w:t>Expedir el siguiente:</w:t>
      </w:r>
      <w:r>
        <w:rPr>
          <w:rFonts w:eastAsia="Times New Roman"/>
        </w:rPr>
        <w:br/>
      </w:r>
      <w:r>
        <w:rPr>
          <w:rFonts w:eastAsia="Times New Roman"/>
        </w:rPr>
        <w:br/>
      </w:r>
      <w:r>
        <w:rPr>
          <w:rFonts w:eastAsia="Times New Roman"/>
          <w:b/>
          <w:bCs/>
        </w:rPr>
        <w:t>REGLAMENTO DE CARRERA Y ESCALAFÓN DEL PROFESOR E INVESTIGADOR DEL SISTEMA DE EDUCACIÓN SUPERIOR (CODIFICACIÓN)</w:t>
      </w:r>
    </w:p>
    <w:p w:rsidR="00000000" w:rsidRDefault="004F3D82">
      <w:pPr>
        <w:jc w:val="center"/>
        <w:rPr>
          <w:rFonts w:eastAsia="Times New Roman"/>
          <w:sz w:val="27"/>
          <w:szCs w:val="27"/>
        </w:rPr>
      </w:pPr>
      <w:r>
        <w:rPr>
          <w:rFonts w:eastAsia="Times New Roman"/>
          <w:b/>
          <w:bCs/>
          <w:sz w:val="27"/>
          <w:szCs w:val="27"/>
        </w:rPr>
        <w:br/>
        <w:t>Título I</w:t>
      </w:r>
      <w:r>
        <w:rPr>
          <w:rFonts w:eastAsia="Times New Roman"/>
          <w:b/>
          <w:bCs/>
          <w:sz w:val="27"/>
          <w:szCs w:val="27"/>
        </w:rPr>
        <w:br/>
        <w:t>NORMAS GENERALES</w:t>
      </w:r>
    </w:p>
    <w:p w:rsidR="00000000" w:rsidRDefault="004F3D82">
      <w:pPr>
        <w:jc w:val="center"/>
        <w:rPr>
          <w:rFonts w:eastAsia="Times New Roman"/>
        </w:rPr>
      </w:pPr>
      <w:r>
        <w:rPr>
          <w:rFonts w:eastAsia="Times New Roman"/>
          <w:b/>
          <w:bCs/>
        </w:rPr>
        <w:br/>
        <w:t xml:space="preserve">Capítulo I </w:t>
      </w:r>
      <w:r>
        <w:rPr>
          <w:rFonts w:eastAsia="Times New Roman"/>
          <w:b/>
          <w:bCs/>
        </w:rPr>
        <w:br/>
        <w:t>DEL OBJETO Y ÁMBITO DE APLICACIÓN DE</w:t>
      </w:r>
      <w:r>
        <w:rPr>
          <w:rFonts w:eastAsia="Times New Roman"/>
          <w:b/>
          <w:bCs/>
        </w:rPr>
        <w:t>L REGLAMENTO</w:t>
      </w:r>
    </w:p>
    <w:p w:rsidR="00000000" w:rsidRDefault="004F3D82">
      <w:pPr>
        <w:divId w:val="909776833"/>
        <w:rPr>
          <w:rFonts w:eastAsia="Times New Roman"/>
        </w:rPr>
      </w:pPr>
      <w:r>
        <w:rPr>
          <w:rFonts w:eastAsia="Times New Roman"/>
        </w:rPr>
        <w:t>Art. 1.-</w:t>
      </w:r>
      <w:r>
        <w:rPr>
          <w:rFonts w:eastAsia="Times New Roman"/>
          <w:b/>
          <w:bCs/>
        </w:rPr>
        <w:t xml:space="preserve"> Objeto.-(</w:t>
      </w:r>
      <w:r>
        <w:rPr>
          <w:rFonts w:eastAsia="Times New Roman"/>
        </w:rPr>
        <w:t>Reformado por el Art.1 de la Res. RPC-SO-24-No.480-2017, R.O.E.E. 497, 24-VII-2018).-</w:t>
      </w:r>
      <w:r>
        <w:rPr>
          <w:rFonts w:eastAsia="Times New Roman"/>
        </w:rPr>
        <w:t xml:space="preserve"> </w:t>
      </w:r>
      <w:r>
        <w:rPr>
          <w:rFonts w:eastAsia="Times New Roman"/>
        </w:rPr>
        <w:t>El presente Reglamento establece las normas generales para regular la vinculación del personal de apoyo, y la carrera y escalafón del perso</w:t>
      </w:r>
      <w:r>
        <w:rPr>
          <w:rFonts w:eastAsia="Times New Roman"/>
        </w:rPr>
        <w:t>nal académico de las universidades y escuelas politécnicas públicas y particulares; institutos superiores técnicos, tecnológicos pedagógicos, de artes y los conservatorios, públicos y particulare</w:t>
      </w:r>
      <w:r>
        <w:rPr>
          <w:rFonts w:eastAsia="Times New Roman"/>
        </w:rPr>
        <w:t>s</w:t>
      </w:r>
    </w:p>
    <w:p w:rsidR="00000000" w:rsidRDefault="004F3D82">
      <w:pPr>
        <w:divId w:val="1749226542"/>
        <w:rPr>
          <w:rFonts w:eastAsia="Times New Roman"/>
        </w:rPr>
      </w:pPr>
      <w:r>
        <w:rPr>
          <w:rFonts w:eastAsia="Times New Roman"/>
        </w:rPr>
        <w:t>Art. 2.-</w:t>
      </w:r>
      <w:r>
        <w:rPr>
          <w:rFonts w:eastAsia="Times New Roman"/>
          <w:b/>
          <w:bCs/>
        </w:rPr>
        <w:t xml:space="preserve"> Ámbito.-(</w:t>
      </w:r>
      <w:r>
        <w:rPr>
          <w:rFonts w:eastAsia="Times New Roman"/>
        </w:rPr>
        <w:t>Reformado por el Art.2 de la Res. RPC-SO-</w:t>
      </w:r>
      <w:r>
        <w:rPr>
          <w:rFonts w:eastAsia="Times New Roman"/>
        </w:rPr>
        <w:t>24-No.480-2017, R.O.E.E. 497, 24-VII-2018).-</w:t>
      </w:r>
      <w:r>
        <w:rPr>
          <w:rFonts w:eastAsia="Times New Roman"/>
        </w:rPr>
        <w:t xml:space="preserve"> </w:t>
      </w:r>
      <w:r>
        <w:rPr>
          <w:rFonts w:eastAsia="Times New Roman"/>
        </w:rPr>
        <w:t>El presente Reglamento es de aplicación obligatoria para todas las universidades y escuelas politécnicas públicas y particulares; institutos superiores técnicos, tecnológicos pedagógicos, de artes y los conserva</w:t>
      </w:r>
      <w:r>
        <w:rPr>
          <w:rFonts w:eastAsia="Times New Roman"/>
        </w:rPr>
        <w:t>torios, públicos y particulares.</w:t>
      </w:r>
      <w:r>
        <w:rPr>
          <w:rFonts w:eastAsia="Times New Roman"/>
        </w:rPr>
        <w:br/>
      </w:r>
      <w:r>
        <w:rPr>
          <w:rFonts w:eastAsia="Times New Roman"/>
        </w:rPr>
        <w:br/>
        <w:t>(Artículo reformado mediante Resolución RPC-SE-03-No.005-2016, adoptada por el Pleno del Consejo de Educación Superior en su Tercera Sesión Extraordinaria, desarrollada el 22 de marzo de 2016</w:t>
      </w:r>
      <w:r>
        <w:rPr>
          <w:rFonts w:eastAsia="Times New Roman"/>
        </w:rPr>
        <w:t>)</w:t>
      </w:r>
    </w:p>
    <w:p w:rsidR="00000000" w:rsidRDefault="004F3D82">
      <w:pPr>
        <w:divId w:val="1113671230"/>
        <w:rPr>
          <w:rFonts w:eastAsia="Times New Roman"/>
        </w:rPr>
      </w:pPr>
      <w:r>
        <w:rPr>
          <w:rFonts w:eastAsia="Times New Roman"/>
        </w:rPr>
        <w:t>Art. 3.-</w:t>
      </w:r>
      <w:r>
        <w:rPr>
          <w:rFonts w:eastAsia="Times New Roman"/>
          <w:b/>
          <w:bCs/>
        </w:rPr>
        <w:t xml:space="preserve"> Personal académico.-</w:t>
      </w:r>
      <w:r>
        <w:rPr>
          <w:rFonts w:eastAsia="Times New Roman"/>
          <w:b/>
          <w:bCs/>
        </w:rPr>
        <w:t xml:space="preserve"> </w:t>
      </w:r>
      <w:r>
        <w:rPr>
          <w:rFonts w:eastAsia="Times New Roman"/>
        </w:rPr>
        <w:t>A efectos de este Reglamento, se considerará personal académico a los profesores e investigadores titulares y no titulares de las instituciones de educación superior.</w:t>
      </w:r>
      <w:r>
        <w:rPr>
          <w:rFonts w:eastAsia="Times New Roman"/>
        </w:rPr>
        <w:br/>
      </w:r>
      <w:r>
        <w:rPr>
          <w:rFonts w:eastAsia="Times New Roman"/>
        </w:rPr>
        <w:br/>
        <w:t xml:space="preserve">Los ayudantes de cátedra y de investigación de las instituciones de educación superior </w:t>
      </w:r>
      <w:r>
        <w:rPr>
          <w:rFonts w:eastAsia="Times New Roman"/>
        </w:rPr>
        <w:t>públicas y particulares no forman parte del personal académico, asi como el personal administrativo de las mismas.</w:t>
      </w:r>
      <w:r>
        <w:rPr>
          <w:rFonts w:eastAsia="Times New Roman"/>
        </w:rPr>
        <w:br/>
      </w:r>
      <w:r>
        <w:rPr>
          <w:rFonts w:eastAsia="Times New Roman"/>
        </w:rPr>
        <w:br/>
        <w:t>(Artículo reformado mediante resoluciones RPC-S0-35-No.394-2014 y RPC-SE-03-No.005-2016, adoptadas por el Pleno del Consejo de Educación Sup</w:t>
      </w:r>
      <w:r>
        <w:rPr>
          <w:rFonts w:eastAsia="Times New Roman"/>
        </w:rPr>
        <w:t>erior en su Trigésima Quinta Sesión Ordinaria y Tercera Sesión Extraordinaria, desarrolladas el 17 de septiembre de 2014 y 22 de marzo de 2016, respectivamente</w:t>
      </w:r>
      <w:r>
        <w:rPr>
          <w:rFonts w:eastAsia="Times New Roman"/>
        </w:rPr>
        <w:t>]</w:t>
      </w:r>
    </w:p>
    <w:p w:rsidR="00000000" w:rsidRDefault="004F3D82">
      <w:pPr>
        <w:divId w:val="1365212519"/>
        <w:rPr>
          <w:rFonts w:eastAsia="Times New Roman"/>
        </w:rPr>
      </w:pPr>
      <w:r>
        <w:rPr>
          <w:rFonts w:eastAsia="Times New Roman"/>
        </w:rPr>
        <w:t>Art. 4.-</w:t>
      </w:r>
      <w:r>
        <w:rPr>
          <w:rFonts w:eastAsia="Times New Roman"/>
          <w:b/>
          <w:bCs/>
        </w:rPr>
        <w:t xml:space="preserve"> Ayudante de cátedra y de investigación.</w:t>
      </w:r>
      <w:r>
        <w:rPr>
          <w:rFonts w:eastAsia="Times New Roman"/>
          <w:b/>
          <w:bCs/>
        </w:rPr>
        <w:t>-</w:t>
      </w:r>
      <w:r>
        <w:rPr>
          <w:rFonts w:eastAsia="Times New Roman"/>
          <w:b/>
          <w:bCs/>
        </w:rPr>
        <w:t xml:space="preserve"> </w:t>
      </w:r>
      <w:r>
        <w:rPr>
          <w:rFonts w:eastAsia="Times New Roman"/>
        </w:rPr>
        <w:t>Se define como ayudante de cátedra o de inves</w:t>
      </w:r>
      <w:r>
        <w:rPr>
          <w:rFonts w:eastAsia="Times New Roman"/>
        </w:rPr>
        <w:t>tigación al estudiante que asiste a un profesor o investigador en sus actividades de docencia e investigación, conforme a las especificaciones y directrices y bajo la responsabilidad de éste. No sustituye ni reemplaza al profesor o investigador.</w:t>
      </w:r>
      <w:r>
        <w:rPr>
          <w:rFonts w:eastAsia="Times New Roman"/>
        </w:rPr>
        <w:br/>
      </w:r>
      <w:r>
        <w:rPr>
          <w:rFonts w:eastAsia="Times New Roman"/>
        </w:rPr>
        <w:br/>
        <w:t>La dedica</w:t>
      </w:r>
      <w:r>
        <w:rPr>
          <w:rFonts w:eastAsia="Times New Roman"/>
        </w:rPr>
        <w:t>ción a estas actividades no podrá ser superior a veinte horas semanales.</w:t>
      </w:r>
      <w:r>
        <w:rPr>
          <w:rFonts w:eastAsia="Times New Roman"/>
        </w:rPr>
        <w:br/>
      </w:r>
      <w:r>
        <w:rPr>
          <w:rFonts w:eastAsia="Times New Roman"/>
        </w:rPr>
        <w:br/>
        <w:t xml:space="preserve">Para el ingreso de ayudantes de cátedra y de investigación en las universidades y escuelas politécnicas, será necesario que la instancia institucional correspondiente tome en cuenta </w:t>
      </w:r>
      <w:r>
        <w:rPr>
          <w:rFonts w:eastAsia="Times New Roman"/>
        </w:rPr>
        <w:t>los siguientes criterios:</w:t>
      </w:r>
      <w:r>
        <w:rPr>
          <w:rFonts w:eastAsia="Times New Roman"/>
        </w:rPr>
        <w:br/>
      </w:r>
      <w:r>
        <w:rPr>
          <w:rFonts w:eastAsia="Times New Roman"/>
        </w:rPr>
        <w:br/>
        <w:t>a) Número de estudiantes.</w:t>
      </w:r>
      <w:r>
        <w:rPr>
          <w:rFonts w:eastAsia="Times New Roman"/>
        </w:rPr>
        <w:br/>
      </w:r>
      <w:r>
        <w:rPr>
          <w:rFonts w:eastAsia="Times New Roman"/>
        </w:rPr>
        <w:lastRenderedPageBreak/>
        <w:br/>
        <w:t>b) Necesidades de la cátedra, en lo referente a control técnico, asistencia a labores en clase u otras actividades académicas.</w:t>
      </w:r>
      <w:r>
        <w:rPr>
          <w:rFonts w:eastAsia="Times New Roman"/>
        </w:rPr>
        <w:br/>
      </w:r>
      <w:r>
        <w:rPr>
          <w:rFonts w:eastAsia="Times New Roman"/>
        </w:rPr>
        <w:br/>
        <w:t>c) Frecuencia de los trabajos de campo y/o consultas documentales.</w:t>
      </w:r>
      <w:r>
        <w:rPr>
          <w:rFonts w:eastAsia="Times New Roman"/>
        </w:rPr>
        <w:br/>
      </w:r>
      <w:r>
        <w:rPr>
          <w:rFonts w:eastAsia="Times New Roman"/>
        </w:rPr>
        <w:br/>
        <w:t>La dur</w:t>
      </w:r>
      <w:r>
        <w:rPr>
          <w:rFonts w:eastAsia="Times New Roman"/>
        </w:rPr>
        <w:t>ación de esta actividad será de máximo cuatro (4) semestres académicos.</w:t>
      </w:r>
      <w:r>
        <w:rPr>
          <w:rFonts w:eastAsia="Times New Roman"/>
        </w:rPr>
        <w:br/>
      </w:r>
      <w:r>
        <w:rPr>
          <w:rFonts w:eastAsia="Times New Roman"/>
        </w:rPr>
        <w:br/>
        <w:t>(Artículo agregado mediante Resolución RPC-S0-35-No.394-2014, adoptada por el Pleno del Consejo de Educación Superior en su Trigésima Quinta Sesión Ordinaria, desarrollada el 17 de se</w:t>
      </w:r>
      <w:r>
        <w:rPr>
          <w:rFonts w:eastAsia="Times New Roman"/>
        </w:rPr>
        <w:t>ptiembre de 2014 y reformado mediante resoluciones RPC-SO-08-No.088-2015 y RPC-SE-03-No.005-2016, adoptadas por el Pleno del Consejo de Educación Superior en su Octava Sesión Ordinaria y Tercera Sesión Extraordinaria, desarrolladas el 25 de febrero de 2015</w:t>
      </w:r>
      <w:r>
        <w:rPr>
          <w:rFonts w:eastAsia="Times New Roman"/>
        </w:rPr>
        <w:t xml:space="preserve"> y 22 de marzo de 2016, respectivamente</w:t>
      </w:r>
      <w:r>
        <w:rPr>
          <w:rFonts w:eastAsia="Times New Roman"/>
        </w:rPr>
        <w:t>]</w:t>
      </w:r>
    </w:p>
    <w:p w:rsidR="00000000" w:rsidRDefault="004F3D82">
      <w:pPr>
        <w:jc w:val="center"/>
        <w:rPr>
          <w:rFonts w:eastAsia="Times New Roman"/>
        </w:rPr>
      </w:pPr>
      <w:r>
        <w:rPr>
          <w:rFonts w:eastAsia="Times New Roman"/>
          <w:b/>
          <w:bCs/>
        </w:rPr>
        <w:br/>
        <w:t>Capítulo II</w:t>
      </w:r>
      <w:r>
        <w:rPr>
          <w:rFonts w:eastAsia="Times New Roman"/>
          <w:b/>
          <w:bCs/>
        </w:rPr>
        <w:br/>
        <w:t>TIPOS DE PERSONAL ACADÉMICO DE LAS UNIVERSIDADES Y ESCUELAS POLITÉCNICAS, SUS ACTIVIDADES Y DEDICACIÓN</w:t>
      </w:r>
    </w:p>
    <w:p w:rsidR="00000000" w:rsidRDefault="004F3D82">
      <w:pPr>
        <w:divId w:val="41953560"/>
        <w:rPr>
          <w:rFonts w:eastAsia="Times New Roman"/>
        </w:rPr>
      </w:pPr>
      <w:r>
        <w:rPr>
          <w:rFonts w:eastAsia="Times New Roman"/>
        </w:rPr>
        <w:t>Art. 5.-</w:t>
      </w:r>
      <w:r>
        <w:rPr>
          <w:rFonts w:eastAsia="Times New Roman"/>
          <w:b/>
          <w:bCs/>
        </w:rPr>
        <w:t xml:space="preserve"> Tipos de personal académico.</w:t>
      </w:r>
      <w:r>
        <w:rPr>
          <w:rFonts w:eastAsia="Times New Roman"/>
          <w:b/>
          <w:bCs/>
        </w:rPr>
        <w:t>-</w:t>
      </w:r>
      <w:r>
        <w:rPr>
          <w:rFonts w:eastAsia="Times New Roman"/>
          <w:b/>
          <w:bCs/>
        </w:rPr>
        <w:t xml:space="preserve"> </w:t>
      </w:r>
      <w:r>
        <w:rPr>
          <w:rFonts w:eastAsia="Times New Roman"/>
        </w:rPr>
        <w:t>Los miembros del personal académico de las universidades y e</w:t>
      </w:r>
      <w:r>
        <w:rPr>
          <w:rFonts w:eastAsia="Times New Roman"/>
        </w:rPr>
        <w:t>scuelas politécnicas públicas y particulares son titulares y no titulares. La condición de titular garantiza la estabilidad, de conformidad con lo establecido en la Ley Orgánica de Educación Superior, su Reglamento Genera) y este Reglamento.</w:t>
      </w:r>
      <w:r>
        <w:rPr>
          <w:rFonts w:eastAsia="Times New Roman"/>
        </w:rPr>
        <w:br/>
      </w:r>
      <w:r>
        <w:rPr>
          <w:rFonts w:eastAsia="Times New Roman"/>
        </w:rPr>
        <w:br/>
        <w:t>Los titulares</w:t>
      </w:r>
      <w:r>
        <w:rPr>
          <w:rFonts w:eastAsia="Times New Roman"/>
        </w:rPr>
        <w:t xml:space="preserve"> son aquellos que ingresan a la carrera y escalafón del profesor e investigador mediante Concurso Público de Méritos y Oposición y se clasifican en principales, agregados y auxiliares.</w:t>
      </w:r>
      <w:r>
        <w:rPr>
          <w:rFonts w:eastAsia="Times New Roman"/>
        </w:rPr>
        <w:br/>
      </w:r>
      <w:r>
        <w:rPr>
          <w:rFonts w:eastAsia="Times New Roman"/>
        </w:rPr>
        <w:br/>
        <w:t>Los no titulares son aquellos que no ingresan a la carrera y escalafón</w:t>
      </w:r>
      <w:r>
        <w:rPr>
          <w:rFonts w:eastAsia="Times New Roman"/>
        </w:rPr>
        <w:t xml:space="preserve"> del profesor e investigador. Se clasifican en honorarios, invitados y ocasionales.</w:t>
      </w:r>
      <w:r>
        <w:rPr>
          <w:rFonts w:eastAsia="Times New Roman"/>
        </w:rPr>
        <w:br/>
      </w:r>
      <w:r>
        <w:rPr>
          <w:rFonts w:eastAsia="Times New Roman"/>
        </w:rPr>
        <w:br/>
        <w:t>(Artículo reformado mediante Resolución RPC-SE-03-No.005-2016, adoptada por el Pleno del Consejo de Educación Superior en su Tercera Sesión Extraordinaria, desarrollada el</w:t>
      </w:r>
      <w:r>
        <w:rPr>
          <w:rFonts w:eastAsia="Times New Roman"/>
        </w:rPr>
        <w:t xml:space="preserve"> 22 de marzo de 2016</w:t>
      </w:r>
      <w:r>
        <w:rPr>
          <w:rFonts w:eastAsia="Times New Roman"/>
        </w:rPr>
        <w:t>)</w:t>
      </w:r>
    </w:p>
    <w:p w:rsidR="00000000" w:rsidRDefault="004F3D82">
      <w:pPr>
        <w:divId w:val="363676717"/>
        <w:rPr>
          <w:rFonts w:eastAsia="Times New Roman"/>
        </w:rPr>
      </w:pPr>
      <w:r>
        <w:rPr>
          <w:rFonts w:eastAsia="Times New Roman"/>
        </w:rPr>
        <w:t>Art. 6.-</w:t>
      </w:r>
      <w:r>
        <w:rPr>
          <w:rFonts w:eastAsia="Times New Roman"/>
          <w:b/>
          <w:bCs/>
        </w:rPr>
        <w:t xml:space="preserve"> Actividades del personal académico.</w:t>
      </w:r>
      <w:r>
        <w:rPr>
          <w:rFonts w:eastAsia="Times New Roman"/>
          <w:b/>
          <w:bCs/>
        </w:rPr>
        <w:t>-</w:t>
      </w:r>
      <w:r>
        <w:rPr>
          <w:rFonts w:eastAsia="Times New Roman"/>
          <w:b/>
          <w:bCs/>
        </w:rPr>
        <w:t xml:space="preserve"> </w:t>
      </w:r>
      <w:r>
        <w:rPr>
          <w:rFonts w:eastAsia="Times New Roman"/>
        </w:rPr>
        <w:t>Los profesores e investigadores de las universidades y escuelas politécnicas públicas y particulares, titulares y no titulares pueden cumplir las siguientes actividades:</w:t>
      </w:r>
      <w:r>
        <w:rPr>
          <w:rFonts w:eastAsia="Times New Roman"/>
        </w:rPr>
        <w:br/>
      </w:r>
      <w:r>
        <w:rPr>
          <w:rFonts w:eastAsia="Times New Roman"/>
        </w:rPr>
        <w:br/>
        <w:t>a) De docencia.</w:t>
      </w:r>
      <w:r>
        <w:rPr>
          <w:rFonts w:eastAsia="Times New Roman"/>
        </w:rPr>
        <w:br/>
        <w:t>b</w:t>
      </w:r>
      <w:r>
        <w:rPr>
          <w:rFonts w:eastAsia="Times New Roman"/>
        </w:rPr>
        <w:t>) De investigación.</w:t>
      </w:r>
      <w:r>
        <w:rPr>
          <w:rFonts w:eastAsia="Times New Roman"/>
        </w:rPr>
        <w:br/>
        <w:t>c) De dirección o gestión académica.</w:t>
      </w:r>
      <w:r>
        <w:rPr>
          <w:rFonts w:eastAsia="Times New Roman"/>
        </w:rPr>
        <w:br/>
      </w:r>
      <w:r>
        <w:rPr>
          <w:rFonts w:eastAsia="Times New Roman"/>
        </w:rPr>
        <w:br/>
        <w:t>Las actividades de vinculación con la colectividad se enmarcan en lo establecido en los artículos 7, 8 y 9 de este Reglamento,</w:t>
      </w:r>
      <w:r>
        <w:rPr>
          <w:rFonts w:eastAsia="Times New Roman"/>
        </w:rPr>
        <w:br/>
      </w:r>
      <w:r>
        <w:rPr>
          <w:rFonts w:eastAsia="Times New Roman"/>
        </w:rPr>
        <w:br/>
        <w:t>(Artículo agregado mediante Resolución RPC-SO-35-No.394-2014, adoptada</w:t>
      </w:r>
      <w:r>
        <w:rPr>
          <w:rFonts w:eastAsia="Times New Roman"/>
        </w:rPr>
        <w:t xml:space="preserve"> por el Pleno del Consejo de Educación Superior en su Trigésima Quinta Sesión Ordinaria, desarrollada el 17 de septiembre de 2014</w:t>
      </w:r>
      <w:r>
        <w:rPr>
          <w:rFonts w:eastAsia="Times New Roman"/>
        </w:rPr>
        <w:t>)</w:t>
      </w:r>
    </w:p>
    <w:p w:rsidR="00000000" w:rsidRDefault="004F3D82">
      <w:pPr>
        <w:divId w:val="2107577377"/>
        <w:rPr>
          <w:rFonts w:eastAsia="Times New Roman"/>
        </w:rPr>
      </w:pPr>
      <w:r>
        <w:rPr>
          <w:rFonts w:eastAsia="Times New Roman"/>
        </w:rPr>
        <w:t>Art. 7.-</w:t>
      </w:r>
      <w:r>
        <w:rPr>
          <w:rFonts w:eastAsia="Times New Roman"/>
          <w:b/>
          <w:bCs/>
        </w:rPr>
        <w:t xml:space="preserve"> Actividades de docencia.</w:t>
      </w:r>
      <w:r>
        <w:rPr>
          <w:rFonts w:eastAsia="Times New Roman"/>
          <w:b/>
          <w:bCs/>
        </w:rPr>
        <w:t>-</w:t>
      </w:r>
      <w:r>
        <w:rPr>
          <w:rFonts w:eastAsia="Times New Roman"/>
          <w:b/>
          <w:bCs/>
        </w:rPr>
        <w:t xml:space="preserve"> </w:t>
      </w:r>
      <w:r>
        <w:rPr>
          <w:rFonts w:eastAsia="Times New Roman"/>
        </w:rPr>
        <w:t>La docencia en las universidades y escuelas politécnicas públicas y particulares comprende</w:t>
      </w:r>
      <w:r>
        <w:rPr>
          <w:rFonts w:eastAsia="Times New Roman"/>
        </w:rPr>
        <w:t>, entre otras, las siguientes actividades:</w:t>
      </w:r>
      <w:r>
        <w:rPr>
          <w:rFonts w:eastAsia="Times New Roman"/>
        </w:rPr>
        <w:br/>
      </w:r>
      <w:r>
        <w:rPr>
          <w:rFonts w:eastAsia="Times New Roman"/>
        </w:rPr>
        <w:br/>
      </w:r>
      <w:r>
        <w:rPr>
          <w:rFonts w:eastAsia="Times New Roman"/>
        </w:rPr>
        <w:lastRenderedPageBreak/>
        <w:t xml:space="preserve">1. Impartición de clases presenciales, virtuales o en línea, de carácter teórico o práctico, en la institución o fuera de ella, bajo responsabilidad y dirección de la misma; </w:t>
      </w:r>
      <w:r>
        <w:rPr>
          <w:rFonts w:eastAsia="Times New Roman"/>
        </w:rPr>
        <w:br/>
        <w:t>2. Preparación y actualización de cla</w:t>
      </w:r>
      <w:r>
        <w:rPr>
          <w:rFonts w:eastAsia="Times New Roman"/>
        </w:rPr>
        <w:t xml:space="preserve">ses, seminarios, talleres, entre otros; </w:t>
      </w:r>
      <w:r>
        <w:rPr>
          <w:rFonts w:eastAsia="Times New Roman"/>
        </w:rPr>
        <w:br/>
        <w:t>3. Diseño y elaboración de libros, material didáctico, guías docentes o syllabus;</w:t>
      </w:r>
      <w:r>
        <w:rPr>
          <w:rFonts w:eastAsia="Times New Roman"/>
        </w:rPr>
        <w:br/>
        <w:t>4. Orientación y acompañamiento a través de tutorías presenciales o virtuales, individuales o grupales;</w:t>
      </w:r>
      <w:r>
        <w:rPr>
          <w:rFonts w:eastAsia="Times New Roman"/>
        </w:rPr>
        <w:br/>
        <w:t>5. Visitas de campo, tutorías</w:t>
      </w:r>
      <w:r>
        <w:rPr>
          <w:rFonts w:eastAsia="Times New Roman"/>
        </w:rPr>
        <w:t>, docencia en servicio y formación dual, en áreas como salud (formación en hospitales), derecho (litigación guiada), ciencias agropecuarias (formación en el escenario de aprendizaje), entre otras;</w:t>
      </w:r>
      <w:r>
        <w:rPr>
          <w:rFonts w:eastAsia="Times New Roman"/>
        </w:rPr>
        <w:br/>
        <w:t>6. Dirección, tutorías, seguimiento y evaluación de práctic</w:t>
      </w:r>
      <w:r>
        <w:rPr>
          <w:rFonts w:eastAsia="Times New Roman"/>
        </w:rPr>
        <w:t>as o pasantías pre profesionales;</w:t>
      </w:r>
      <w:r>
        <w:rPr>
          <w:rFonts w:eastAsia="Times New Roman"/>
        </w:rPr>
        <w:br/>
        <w:t>7. Preparación, elaboración, aplicación y calificación de exámenes, trabajos y prácticas;</w:t>
      </w:r>
      <w:r>
        <w:rPr>
          <w:rFonts w:eastAsia="Times New Roman"/>
        </w:rPr>
        <w:br/>
        <w:t>8. Dirección y tutoría de trabajos para la obtención del título, con excepción de tesis doctorales o de maestrías de investigación;</w:t>
      </w:r>
      <w:r>
        <w:rPr>
          <w:rFonts w:eastAsia="Times New Roman"/>
        </w:rPr>
        <w:br/>
      </w:r>
      <w:r>
        <w:rPr>
          <w:rFonts w:eastAsia="Times New Roman"/>
        </w:rPr>
        <w:t>9. Dirección y participación de proyectos de experimentación e innovación docente;</w:t>
      </w:r>
      <w:r>
        <w:rPr>
          <w:rFonts w:eastAsia="Times New Roman"/>
        </w:rPr>
        <w:br/>
        <w:t>10. Diseño e impartición de cursos de educación continua o de capacitación y actualización;</w:t>
      </w:r>
      <w:r>
        <w:rPr>
          <w:rFonts w:eastAsia="Times New Roman"/>
        </w:rPr>
        <w:br/>
        <w:t>11. Participación en actividades de proyectos sociales, artísticos, productivos y</w:t>
      </w:r>
      <w:r>
        <w:rPr>
          <w:rFonts w:eastAsia="Times New Roman"/>
        </w:rPr>
        <w:t xml:space="preserve"> empresariales de vinculación con la sociedad articulados a la docencia e innovación educativa;</w:t>
      </w:r>
      <w:r>
        <w:rPr>
          <w:rFonts w:eastAsia="Times New Roman"/>
        </w:rPr>
        <w:br/>
        <w:t>12. Participación y organización de colectivos académicos de debate, capacitación o intercambio de metodologías y experiencias de enseñanza;</w:t>
      </w:r>
      <w:r>
        <w:rPr>
          <w:rFonts w:eastAsia="Times New Roman"/>
        </w:rPr>
        <w:br/>
        <w:t xml:space="preserve">13. Uso pedagógico </w:t>
      </w:r>
      <w:r>
        <w:rPr>
          <w:rFonts w:eastAsia="Times New Roman"/>
        </w:rPr>
        <w:t>de la investigación y la sistematización como soporte o parte de la enseñanza;</w:t>
      </w:r>
      <w:r>
        <w:rPr>
          <w:rFonts w:eastAsia="Times New Roman"/>
        </w:rPr>
        <w:br/>
        <w:t>14. Participación como profesores que impartirán los cursos de nivelación del Sistema Nacional de Nivelación y Admisión (SNNA); y,</w:t>
      </w:r>
      <w:r>
        <w:rPr>
          <w:rFonts w:eastAsia="Times New Roman"/>
        </w:rPr>
        <w:br/>
        <w:t>15. Orientación, capacitación y acompañamiento</w:t>
      </w:r>
      <w:r>
        <w:rPr>
          <w:rFonts w:eastAsia="Times New Roman"/>
        </w:rPr>
        <w:t xml:space="preserve"> a) personal académico del SNNA.</w:t>
      </w:r>
      <w:r>
        <w:rPr>
          <w:rFonts w:eastAsia="Times New Roman"/>
        </w:rPr>
        <w:br/>
      </w:r>
      <w:r>
        <w:rPr>
          <w:rFonts w:eastAsia="Times New Roman"/>
        </w:rPr>
        <w:br/>
        <w:t>(Artículo reformado mediante resoluciones RPC-SO-20-No.215-2014, RPC-SO-35-No.394-2014, RPC-SO-08-NO.088-2015 y RPC-SE-03-No.005-2016, adoptadas por el Pleno del Consejo de Educación Superior en su Vigésima Sesión Ordinari</w:t>
      </w:r>
      <w:r>
        <w:rPr>
          <w:rFonts w:eastAsia="Times New Roman"/>
        </w:rPr>
        <w:t>a, Trigésima Quinta Sesión Ordinaria, Octava Sesión Ordinaria y Tercera Sesión Extraordinaria, desarrolladas el 28 de mayo de 2014, 17 de septiembre de 2014, 25 de febrero de 2014 y 22 de marzo de 2016, respectivamente</w:t>
      </w:r>
      <w:r>
        <w:rPr>
          <w:rFonts w:eastAsia="Times New Roman"/>
        </w:rPr>
        <w:t>)</w:t>
      </w:r>
    </w:p>
    <w:p w:rsidR="00000000" w:rsidRDefault="004F3D82">
      <w:pPr>
        <w:divId w:val="841118191"/>
        <w:rPr>
          <w:rFonts w:eastAsia="Times New Roman"/>
        </w:rPr>
      </w:pPr>
      <w:r>
        <w:rPr>
          <w:rFonts w:eastAsia="Times New Roman"/>
        </w:rPr>
        <w:t>Art. 8.-</w:t>
      </w:r>
      <w:r>
        <w:rPr>
          <w:rFonts w:eastAsia="Times New Roman"/>
          <w:b/>
          <w:bCs/>
        </w:rPr>
        <w:t xml:space="preserve"> Actividades de investigació</w:t>
      </w:r>
      <w:r>
        <w:rPr>
          <w:rFonts w:eastAsia="Times New Roman"/>
          <w:b/>
          <w:bCs/>
        </w:rPr>
        <w:t>n.</w:t>
      </w:r>
      <w:r>
        <w:rPr>
          <w:rFonts w:eastAsia="Times New Roman"/>
          <w:b/>
          <w:bCs/>
        </w:rPr>
        <w:t>-</w:t>
      </w:r>
      <w:r>
        <w:rPr>
          <w:rFonts w:eastAsia="Times New Roman"/>
          <w:b/>
          <w:bCs/>
        </w:rPr>
        <w:t xml:space="preserve"> </w:t>
      </w:r>
      <w:r>
        <w:rPr>
          <w:rFonts w:eastAsia="Times New Roman"/>
        </w:rPr>
        <w:t>La investigación en las universidades y escuelas politécnicas públicas y particulares comprende, entre otras, las siguientes actividades:</w:t>
      </w:r>
      <w:r>
        <w:rPr>
          <w:rFonts w:eastAsia="Times New Roman"/>
        </w:rPr>
        <w:br/>
      </w:r>
      <w:r>
        <w:rPr>
          <w:rFonts w:eastAsia="Times New Roman"/>
        </w:rPr>
        <w:br/>
        <w:t>1. Diseño, dirección y ejecución de proyectos de investigación básica, aplicada, tecnológica y en artes, que supo</w:t>
      </w:r>
      <w:r>
        <w:rPr>
          <w:rFonts w:eastAsia="Times New Roman"/>
        </w:rPr>
        <w:t>ngan creación, innovación, difusión y transferencia de los resultados obtenidos;</w:t>
      </w:r>
      <w:r>
        <w:rPr>
          <w:rFonts w:eastAsia="Times New Roman"/>
        </w:rPr>
        <w:br/>
        <w:t>2. Realización de investigación para la recuperación, fortalecimiento y potenciación de los saberes ancestrales;</w:t>
      </w:r>
      <w:r>
        <w:rPr>
          <w:rFonts w:eastAsia="Times New Roman"/>
        </w:rPr>
        <w:br/>
        <w:t>3. Diseño, elaboración y puesta en marcha de metodologías, ins</w:t>
      </w:r>
      <w:r>
        <w:rPr>
          <w:rFonts w:eastAsia="Times New Roman"/>
        </w:rPr>
        <w:t>trumentos, protocolos o procedimientos operativos o de investigación;</w:t>
      </w:r>
      <w:r>
        <w:rPr>
          <w:rFonts w:eastAsia="Times New Roman"/>
        </w:rPr>
        <w:br/>
        <w:t>4. Investigación realizada en laboratorios, centros documentales y demás instalaciones habilitadas para esta función, así como en entornos sociales y naturales;</w:t>
      </w:r>
      <w:r>
        <w:rPr>
          <w:rFonts w:eastAsia="Times New Roman"/>
        </w:rPr>
        <w:br/>
        <w:t>5. Asesoría, tutoría o di</w:t>
      </w:r>
      <w:r>
        <w:rPr>
          <w:rFonts w:eastAsia="Times New Roman"/>
        </w:rPr>
        <w:t xml:space="preserve">rección de tesis doctorales </w:t>
      </w:r>
      <w:r>
        <w:rPr>
          <w:rFonts w:eastAsia="Times New Roman"/>
          <w:i/>
          <w:iCs/>
        </w:rPr>
        <w:t xml:space="preserve">y </w:t>
      </w:r>
      <w:r>
        <w:rPr>
          <w:rFonts w:eastAsia="Times New Roman"/>
        </w:rPr>
        <w:t>de maestrías de investigación;</w:t>
      </w:r>
      <w:r>
        <w:rPr>
          <w:rFonts w:eastAsia="Times New Roman"/>
        </w:rPr>
        <w:br/>
        <w:t>6. Participación en congresos, seminarios y conferencias para la presentación de avances y resultados de sus investigaciones;</w:t>
      </w:r>
      <w:r>
        <w:rPr>
          <w:rFonts w:eastAsia="Times New Roman"/>
        </w:rPr>
        <w:br/>
        <w:t>7. Diseño, gestión y participación en redes y programas de investigac</w:t>
      </w:r>
      <w:r>
        <w:rPr>
          <w:rFonts w:eastAsia="Times New Roman"/>
        </w:rPr>
        <w:t xml:space="preserve">ión local, nacional </w:t>
      </w:r>
      <w:r>
        <w:rPr>
          <w:rFonts w:eastAsia="Times New Roman"/>
        </w:rPr>
        <w:lastRenderedPageBreak/>
        <w:t>e internacional;</w:t>
      </w:r>
      <w:r>
        <w:rPr>
          <w:rFonts w:eastAsia="Times New Roman"/>
        </w:rPr>
        <w:br/>
        <w:t>8. Participación en comités o consejos académicos y editoriales de revistas científicas y académicas indexadas, y de alto impacto científico o académico;</w:t>
      </w:r>
      <w:r>
        <w:rPr>
          <w:rFonts w:eastAsia="Times New Roman"/>
        </w:rPr>
        <w:br/>
        <w:t>9. Difusión de resultados y beneficios sociales de la investigaci</w:t>
      </w:r>
      <w:r>
        <w:rPr>
          <w:rFonts w:eastAsia="Times New Roman"/>
        </w:rPr>
        <w:t>ón, a través de publicaciones, producciones artísticas, actuaciones, conciertos, creación u organización de instalaciones y de exposiciones, entre otros;</w:t>
      </w:r>
      <w:r>
        <w:rPr>
          <w:rFonts w:eastAsia="Times New Roman"/>
        </w:rPr>
        <w:br/>
        <w:t>10. Dirección o participación en colectivos académicos de debate para la presentación de avances y res</w:t>
      </w:r>
      <w:r>
        <w:rPr>
          <w:rFonts w:eastAsia="Times New Roman"/>
        </w:rPr>
        <w:t>ultados de investigaciones;</w:t>
      </w:r>
      <w:r>
        <w:rPr>
          <w:rFonts w:eastAsia="Times New Roman"/>
        </w:rPr>
        <w:br/>
        <w:t>11. Vinculación con la sociedad a través de proyectos de investigación e innovación con fines sociales, artísticos., productivos y empresariales; y,</w:t>
      </w:r>
      <w:r>
        <w:rPr>
          <w:rFonts w:eastAsia="Times New Roman"/>
        </w:rPr>
        <w:br/>
        <w:t>12. La prestación de servicios al medio externo, que no generen beneficio econó</w:t>
      </w:r>
      <w:r>
        <w:rPr>
          <w:rFonts w:eastAsia="Times New Roman"/>
        </w:rPr>
        <w:t>mico para ía IES o para su personal académico, tales como: análisis de laboratorio especializado, peritaje judicial, asi como la colaboración en la revisión técnica documental para las instituciones del estado. La participación en trabajos de consultoría i</w:t>
      </w:r>
      <w:r>
        <w:rPr>
          <w:rFonts w:eastAsia="Times New Roman"/>
        </w:rPr>
        <w:t>nstitucional no se reconocerá como actividad de investigación dentro de la dedicación horaria.</w:t>
      </w:r>
      <w:r>
        <w:rPr>
          <w:rFonts w:eastAsia="Times New Roman"/>
        </w:rPr>
        <w:br/>
      </w:r>
      <w:r>
        <w:rPr>
          <w:rFonts w:eastAsia="Times New Roman"/>
        </w:rPr>
        <w:br/>
        <w:t>(Artículo reformado mediante Resolución RPC-SO-20-No. 197-2013, adoptada por el Pleno del Consejo de Educación Superior en su Vigésima Sesión Ordinaria, desarro</w:t>
      </w:r>
      <w:r>
        <w:rPr>
          <w:rFonts w:eastAsia="Times New Roman"/>
        </w:rPr>
        <w:t>llada el 29 de mayo de 2013</w:t>
      </w:r>
      <w:r>
        <w:rPr>
          <w:rFonts w:eastAsia="Times New Roman"/>
        </w:rPr>
        <w:t>)</w:t>
      </w:r>
    </w:p>
    <w:p w:rsidR="00000000" w:rsidRDefault="004F3D82">
      <w:pPr>
        <w:divId w:val="50424244"/>
        <w:rPr>
          <w:rFonts w:eastAsia="Times New Roman"/>
        </w:rPr>
      </w:pPr>
      <w:r>
        <w:rPr>
          <w:rFonts w:eastAsia="Times New Roman"/>
        </w:rPr>
        <w:t>Art. 9.-</w:t>
      </w:r>
      <w:r>
        <w:rPr>
          <w:rFonts w:eastAsia="Times New Roman"/>
          <w:b/>
          <w:bCs/>
        </w:rPr>
        <w:t xml:space="preserve"> Actividades de gestión y dirección académica.</w:t>
      </w:r>
      <w:r>
        <w:rPr>
          <w:rFonts w:eastAsia="Times New Roman"/>
          <w:b/>
          <w:bCs/>
        </w:rPr>
        <w:t>-</w:t>
      </w:r>
      <w:r>
        <w:rPr>
          <w:rFonts w:eastAsia="Times New Roman"/>
          <w:b/>
          <w:bCs/>
        </w:rPr>
        <w:t xml:space="preserve"> </w:t>
      </w:r>
      <w:r>
        <w:rPr>
          <w:rFonts w:eastAsia="Times New Roman"/>
        </w:rPr>
        <w:t>Comprende:</w:t>
      </w:r>
      <w:r>
        <w:rPr>
          <w:rFonts w:eastAsia="Times New Roman"/>
        </w:rPr>
        <w:br/>
      </w:r>
      <w:r>
        <w:rPr>
          <w:rFonts w:eastAsia="Times New Roman"/>
        </w:rPr>
        <w:br/>
        <w:t>1. El gobierno y la gestión de las universidades y escuelas politécnicas públicas o particulares;</w:t>
      </w:r>
      <w:r>
        <w:rPr>
          <w:rFonts w:eastAsia="Times New Roman"/>
        </w:rPr>
        <w:br/>
        <w:t>2. La dirección y gestión de los procesos de docencia é inves</w:t>
      </w:r>
      <w:r>
        <w:rPr>
          <w:rFonts w:eastAsia="Times New Roman"/>
        </w:rPr>
        <w:t>tigación en sus distintos niveles de organización académica e institucional;</w:t>
      </w:r>
      <w:r>
        <w:rPr>
          <w:rFonts w:eastAsia="Times New Roman"/>
        </w:rPr>
        <w:br/>
        <w:t>3. La organización o dirección de eventos académicos nacionales o internacionales;</w:t>
      </w:r>
      <w:r>
        <w:rPr>
          <w:rFonts w:eastAsia="Times New Roman"/>
        </w:rPr>
        <w:br/>
        <w:t xml:space="preserve">4. El desempeño de cargos tales como: director o coordinador de carreras de educación superior, </w:t>
      </w:r>
      <w:r>
        <w:rPr>
          <w:rFonts w:eastAsia="Times New Roman"/>
        </w:rPr>
        <w:t>postgrados, centros o programas de investigación, vinculación con la colectividad, departamentos académicos, editor académico, o director editorial de una publicación;</w:t>
      </w:r>
      <w:r>
        <w:rPr>
          <w:rFonts w:eastAsia="Times New Roman"/>
        </w:rPr>
        <w:br/>
        <w:t>5. Revisor de una revista índexada o arbitrada, o de una publicación revisada por pares;</w:t>
      </w:r>
      <w:r>
        <w:rPr>
          <w:rFonts w:eastAsia="Times New Roman"/>
        </w:rPr>
        <w:br/>
        <w:t>6. El ejercicio como representante docente al máximo órgano colegiado académico superior de una universidad o escuela politécnica;</w:t>
      </w:r>
      <w:r>
        <w:rPr>
          <w:rFonts w:eastAsia="Times New Roman"/>
        </w:rPr>
        <w:br/>
        <w:t>7. Diseño de proyectos de carreras y programas de estudios de grado y postgrado;</w:t>
      </w:r>
      <w:r>
        <w:rPr>
          <w:rFonts w:eastAsia="Times New Roman"/>
        </w:rPr>
        <w:br/>
        <w:t>8. Actividades de dirección o gestión acadé</w:t>
      </w:r>
      <w:r>
        <w:rPr>
          <w:rFonts w:eastAsia="Times New Roman"/>
        </w:rPr>
        <w:t xml:space="preserve">mica en los espacios de colaboración interinstitucional, tales como: delegaciones a organismos públicos, representación ante la Asamblea del Sistema de Educación Superior, los Comités Regionales Consultivos de Planificación de la Educación Superior, entre </w:t>
      </w:r>
      <w:r>
        <w:rPr>
          <w:rFonts w:eastAsia="Times New Roman"/>
        </w:rPr>
        <w:t>otros;</w:t>
      </w:r>
      <w:r>
        <w:rPr>
          <w:rFonts w:eastAsia="Times New Roman"/>
        </w:rPr>
        <w:br/>
        <w:t>9. Integración en calidad de consejeros de los organismos que rigen el Sistema de Educación Superior (CES y CEAACES); en estos casos, se reconocerá la dedicación como equivalente a tiempo completo;</w:t>
      </w:r>
      <w:r>
        <w:rPr>
          <w:rFonts w:eastAsia="Times New Roman"/>
        </w:rPr>
        <w:br/>
        <w:t>10. Ejercicio de cargos académicos de nivel jerárqu</w:t>
      </w:r>
      <w:r>
        <w:rPr>
          <w:rFonts w:eastAsia="Times New Roman"/>
        </w:rPr>
        <w:t>ico superior en la Secretaría de Educación Superior, Ciencia, Tecnología e Innovación; en estos casos, se reconocerá la dedicación como equivalente a tiempo completo;</w:t>
      </w:r>
      <w:r>
        <w:rPr>
          <w:rFonts w:eastAsia="Times New Roman"/>
        </w:rPr>
        <w:br/>
        <w:t>11. Ejercicio de cargos directivos de carácter científico en los institutos públicos de i</w:t>
      </w:r>
      <w:r>
        <w:rPr>
          <w:rFonts w:eastAsia="Times New Roman"/>
        </w:rPr>
        <w:t>nvestigación;</w:t>
      </w:r>
      <w:r>
        <w:rPr>
          <w:rFonts w:eastAsia="Times New Roman"/>
        </w:rPr>
        <w:br/>
        <w:t>12. Participación como evaluadores o facilitadores académicos externos del CES, CEAACES y SENESCYT u otro organismo público de investigación o desarrollo tecnológico;</w:t>
      </w:r>
      <w:r>
        <w:rPr>
          <w:rFonts w:eastAsia="Times New Roman"/>
        </w:rPr>
        <w:br/>
      </w:r>
      <w:r>
        <w:rPr>
          <w:rFonts w:eastAsia="Times New Roman"/>
        </w:rPr>
        <w:lastRenderedPageBreak/>
        <w:t xml:space="preserve">13. Actividades de dirección en sociedades científicas o académicas de </w:t>
      </w:r>
      <w:bookmarkStart w:id="0" w:name="_GoBack"/>
      <w:r>
        <w:rPr>
          <w:rFonts w:eastAsia="Times New Roman"/>
        </w:rPr>
        <w:t>reco</w:t>
      </w:r>
      <w:r>
        <w:rPr>
          <w:rFonts w:eastAsia="Times New Roman"/>
        </w:rPr>
        <w:t>noci</w:t>
      </w:r>
      <w:bookmarkEnd w:id="0"/>
      <w:r>
        <w:rPr>
          <w:rFonts w:eastAsia="Times New Roman"/>
        </w:rPr>
        <w:t xml:space="preserve">do prestigio; </w:t>
      </w:r>
      <w:r>
        <w:rPr>
          <w:rFonts w:eastAsia="Times New Roman"/>
          <w:b/>
          <w:bCs/>
        </w:rPr>
        <w:t>y.</w:t>
      </w:r>
      <w:r>
        <w:rPr>
          <w:rFonts w:eastAsia="Times New Roman"/>
        </w:rPr>
        <w:br/>
        <w:t>14. Otras actividades de gestión relacionadas con los procesos académicos ordinarios de la institución.</w:t>
      </w:r>
      <w:r>
        <w:rPr>
          <w:rFonts w:eastAsia="Times New Roman"/>
        </w:rPr>
        <w:br/>
      </w:r>
      <w:r>
        <w:rPr>
          <w:rFonts w:eastAsia="Times New Roman"/>
        </w:rPr>
        <w:br/>
        <w:t>(Artículo reformado mediante resoluciones RPC-SO-20-No.215-2014 y RPC-SO-35-No.394-2014, adoptadas por el Pleno del Consejo de Edu</w:t>
      </w:r>
      <w:r>
        <w:rPr>
          <w:rFonts w:eastAsia="Times New Roman"/>
        </w:rPr>
        <w:t>cación Superior en su Vigésima Sesión Ordinaria y Trigésima Quinta Sesión Ordinaria, desarrollada el 28 de mayo de 2014 y 17 de septiembre de 2014, respectivamente)</w:t>
      </w:r>
      <w:r>
        <w:rPr>
          <w:rFonts w:eastAsia="Times New Roman"/>
        </w:rPr>
        <w:br/>
      </w:r>
      <w:r>
        <w:rPr>
          <w:rFonts w:eastAsia="Times New Roman"/>
        </w:rPr>
        <w:br/>
        <w:t>(*) Nota: Mediante Decreto Ejecutivo Nro. 131, de 08 de octubre de 2013, el Presidente Con</w:t>
      </w:r>
      <w:r>
        <w:rPr>
          <w:rFonts w:eastAsia="Times New Roman"/>
        </w:rPr>
        <w:t>stitucional de la República dispuso sustituir el nombre de Secretaría Nacional de Educación Superior, Ciencia, Tecnología e Innovación, por el de Secretaría de Educación Superior, Ciencia, Tecnología e Innovació</w:t>
      </w:r>
      <w:r>
        <w:rPr>
          <w:rFonts w:eastAsia="Times New Roman"/>
        </w:rPr>
        <w:t>n</w:t>
      </w:r>
    </w:p>
    <w:p w:rsidR="00000000" w:rsidRDefault="004F3D82">
      <w:pPr>
        <w:divId w:val="1336570445"/>
        <w:rPr>
          <w:rFonts w:eastAsia="Times New Roman"/>
        </w:rPr>
      </w:pPr>
      <w:r>
        <w:rPr>
          <w:rFonts w:eastAsia="Times New Roman"/>
        </w:rPr>
        <w:t>Art. 10.-</w:t>
      </w:r>
      <w:r>
        <w:rPr>
          <w:rFonts w:eastAsia="Times New Roman"/>
          <w:b/>
          <w:bCs/>
        </w:rPr>
        <w:t xml:space="preserve"> Actividades de vinculación con la</w:t>
      </w:r>
      <w:r>
        <w:rPr>
          <w:rFonts w:eastAsia="Times New Roman"/>
          <w:b/>
          <w:bCs/>
        </w:rPr>
        <w:t xml:space="preserve"> sociedad.</w:t>
      </w:r>
      <w:r>
        <w:rPr>
          <w:rFonts w:eastAsia="Times New Roman"/>
          <w:b/>
          <w:bCs/>
        </w:rPr>
        <w:t>-</w:t>
      </w:r>
      <w:r>
        <w:rPr>
          <w:rFonts w:eastAsia="Times New Roman"/>
          <w:b/>
          <w:bCs/>
        </w:rPr>
        <w:t xml:space="preserve"> </w:t>
      </w:r>
      <w:r>
        <w:rPr>
          <w:rFonts w:eastAsia="Times New Roman"/>
        </w:rPr>
        <w:t>En las universidades y escuelas politécnicas públicas y particulares, las actividades de vinculación con la sociedad deberán enmarcarse dentro de las actividades de docencia, investigación o gestión académica, conforme a lo dispuesto en este Re</w:t>
      </w:r>
      <w:r>
        <w:rPr>
          <w:rFonts w:eastAsia="Times New Roman"/>
        </w:rPr>
        <w:t>glamento</w:t>
      </w:r>
      <w:r>
        <w:rPr>
          <w:rFonts w:eastAsia="Times New Roman"/>
        </w:rPr>
        <w:t>.</w:t>
      </w:r>
    </w:p>
    <w:p w:rsidR="00000000" w:rsidRDefault="004F3D82">
      <w:pPr>
        <w:divId w:val="238291763"/>
        <w:rPr>
          <w:rFonts w:eastAsia="Times New Roman"/>
        </w:rPr>
      </w:pPr>
      <w:r>
        <w:rPr>
          <w:rFonts w:eastAsia="Times New Roman"/>
        </w:rPr>
        <w:t>Art. 11</w:t>
      </w:r>
      <w:r>
        <w:rPr>
          <w:rFonts w:eastAsia="Times New Roman"/>
          <w:b/>
          <w:bCs/>
        </w:rPr>
        <w:t>.- Del tiempo de dedicación del personal académico.</w:t>
      </w:r>
      <w:r>
        <w:rPr>
          <w:rFonts w:eastAsia="Times New Roman"/>
          <w:b/>
          <w:bCs/>
        </w:rPr>
        <w:t>-</w:t>
      </w:r>
      <w:r>
        <w:rPr>
          <w:rFonts w:eastAsia="Times New Roman"/>
          <w:b/>
          <w:bCs/>
        </w:rPr>
        <w:t xml:space="preserve"> </w:t>
      </w:r>
      <w:r>
        <w:rPr>
          <w:rFonts w:eastAsia="Times New Roman"/>
        </w:rPr>
        <w:t>Los miembros del personal académico de una universidad o escuela politécnica pública o particular, en razón del tiempo semanal de trabajo, tendrán una de las siguientes dedicaciones:</w:t>
      </w:r>
      <w:r>
        <w:rPr>
          <w:rFonts w:eastAsia="Times New Roman"/>
        </w:rPr>
        <w:br/>
      </w:r>
      <w:r>
        <w:rPr>
          <w:rFonts w:eastAsia="Times New Roman"/>
        </w:rPr>
        <w:br/>
        <w:t>1.</w:t>
      </w:r>
      <w:r>
        <w:rPr>
          <w:rFonts w:eastAsia="Times New Roman"/>
        </w:rPr>
        <w:t xml:space="preserve"> Exclusiva o tiempo completo, con cuarenta horas semanales;</w:t>
      </w:r>
      <w:r>
        <w:rPr>
          <w:rFonts w:eastAsia="Times New Roman"/>
        </w:rPr>
        <w:br/>
        <w:t>2. Semi exclusiva o medio tiempo, con veinte horas semanales; y,</w:t>
      </w:r>
      <w:r>
        <w:rPr>
          <w:rFonts w:eastAsia="Times New Roman"/>
        </w:rPr>
        <w:br/>
        <w:t>3. Tiempo parcial, con menos de veinte horas semanales</w:t>
      </w:r>
      <w:r>
        <w:rPr>
          <w:rFonts w:eastAsia="Times New Roman"/>
        </w:rPr>
        <w:t>.</w:t>
      </w:r>
    </w:p>
    <w:p w:rsidR="00000000" w:rsidRDefault="004F3D82">
      <w:pPr>
        <w:divId w:val="815419160"/>
        <w:rPr>
          <w:rFonts w:eastAsia="Times New Roman"/>
        </w:rPr>
      </w:pPr>
      <w:r>
        <w:rPr>
          <w:rFonts w:eastAsia="Times New Roman"/>
        </w:rPr>
        <w:t>Art. 12</w:t>
      </w:r>
      <w:r>
        <w:rPr>
          <w:rFonts w:eastAsia="Times New Roman"/>
          <w:b/>
          <w:bCs/>
        </w:rPr>
        <w:t>.- Distribución del tiempo de dedicación del personal académico.</w:t>
      </w:r>
      <w:r>
        <w:rPr>
          <w:rFonts w:eastAsia="Times New Roman"/>
          <w:b/>
          <w:bCs/>
        </w:rPr>
        <w:t>-</w:t>
      </w:r>
      <w:r>
        <w:rPr>
          <w:rFonts w:eastAsia="Times New Roman"/>
          <w:b/>
          <w:bCs/>
        </w:rPr>
        <w:t xml:space="preserve"> </w:t>
      </w:r>
      <w:r>
        <w:rPr>
          <w:rFonts w:eastAsia="Times New Roman"/>
        </w:rPr>
        <w:t>En</w:t>
      </w:r>
      <w:r>
        <w:rPr>
          <w:rFonts w:eastAsia="Times New Roman"/>
        </w:rPr>
        <w:t xml:space="preserve"> la distribución del tiempo de dedicación del personal académico de las universidades y escuelas politécnicas públicas y particulares, se observará lo siguiente;</w:t>
      </w:r>
      <w:r>
        <w:rPr>
          <w:rFonts w:eastAsia="Times New Roman"/>
        </w:rPr>
        <w:br/>
      </w:r>
      <w:r>
        <w:rPr>
          <w:rFonts w:eastAsia="Times New Roman"/>
        </w:rPr>
        <w:br/>
        <w:t>1. El personal académico con dedicación a tiempo parcial, deberá:</w:t>
      </w:r>
      <w:r>
        <w:rPr>
          <w:rFonts w:eastAsia="Times New Roman"/>
        </w:rPr>
        <w:br/>
      </w:r>
      <w:r>
        <w:rPr>
          <w:rFonts w:eastAsia="Times New Roman"/>
        </w:rPr>
        <w:br/>
        <w:t>a) Impartir al menos 2 hor</w:t>
      </w:r>
      <w:r>
        <w:rPr>
          <w:rFonts w:eastAsia="Times New Roman"/>
        </w:rPr>
        <w:t>as y hasta 9 horas semanales de clase; y,</w:t>
      </w:r>
      <w:r>
        <w:rPr>
          <w:rFonts w:eastAsia="Times New Roman"/>
        </w:rPr>
        <w:br/>
        <w:t>b) Dedicar, por cada hora de clase que imparta, hasta una hora semanal a las demás actividades de docencia, mientras el mínimo corresponderá al 40% de estas horas de clases. Entre las horas de las demás actividades</w:t>
      </w:r>
      <w:r>
        <w:rPr>
          <w:rFonts w:eastAsia="Times New Roman"/>
        </w:rPr>
        <w:t xml:space="preserve"> de docencia obligatoriamente se deberá considerar las determinadas en los numerales 2 y 7 del artículo 7 de este Reglamento.</w:t>
      </w:r>
      <w:r>
        <w:rPr>
          <w:rFonts w:eastAsia="Times New Roman"/>
        </w:rPr>
        <w:br/>
      </w:r>
      <w:r>
        <w:rPr>
          <w:rFonts w:eastAsia="Times New Roman"/>
        </w:rPr>
        <w:br/>
        <w:t>El personal académico con dedicación a tiempo parcial no podrá realizar actividades de dirección o gestión académica, con excepci</w:t>
      </w:r>
      <w:r>
        <w:rPr>
          <w:rFonts w:eastAsia="Times New Roman"/>
        </w:rPr>
        <w:t>ón de lo establecido en la Disposición General Décima Cuarta del presente Reglamento.</w:t>
      </w:r>
      <w:r>
        <w:rPr>
          <w:rFonts w:eastAsia="Times New Roman"/>
        </w:rPr>
        <w:br/>
      </w:r>
      <w:r>
        <w:rPr>
          <w:rFonts w:eastAsia="Times New Roman"/>
        </w:rPr>
        <w:br/>
        <w:t>2. El personal académico con dedicación a medio tiempo, deberá:</w:t>
      </w:r>
      <w:r>
        <w:rPr>
          <w:rFonts w:eastAsia="Times New Roman"/>
        </w:rPr>
        <w:br/>
      </w:r>
      <w:r>
        <w:rPr>
          <w:rFonts w:eastAsia="Times New Roman"/>
        </w:rPr>
        <w:br/>
        <w:t>a) Impartir 10 horas semanales de clase; y,</w:t>
      </w:r>
      <w:r>
        <w:rPr>
          <w:rFonts w:eastAsia="Times New Roman"/>
        </w:rPr>
        <w:br/>
        <w:t>b) Dedicar por cada hora de clase que imparta, hasta una hor</w:t>
      </w:r>
      <w:r>
        <w:rPr>
          <w:rFonts w:eastAsia="Times New Roman"/>
        </w:rPr>
        <w:t>a semanal a las demás actividades de docencia, mientras el mínimo corresponderá al 40% de estas horas de clases. Entre las horas de las demás actividades de docencia obligatoriamente se deberá considerar las determinadas en los numerales 2 y 7 del artículo</w:t>
      </w:r>
      <w:r>
        <w:rPr>
          <w:rFonts w:eastAsia="Times New Roman"/>
        </w:rPr>
        <w:t xml:space="preserve"> 7 de este Reglamento.</w:t>
      </w:r>
      <w:r>
        <w:rPr>
          <w:rFonts w:eastAsia="Times New Roman"/>
        </w:rPr>
        <w:br/>
      </w:r>
      <w:r>
        <w:rPr>
          <w:rFonts w:eastAsia="Times New Roman"/>
        </w:rPr>
        <w:br/>
        <w:t xml:space="preserve">El personal académico con dedicación a medio tiempo no podrá realizar actividades de </w:t>
      </w:r>
      <w:r>
        <w:rPr>
          <w:rFonts w:eastAsia="Times New Roman"/>
        </w:rPr>
        <w:lastRenderedPageBreak/>
        <w:t>dirección o gestión académica, con excepción de lo establecido en la Disposición General Décima Cuarta del presente Reglamento.</w:t>
      </w:r>
      <w:r>
        <w:rPr>
          <w:rFonts w:eastAsia="Times New Roman"/>
        </w:rPr>
        <w:br/>
      </w:r>
      <w:r>
        <w:rPr>
          <w:rFonts w:eastAsia="Times New Roman"/>
        </w:rPr>
        <w:br/>
        <w:t>3. El personal aca</w:t>
      </w:r>
      <w:r>
        <w:rPr>
          <w:rFonts w:eastAsia="Times New Roman"/>
        </w:rPr>
        <w:t>démico titular con dedicación a tiempo completo, deberá:</w:t>
      </w:r>
      <w:r>
        <w:rPr>
          <w:rFonts w:eastAsia="Times New Roman"/>
        </w:rPr>
        <w:br/>
      </w:r>
      <w:r>
        <w:rPr>
          <w:rFonts w:eastAsia="Times New Roman"/>
        </w:rPr>
        <w:br/>
        <w:t>a) Impartir, al menos, 3 horas y hasta 16 horas semanales de clase; y,</w:t>
      </w:r>
      <w:r>
        <w:rPr>
          <w:rFonts w:eastAsia="Times New Roman"/>
        </w:rPr>
        <w:br/>
        <w:t>b) Dedicar por cada hora de clase que imparta, hasta una hora semanal a las demás actividades de docencia, mientras el mínimo c</w:t>
      </w:r>
      <w:r>
        <w:rPr>
          <w:rFonts w:eastAsia="Times New Roman"/>
        </w:rPr>
        <w:t>orresponderá al 40% de estas horas de clases. Entre las horas de las demás actividades de docencia obligatoriamente se deberá considerar las determinadas en los numerales 2 y 7 del artículo 7 de este Reglamento.</w:t>
      </w:r>
      <w:r>
        <w:rPr>
          <w:rFonts w:eastAsia="Times New Roman"/>
        </w:rPr>
        <w:br/>
      </w:r>
      <w:r>
        <w:rPr>
          <w:rFonts w:eastAsia="Times New Roman"/>
        </w:rPr>
        <w:br/>
        <w:t>El personal académico titular con esta dedi</w:t>
      </w:r>
      <w:r>
        <w:rPr>
          <w:rFonts w:eastAsia="Times New Roman"/>
        </w:rPr>
        <w:t>cación podrá completar las 40 horas semanales:</w:t>
      </w:r>
      <w:r>
        <w:rPr>
          <w:rFonts w:eastAsia="Times New Roman"/>
        </w:rPr>
        <w:br/>
      </w:r>
      <w:r>
        <w:rPr>
          <w:rFonts w:eastAsia="Times New Roman"/>
        </w:rPr>
        <w:br/>
        <w:t>a) Dedicar hasta 31 horas semanales a las actividades de investigación; y,</w:t>
      </w:r>
      <w:r>
        <w:rPr>
          <w:rFonts w:eastAsia="Times New Roman"/>
        </w:rPr>
        <w:br/>
        <w:t xml:space="preserve">b) Dedicar hasta 12 horas semanales a las actividades de dirección o gestión académica. Únicamente los directores o coordinadores de </w:t>
      </w:r>
      <w:r>
        <w:rPr>
          <w:rFonts w:eastAsia="Times New Roman"/>
        </w:rPr>
        <w:t>carreras o programas, cuando sean de jerarquía inferior a la de una autoridad, académica y en caso de no acogerse a lo dispuesto en el penúltimo inciso del artículo 58 de este Reglamento, podrán dedicar hasta 20 horas semanales a las actividades de direcci</w:t>
      </w:r>
      <w:r>
        <w:rPr>
          <w:rFonts w:eastAsia="Times New Roman"/>
        </w:rPr>
        <w:t>ón o gestión académica,</w:t>
      </w:r>
      <w:r>
        <w:rPr>
          <w:rFonts w:eastAsia="Times New Roman"/>
        </w:rPr>
        <w:br/>
      </w:r>
      <w:r>
        <w:rPr>
          <w:rFonts w:eastAsia="Times New Roman"/>
        </w:rPr>
        <w:br/>
        <w:t>El personal académico a tiempo completo podrá desempeñar otros cargos a medio tiempo o tiempo parcial en el sector público o privado de conformidad con las normas de la Ley Orgánica de Servicio Público y del Código del Trabajo resp</w:t>
      </w:r>
      <w:r>
        <w:rPr>
          <w:rFonts w:eastAsia="Times New Roman"/>
        </w:rPr>
        <w:t>ectivamente.</w:t>
      </w:r>
      <w:r>
        <w:rPr>
          <w:rFonts w:eastAsia="Times New Roman"/>
        </w:rPr>
        <w:br/>
      </w:r>
      <w:r>
        <w:rPr>
          <w:rFonts w:eastAsia="Times New Roman"/>
        </w:rPr>
        <w:br/>
        <w:t>4. El personal académico no titular con dedicación a tiempo completo, deberá:</w:t>
      </w:r>
      <w:r>
        <w:rPr>
          <w:rFonts w:eastAsia="Times New Roman"/>
        </w:rPr>
        <w:br/>
      </w:r>
      <w:r>
        <w:rPr>
          <w:rFonts w:eastAsia="Times New Roman"/>
        </w:rPr>
        <w:br/>
        <w:t>a) Impartir, al menos, 3 horas y hasta 24 horas semanales de clase; y,</w:t>
      </w:r>
      <w:r>
        <w:rPr>
          <w:rFonts w:eastAsia="Times New Roman"/>
        </w:rPr>
        <w:br/>
        <w:t xml:space="preserve">b) Dedicar hasta 16 horas semanales a las demás actividades de docencia, mientras el mínimo </w:t>
      </w:r>
      <w:r>
        <w:rPr>
          <w:rFonts w:eastAsia="Times New Roman"/>
        </w:rPr>
        <w:t>corresponderá al 40% de estas horas de clases. Entre las horas de las demás actividades de docencia obligatoriamente se deberá considerar las determinadas en los numerales 2, 4 y 7 del artículo 7 de este Reglamento.</w:t>
      </w:r>
      <w:r>
        <w:rPr>
          <w:rFonts w:eastAsia="Times New Roman"/>
        </w:rPr>
        <w:br/>
      </w:r>
      <w:r>
        <w:rPr>
          <w:rFonts w:eastAsia="Times New Roman"/>
        </w:rPr>
        <w:br/>
        <w:t>5. El personal académico titular princi</w:t>
      </w:r>
      <w:r>
        <w:rPr>
          <w:rFonts w:eastAsia="Times New Roman"/>
        </w:rPr>
        <w:t>pal investigador deberá dedicarse a tiempo completo a las actividades de investigación e impartir, al menos, un seminario o curso en cada periodo académico para difundir los resultados de su actividad.</w:t>
      </w:r>
      <w:r>
        <w:rPr>
          <w:rFonts w:eastAsia="Times New Roman"/>
        </w:rPr>
        <w:br/>
      </w:r>
      <w:r>
        <w:rPr>
          <w:rFonts w:eastAsia="Times New Roman"/>
        </w:rPr>
        <w:br/>
        <w:t>6. Para el rector y vicerrectores de las universidade</w:t>
      </w:r>
      <w:r>
        <w:rPr>
          <w:rFonts w:eastAsia="Times New Roman"/>
        </w:rPr>
        <w:t>s y escuelas politécnicas se reconocerán las actividades de dirección o gestión académica, a las que deberán dedicar 40 horas semanales, de las cuales, como máximo, 3 horas podrán ser dedicadas a actividades de docencia o investigación.</w:t>
      </w:r>
      <w:r>
        <w:rPr>
          <w:rFonts w:eastAsia="Times New Roman"/>
        </w:rPr>
        <w:br/>
      </w:r>
      <w:r>
        <w:rPr>
          <w:rFonts w:eastAsia="Times New Roman"/>
        </w:rPr>
        <w:br/>
        <w:t>7. Los decanos, su</w:t>
      </w:r>
      <w:r>
        <w:rPr>
          <w:rFonts w:eastAsia="Times New Roman"/>
        </w:rPr>
        <w:t>bdecanos y demás autoridades académicas de similar jerarquía, determinadas por las universidades y escuelas politécnicas, en uso de su autonomía responsable serán de libre nombramiento y remoción, y se les podrá reconocer hasta 12 horas de actividades de d</w:t>
      </w:r>
      <w:r>
        <w:rPr>
          <w:rFonts w:eastAsia="Times New Roman"/>
        </w:rPr>
        <w:t>ocencia o investigación en su dedicación de tiempo completo.</w:t>
      </w:r>
      <w:r>
        <w:rPr>
          <w:rFonts w:eastAsia="Times New Roman"/>
        </w:rPr>
        <w:br/>
      </w:r>
      <w:r>
        <w:rPr>
          <w:rFonts w:eastAsia="Times New Roman"/>
        </w:rPr>
        <w:br/>
        <w:t>8. Las máximas autoridades y las autoridades académicas de las universidades y escuelas politécnicas no podrán realizar actividades de consultaría institucional y prestación de servicios institu</w:t>
      </w:r>
      <w:r>
        <w:rPr>
          <w:rFonts w:eastAsia="Times New Roman"/>
        </w:rPr>
        <w:t xml:space="preserve">cionales, ni podrán ejercer la función de representante </w:t>
      </w:r>
      <w:r>
        <w:rPr>
          <w:rFonts w:eastAsia="Times New Roman"/>
        </w:rPr>
        <w:lastRenderedPageBreak/>
        <w:t>docente a los organismos de cogobierno o tener otro cargo de aquellos establecidos en el artículo 9. numeral 4 de dirección o gestión académica.</w:t>
      </w:r>
      <w:r>
        <w:rPr>
          <w:rFonts w:eastAsia="Times New Roman"/>
        </w:rPr>
        <w:br/>
      </w:r>
      <w:r>
        <w:rPr>
          <w:rFonts w:eastAsia="Times New Roman"/>
        </w:rPr>
        <w:br/>
        <w:t xml:space="preserve">Las normas sobre las jornadas de trabajo establecidas </w:t>
      </w:r>
      <w:r>
        <w:rPr>
          <w:rFonts w:eastAsia="Times New Roman"/>
        </w:rPr>
        <w:t>en la Ley Orgánica del Servicio Público y el Código del Trabajo no serán aplicables para el desarrollo de las actividades del personal académico de las instituciones de educación superior.</w:t>
      </w:r>
      <w:r>
        <w:rPr>
          <w:rFonts w:eastAsia="Times New Roman"/>
        </w:rPr>
        <w:br/>
      </w:r>
      <w:r>
        <w:rPr>
          <w:rFonts w:eastAsia="Times New Roman"/>
        </w:rPr>
        <w:br/>
        <w:t>(Artículo reformado mediante resoluciones RPC-SO-23-No.239-2013, R</w:t>
      </w:r>
      <w:r>
        <w:rPr>
          <w:rFonts w:eastAsia="Times New Roman"/>
        </w:rPr>
        <w:t>PC-S0-35-NO.394-2014 y RPC-SE-03-No.005-2016, adoptadas por el Pleno del Consejo de Educación Superior en su Vigésima Tercera Sesión Ordinaria, Trigésima Quinta Sesión Ordinaria y Tercera Sesión Extraordinaria, desarrollada el 19 de junio de 2013, 17 de se</w:t>
      </w:r>
      <w:r>
        <w:rPr>
          <w:rFonts w:eastAsia="Times New Roman"/>
        </w:rPr>
        <w:t>ptiembre de 2014 y 22 de marzo de 2016. respectivamente</w:t>
      </w:r>
      <w:r>
        <w:rPr>
          <w:rFonts w:eastAsia="Times New Roman"/>
        </w:rPr>
        <w:t>)</w:t>
      </w:r>
    </w:p>
    <w:p w:rsidR="00000000" w:rsidRDefault="004F3D82">
      <w:pPr>
        <w:divId w:val="2004159459"/>
        <w:rPr>
          <w:rFonts w:eastAsia="Times New Roman"/>
        </w:rPr>
      </w:pPr>
      <w:r>
        <w:rPr>
          <w:rFonts w:eastAsia="Times New Roman"/>
        </w:rPr>
        <w:t>Art. 13</w:t>
      </w:r>
      <w:r>
        <w:rPr>
          <w:rFonts w:eastAsia="Times New Roman"/>
          <w:b/>
          <w:bCs/>
        </w:rPr>
        <w:t>.- Modificación del régimen de dedicación.</w:t>
      </w:r>
      <w:r>
        <w:rPr>
          <w:rFonts w:eastAsia="Times New Roman"/>
          <w:b/>
          <w:bCs/>
        </w:rPr>
        <w:t>-</w:t>
      </w:r>
      <w:r>
        <w:rPr>
          <w:rFonts w:eastAsia="Times New Roman"/>
          <w:b/>
          <w:bCs/>
        </w:rPr>
        <w:t xml:space="preserve"> </w:t>
      </w:r>
      <w:r>
        <w:rPr>
          <w:rFonts w:eastAsia="Times New Roman"/>
        </w:rPr>
        <w:t>La modificación del régimen de dedicación del personal académico de las universidades y escuelas politécnicas públicas y particulares podrá realizar</w:t>
      </w:r>
      <w:r>
        <w:rPr>
          <w:rFonts w:eastAsia="Times New Roman"/>
        </w:rPr>
        <w:t>se hasta por dos ocasiones en cada año y será resuelta por el órgano colegiado académico superior en ejercicio de la autonomía responsable, siempre que lo permita el presupuesto institucional y el profesor o investigador solicite o acepte dicha modificació</w:t>
      </w:r>
      <w:r>
        <w:rPr>
          <w:rFonts w:eastAsia="Times New Roman"/>
        </w:rPr>
        <w:t>n.</w:t>
      </w:r>
      <w:r>
        <w:rPr>
          <w:rFonts w:eastAsia="Times New Roman"/>
        </w:rPr>
        <w:br/>
      </w:r>
      <w:r>
        <w:rPr>
          <w:rFonts w:eastAsia="Times New Roman"/>
        </w:rPr>
        <w:br/>
        <w:t>Se podrá conceder cambio de dedicación a tiempo parcial al personal académico titular con dedicación a tiempo completo para que en la misma universidad o escuela politécnica pueda desempeñar un cargo administrativo de libre nombramiento y remoción, sie</w:t>
      </w:r>
      <w:r>
        <w:rPr>
          <w:rFonts w:eastAsia="Times New Roman"/>
        </w:rPr>
        <w:t>mpre y cuando su horario lo permita,</w:t>
      </w:r>
      <w:r>
        <w:rPr>
          <w:rFonts w:eastAsia="Times New Roman"/>
        </w:rPr>
        <w:br/>
      </w:r>
      <w:r>
        <w:rPr>
          <w:rFonts w:eastAsia="Times New Roman"/>
        </w:rPr>
        <w:br/>
        <w:t>Una vez finalizadas las funciones en el cargo administrativo de libre nombramiento y remoción el personal académico se reincorporará con la dedicación a tiempo completo.</w:t>
      </w:r>
      <w:r>
        <w:rPr>
          <w:rFonts w:eastAsia="Times New Roman"/>
        </w:rPr>
        <w:br/>
      </w:r>
      <w:r>
        <w:rPr>
          <w:rFonts w:eastAsia="Times New Roman"/>
        </w:rPr>
        <w:br/>
        <w:t>(Artículo reformado mediante resoluciones RPC-S</w:t>
      </w:r>
      <w:r>
        <w:rPr>
          <w:rFonts w:eastAsia="Times New Roman"/>
        </w:rPr>
        <w:t xml:space="preserve">O-35-No.394-2014, RPC-SO-08-No.088-2015 y RPC-SE-03-No.005-2016, adoptadas por el Pleno del Consejo de Educación Superior en su Trigésima Quinta Sesión, Octava Sesión Ordinaria y Tercera Sesión Extraordinaria, desarrolladas el 17 de septiembre de 2014, 25 </w:t>
      </w:r>
      <w:r>
        <w:rPr>
          <w:rFonts w:eastAsia="Times New Roman"/>
        </w:rPr>
        <w:t>de febrero de 2015 y 22 de marzo de 2016, respectivamente</w:t>
      </w:r>
      <w:r>
        <w:rPr>
          <w:rFonts w:eastAsia="Times New Roman"/>
        </w:rPr>
        <w:t>)</w:t>
      </w:r>
    </w:p>
    <w:p w:rsidR="00000000" w:rsidRDefault="004F3D82">
      <w:pPr>
        <w:jc w:val="center"/>
        <w:rPr>
          <w:rFonts w:eastAsia="Times New Roman"/>
        </w:rPr>
      </w:pPr>
      <w:r>
        <w:rPr>
          <w:rFonts w:eastAsia="Times New Roman"/>
          <w:b/>
          <w:bCs/>
        </w:rPr>
        <w:br/>
        <w:t>Capítulo III</w:t>
      </w:r>
      <w:r>
        <w:rPr>
          <w:rFonts w:eastAsia="Times New Roman"/>
          <w:b/>
          <w:bCs/>
        </w:rPr>
        <w:br/>
        <w:t>TIPOS DE PERSONAL ACADÉMICO DE LOS INSTITUTOS Y CONSERVATORIOS SUPERIORES, Y SUS ACTIVIDADES</w:t>
      </w:r>
    </w:p>
    <w:p w:rsidR="00000000" w:rsidRDefault="004F3D82">
      <w:pPr>
        <w:divId w:val="26957892"/>
        <w:rPr>
          <w:rFonts w:eastAsia="Times New Roman"/>
        </w:rPr>
      </w:pPr>
      <w:r>
        <w:rPr>
          <w:rFonts w:eastAsia="Times New Roman"/>
        </w:rPr>
        <w:t>Art. 14</w:t>
      </w:r>
      <w:r>
        <w:rPr>
          <w:rFonts w:eastAsia="Times New Roman"/>
          <w:b/>
          <w:bCs/>
        </w:rPr>
        <w:t>.- Del personal académico de los institutos y conservatorios superiores, sus activi</w:t>
      </w:r>
      <w:r>
        <w:rPr>
          <w:rFonts w:eastAsia="Times New Roman"/>
          <w:b/>
          <w:bCs/>
        </w:rPr>
        <w:t>dades y dedicación.</w:t>
      </w:r>
      <w:r>
        <w:rPr>
          <w:rFonts w:eastAsia="Times New Roman"/>
          <w:b/>
          <w:bCs/>
        </w:rPr>
        <w:t>-</w:t>
      </w:r>
      <w:r>
        <w:rPr>
          <w:rFonts w:eastAsia="Times New Roman"/>
          <w:b/>
          <w:bCs/>
        </w:rPr>
        <w:t xml:space="preserve"> </w:t>
      </w:r>
      <w:r>
        <w:rPr>
          <w:rFonts w:eastAsia="Times New Roman"/>
        </w:rPr>
        <w:t>Las normas establecidas en el Capítulo II de este Título se aplicarán, en lo que corresponda, al personal académico de los institutos y de los conservatorios superiores, excepto en lo relacionado a las normas de dedicación del personal</w:t>
      </w:r>
      <w:r>
        <w:rPr>
          <w:rFonts w:eastAsia="Times New Roman"/>
        </w:rPr>
        <w:t xml:space="preserve"> académico en estos últimos</w:t>
      </w:r>
      <w:r>
        <w:rPr>
          <w:rFonts w:eastAsia="Times New Roman"/>
        </w:rPr>
        <w:t>.</w:t>
      </w:r>
    </w:p>
    <w:p w:rsidR="00000000" w:rsidRDefault="004F3D82">
      <w:pPr>
        <w:divId w:val="974993887"/>
        <w:rPr>
          <w:rFonts w:eastAsia="Times New Roman"/>
        </w:rPr>
      </w:pPr>
      <w:r>
        <w:rPr>
          <w:rFonts w:eastAsia="Times New Roman"/>
        </w:rPr>
        <w:t>Art. 15</w:t>
      </w:r>
      <w:r>
        <w:rPr>
          <w:rFonts w:eastAsia="Times New Roman"/>
          <w:b/>
          <w:bCs/>
        </w:rPr>
        <w:t>.- Distribución del tiempo de dedicación del personal académico de los conservatorios superiores.</w:t>
      </w:r>
      <w:r>
        <w:rPr>
          <w:rFonts w:eastAsia="Times New Roman"/>
          <w:b/>
          <w:bCs/>
        </w:rPr>
        <w:t>-</w:t>
      </w:r>
      <w:r>
        <w:rPr>
          <w:rFonts w:eastAsia="Times New Roman"/>
          <w:b/>
          <w:bCs/>
        </w:rPr>
        <w:t xml:space="preserve"> </w:t>
      </w:r>
      <w:r>
        <w:rPr>
          <w:rFonts w:eastAsia="Times New Roman"/>
        </w:rPr>
        <w:t>En la distribución del tiempo de dedicación en las actividades del personal académico de los conservatorios superiores, s</w:t>
      </w:r>
      <w:r>
        <w:rPr>
          <w:rFonts w:eastAsia="Times New Roman"/>
        </w:rPr>
        <w:t>e observará lo siguiente:</w:t>
      </w:r>
      <w:r>
        <w:rPr>
          <w:rFonts w:eastAsia="Times New Roman"/>
        </w:rPr>
        <w:br/>
      </w:r>
      <w:r>
        <w:rPr>
          <w:rFonts w:eastAsia="Times New Roman"/>
        </w:rPr>
        <w:br/>
        <w:t>1. El personal académico con dedicación a tiempo parcial deberá:</w:t>
      </w:r>
      <w:r>
        <w:rPr>
          <w:rFonts w:eastAsia="Times New Roman"/>
        </w:rPr>
        <w:br/>
      </w:r>
      <w:r>
        <w:rPr>
          <w:rFonts w:eastAsia="Times New Roman"/>
        </w:rPr>
        <w:br/>
        <w:t>a) Impartir al menos 2 horas y hasta 9 horas semanales de clase; y,</w:t>
      </w:r>
      <w:r>
        <w:rPr>
          <w:rFonts w:eastAsia="Times New Roman"/>
        </w:rPr>
        <w:br/>
        <w:t xml:space="preserve">b) Dedicar por cada hora de clase que imparta, hasta una hora semanal a las demás </w:t>
      </w:r>
      <w:r>
        <w:rPr>
          <w:rFonts w:eastAsia="Times New Roman"/>
        </w:rPr>
        <w:lastRenderedPageBreak/>
        <w:t>actividades d</w:t>
      </w:r>
      <w:r>
        <w:rPr>
          <w:rFonts w:eastAsia="Times New Roman"/>
        </w:rPr>
        <w:t xml:space="preserve">e docencia, mientras el mínimo corresponderá al 40% de estas horas de clases. Entre las horas de las demás actividades de docencia obligatoriamente se deberá considerar las determinadas en los numerales 2 y 7 del artículo 7 de este Reglamento. </w:t>
      </w:r>
      <w:r>
        <w:rPr>
          <w:rFonts w:eastAsia="Times New Roman"/>
        </w:rPr>
        <w:br/>
      </w:r>
      <w:r>
        <w:rPr>
          <w:rFonts w:eastAsia="Times New Roman"/>
        </w:rPr>
        <w:br/>
        <w:t>El persona</w:t>
      </w:r>
      <w:r>
        <w:rPr>
          <w:rFonts w:eastAsia="Times New Roman"/>
        </w:rPr>
        <w:t>l académico con dedicación a tiempo parcial no podrá realizar actividades de dirección o gestión académica.</w:t>
      </w:r>
      <w:r>
        <w:rPr>
          <w:rFonts w:eastAsia="Times New Roman"/>
        </w:rPr>
        <w:br/>
      </w:r>
      <w:r>
        <w:rPr>
          <w:rFonts w:eastAsia="Times New Roman"/>
        </w:rPr>
        <w:br/>
        <w:t>2. El personal académico con dedicación a medio tiempo deberá:</w:t>
      </w:r>
      <w:r>
        <w:rPr>
          <w:rFonts w:eastAsia="Times New Roman"/>
        </w:rPr>
        <w:br/>
      </w:r>
      <w:r>
        <w:rPr>
          <w:rFonts w:eastAsia="Times New Roman"/>
        </w:rPr>
        <w:br/>
        <w:t>a) Impartir hasta 12 horas semanales de clase; y,</w:t>
      </w:r>
      <w:r>
        <w:rPr>
          <w:rFonts w:eastAsia="Times New Roman"/>
        </w:rPr>
        <w:br/>
        <w:t>b) Dedicar por cada hora de clase</w:t>
      </w:r>
      <w:r>
        <w:rPr>
          <w:rFonts w:eastAsia="Times New Roman"/>
        </w:rPr>
        <w:t xml:space="preserve"> que imparta, hasta una hora semanal a las demás actividades de docencia, mientras el mínimo corresponderá al 40% de estas horas de clases. Entre las horas de las demás actividades de docencia obligatoriamente se deberá considerar las determinadas en los n</w:t>
      </w:r>
      <w:r>
        <w:rPr>
          <w:rFonts w:eastAsia="Times New Roman"/>
        </w:rPr>
        <w:t>umerales 2 y 7 del artículo 7 de este Reglamento,</w:t>
      </w:r>
      <w:r>
        <w:rPr>
          <w:rFonts w:eastAsia="Times New Roman"/>
        </w:rPr>
        <w:br/>
      </w:r>
      <w:r>
        <w:rPr>
          <w:rFonts w:eastAsia="Times New Roman"/>
        </w:rPr>
        <w:br/>
        <w:t>El personal académico con dedicación a medio tiempo no podrá realizar actividades de dirección o gestión académica.</w:t>
      </w:r>
      <w:r>
        <w:rPr>
          <w:rFonts w:eastAsia="Times New Roman"/>
        </w:rPr>
        <w:br/>
      </w:r>
      <w:r>
        <w:rPr>
          <w:rFonts w:eastAsia="Times New Roman"/>
        </w:rPr>
        <w:br/>
        <w:t>3. El personal académico con dedicación a tiempo completo deberá:</w:t>
      </w:r>
      <w:r>
        <w:rPr>
          <w:rFonts w:eastAsia="Times New Roman"/>
        </w:rPr>
        <w:br/>
      </w:r>
      <w:r>
        <w:rPr>
          <w:rFonts w:eastAsia="Times New Roman"/>
        </w:rPr>
        <w:br/>
        <w:t xml:space="preserve">a) Impartir al menos </w:t>
      </w:r>
      <w:r>
        <w:rPr>
          <w:rFonts w:eastAsia="Times New Roman"/>
        </w:rPr>
        <w:t>3 horas y hasta 20 horas semanales de clase; y,</w:t>
      </w:r>
      <w:r>
        <w:rPr>
          <w:rFonts w:eastAsia="Times New Roman"/>
        </w:rPr>
        <w:br/>
        <w:t>b) Dedicar por cada hora de clase que imparta hasta una hora semanal a las demás actividades de docencia, mientras el mínimo corresponderá al 40% de estas horas de clases. Entre las horas de las demás activid</w:t>
      </w:r>
      <w:r>
        <w:rPr>
          <w:rFonts w:eastAsia="Times New Roman"/>
        </w:rPr>
        <w:t>ades de docencia obligatoriamente se deberá considerar las determinadas en los numerales 2 y 7 del artículo 7 de este Reglamento.</w:t>
      </w:r>
      <w:r>
        <w:rPr>
          <w:rFonts w:eastAsia="Times New Roman"/>
        </w:rPr>
        <w:br/>
      </w:r>
      <w:r>
        <w:rPr>
          <w:rFonts w:eastAsia="Times New Roman"/>
        </w:rPr>
        <w:br/>
        <w:t>El personal académico con esta dedicación podrá completar las 40 horas semanales:</w:t>
      </w:r>
      <w:r>
        <w:rPr>
          <w:rFonts w:eastAsia="Times New Roman"/>
        </w:rPr>
        <w:br/>
      </w:r>
      <w:r>
        <w:rPr>
          <w:rFonts w:eastAsia="Times New Roman"/>
        </w:rPr>
        <w:br/>
        <w:t>a) Dedicar hasta 31 horas semanales a la i</w:t>
      </w:r>
      <w:r>
        <w:rPr>
          <w:rFonts w:eastAsia="Times New Roman"/>
        </w:rPr>
        <w:t>nvestigación en artes y producción artística; y,</w:t>
      </w:r>
      <w:r>
        <w:rPr>
          <w:rFonts w:eastAsia="Times New Roman"/>
        </w:rPr>
        <w:br/>
        <w:t>b) Dedicar hasta 12 horas a las actividades de dirección o gestión académica.</w:t>
      </w:r>
      <w:r>
        <w:rPr>
          <w:rFonts w:eastAsia="Times New Roman"/>
        </w:rPr>
        <w:br/>
      </w:r>
      <w:r>
        <w:rPr>
          <w:rFonts w:eastAsia="Times New Roman"/>
        </w:rPr>
        <w:br/>
        <w:t>El personal académico a tiempo completo podrá desempeñar otros cargos a medio tiempo o tiempo parcial en el sector público o pri</w:t>
      </w:r>
      <w:r>
        <w:rPr>
          <w:rFonts w:eastAsia="Times New Roman"/>
        </w:rPr>
        <w:t>vado, de conformidad con las normas de la Ley Orgánica del Servicio Público y del Código del Trabajo respectivamente.</w:t>
      </w:r>
      <w:r>
        <w:rPr>
          <w:rFonts w:eastAsia="Times New Roman"/>
        </w:rPr>
        <w:br/>
      </w:r>
      <w:r>
        <w:rPr>
          <w:rFonts w:eastAsia="Times New Roman"/>
        </w:rPr>
        <w:br/>
        <w:t>4. El personal académico titular principal no podrá tener dedicación a tiempo parcial o medio tiempo, excepto cuando se vincule temporalm</w:t>
      </w:r>
      <w:r>
        <w:rPr>
          <w:rFonts w:eastAsia="Times New Roman"/>
        </w:rPr>
        <w:t>ente a otro tipo de función pública en otra institución.</w:t>
      </w:r>
      <w:r>
        <w:rPr>
          <w:rFonts w:eastAsia="Times New Roman"/>
        </w:rPr>
        <w:br/>
      </w:r>
      <w:r>
        <w:rPr>
          <w:rFonts w:eastAsia="Times New Roman"/>
        </w:rPr>
        <w:br/>
        <w:t xml:space="preserve">5. Para el rector y vicerrectores de los conservatorios superiores se reconocerán exclusivamente las actividades de dirección o gestión académica, a las que deberán dedicarse 40 horas semanales, de </w:t>
      </w:r>
      <w:r>
        <w:rPr>
          <w:rFonts w:eastAsia="Times New Roman"/>
        </w:rPr>
        <w:t>las cuales, como máximo, 3 horas podrán dedicar a las actividades de docencia.</w:t>
      </w:r>
      <w:r>
        <w:rPr>
          <w:rFonts w:eastAsia="Times New Roman"/>
        </w:rPr>
        <w:br/>
      </w:r>
      <w:r>
        <w:rPr>
          <w:rFonts w:eastAsia="Times New Roman"/>
        </w:rPr>
        <w:br/>
        <w:t>6. Las autoridades de los conservatorios superiores no podrán realizar actividades de consultoría institucional y prestación de servicios institucionales.</w:t>
      </w:r>
      <w:r>
        <w:rPr>
          <w:rFonts w:eastAsia="Times New Roman"/>
        </w:rPr>
        <w:br/>
      </w:r>
      <w:r>
        <w:rPr>
          <w:rFonts w:eastAsia="Times New Roman"/>
        </w:rPr>
        <w:br/>
        <w:t>Las normas sobre las</w:t>
      </w:r>
      <w:r>
        <w:rPr>
          <w:rFonts w:eastAsia="Times New Roman"/>
        </w:rPr>
        <w:t xml:space="preserve"> jornadas de trabajo establecidas en la Ley Orgánica del Servicio Público y el Código del Trabajo no serán aplicables para el desarrollo de las actividades de! personal académico de los institutos y conservatorios superiores.</w:t>
      </w:r>
      <w:r>
        <w:rPr>
          <w:rFonts w:eastAsia="Times New Roman"/>
        </w:rPr>
        <w:br/>
      </w:r>
      <w:r>
        <w:rPr>
          <w:rFonts w:eastAsia="Times New Roman"/>
        </w:rPr>
        <w:lastRenderedPageBreak/>
        <w:br/>
        <w:t xml:space="preserve">(Artículo reformado mediante </w:t>
      </w:r>
      <w:r>
        <w:rPr>
          <w:rFonts w:eastAsia="Times New Roman"/>
        </w:rPr>
        <w:t>resoluciones RPC-SO-23-No.249-2014 y RPC-SE-03-No.005-2016, adoptadas por el Pleno del Consejo de Educación Superior en su Vigésima Tercera Sesión Ordinaria y Tercera Sesión Extraordinaria, desarrolladas el 18 de junio de 2014 y 22 de marzo de 2016</w:t>
      </w:r>
      <w:r>
        <w:rPr>
          <w:rFonts w:eastAsia="Times New Roman"/>
        </w:rPr>
        <w:t>)</w:t>
      </w:r>
    </w:p>
    <w:p w:rsidR="00000000" w:rsidRDefault="004F3D82">
      <w:pPr>
        <w:jc w:val="center"/>
        <w:rPr>
          <w:rFonts w:eastAsia="Times New Roman"/>
          <w:sz w:val="27"/>
          <w:szCs w:val="27"/>
        </w:rPr>
      </w:pPr>
      <w:r>
        <w:rPr>
          <w:rFonts w:eastAsia="Times New Roman"/>
          <w:b/>
          <w:bCs/>
          <w:sz w:val="27"/>
          <w:szCs w:val="27"/>
        </w:rPr>
        <w:br/>
        <w:t>CAPÍT</w:t>
      </w:r>
      <w:r>
        <w:rPr>
          <w:rFonts w:eastAsia="Times New Roman"/>
          <w:b/>
          <w:bCs/>
          <w:sz w:val="27"/>
          <w:szCs w:val="27"/>
        </w:rPr>
        <w:t xml:space="preserve">ULO (...) </w:t>
      </w:r>
      <w:r>
        <w:rPr>
          <w:rFonts w:eastAsia="Times New Roman"/>
          <w:b/>
          <w:bCs/>
          <w:sz w:val="27"/>
          <w:szCs w:val="27"/>
        </w:rPr>
        <w:br/>
        <w:t>DEL PERSONAL DE APOYO ACADÉMICO</w:t>
      </w:r>
    </w:p>
    <w:p w:rsidR="00000000" w:rsidRDefault="004F3D82">
      <w:pPr>
        <w:jc w:val="center"/>
        <w:rPr>
          <w:rFonts w:eastAsia="Times New Roman"/>
        </w:rPr>
      </w:pPr>
      <w:r>
        <w:rPr>
          <w:rFonts w:eastAsia="Times New Roman"/>
          <w:b/>
          <w:bCs/>
        </w:rPr>
        <w:t>(Capítulo agregado por el Art.5 de la Res. RPC-SO-24-No.480-2017, R.O.E.E. 497, 24-VII-2018)</w:t>
      </w:r>
    </w:p>
    <w:p w:rsidR="00000000" w:rsidRDefault="004F3D82">
      <w:pPr>
        <w:divId w:val="708843435"/>
        <w:rPr>
          <w:rFonts w:eastAsia="Times New Roman"/>
        </w:rPr>
      </w:pPr>
      <w:r>
        <w:rPr>
          <w:rFonts w:eastAsia="Times New Roman"/>
        </w:rPr>
        <w:t xml:space="preserve">Art (...).- </w:t>
      </w:r>
      <w:r>
        <w:rPr>
          <w:rFonts w:eastAsia="Times New Roman"/>
          <w:b/>
          <w:bCs/>
        </w:rPr>
        <w:t>Personal de Apoyo Académico</w:t>
      </w:r>
      <w:r>
        <w:rPr>
          <w:rFonts w:eastAsia="Times New Roman"/>
        </w:rPr>
        <w:t>.- El personal de apoyo académico tiene como función prestar ayuda a las activida</w:t>
      </w:r>
      <w:r>
        <w:rPr>
          <w:rFonts w:eastAsia="Times New Roman"/>
        </w:rPr>
        <w:t>des académicas de docencia, investigación y vinculación con la sociedad que realizan las ÍES.</w:t>
      </w:r>
      <w:r>
        <w:rPr>
          <w:rFonts w:eastAsia="Times New Roman"/>
        </w:rPr>
        <w:br/>
        <w:t>El personal titular de apoyo académico, exclusivamente para efectos de elecciones para rectores, vicerectores y cogobierno será considerado como personal administ</w:t>
      </w:r>
      <w:r>
        <w:rPr>
          <w:rFonts w:eastAsia="Times New Roman"/>
        </w:rPr>
        <w:t>rativo en los términos establecidos en la LOES y en los Estatutos de cada Institución.</w:t>
      </w:r>
    </w:p>
    <w:p w:rsidR="00000000" w:rsidRDefault="004F3D82">
      <w:pPr>
        <w:divId w:val="2088572545"/>
        <w:rPr>
          <w:rFonts w:eastAsia="Times New Roman"/>
        </w:rPr>
      </w:pPr>
      <w:r>
        <w:rPr>
          <w:rFonts w:eastAsia="Times New Roman"/>
        </w:rPr>
        <w:t>Art.(...).-</w:t>
      </w:r>
      <w:r>
        <w:rPr>
          <w:rFonts w:eastAsia="Times New Roman"/>
          <w:b/>
          <w:bCs/>
        </w:rPr>
        <w:t>Tipos de Personal de Apoyo Académico.-</w:t>
      </w:r>
      <w:r>
        <w:rPr>
          <w:rFonts w:eastAsia="Times New Roman"/>
        </w:rPr>
        <w:t xml:space="preserve"> Se considera personal de apoyo académico de las instituciones de educación superior a los técnicos docentes para la edu</w:t>
      </w:r>
      <w:r>
        <w:rPr>
          <w:rFonts w:eastAsia="Times New Roman"/>
        </w:rPr>
        <w:t>cación superior, técnicos de investigación, técnicos de laboratorio, ayudantes de docencia y de investigación y técnicos en el campo de las artes o artistas docentes.</w:t>
      </w:r>
    </w:p>
    <w:p w:rsidR="00000000" w:rsidRDefault="004F3D82">
      <w:pPr>
        <w:divId w:val="1886215337"/>
        <w:rPr>
          <w:rFonts w:eastAsia="Times New Roman"/>
        </w:rPr>
      </w:pPr>
      <w:r>
        <w:rPr>
          <w:rFonts w:eastAsia="Times New Roman"/>
        </w:rPr>
        <w:t>Art.(...).-</w:t>
      </w:r>
      <w:r>
        <w:rPr>
          <w:rFonts w:eastAsia="Times New Roman"/>
          <w:b/>
          <w:bCs/>
        </w:rPr>
        <w:t>Vinculación del Personal de Apoyo Académico.-</w:t>
      </w:r>
      <w:r>
        <w:rPr>
          <w:rFonts w:eastAsia="Times New Roman"/>
        </w:rPr>
        <w:t xml:space="preserve"> Para desempeñar un puesto de per</w:t>
      </w:r>
      <w:r>
        <w:rPr>
          <w:rFonts w:eastAsia="Times New Roman"/>
        </w:rPr>
        <w:t>sonal de apoyo académico en una institución de educación superior pública se requiere de nombramiento, previo ganar el correspondiente concurso público de méritos y oposición, o contrato legalmente expedido por el Rector con fundamento en la solicitud real</w:t>
      </w:r>
      <w:r>
        <w:rPr>
          <w:rFonts w:eastAsia="Times New Roman"/>
        </w:rPr>
        <w:t>izada por la autoridad de la unidad requirente. No se incluye en este apartado el tratamiento de los ayudantes de cátedra e investigación.</w:t>
      </w:r>
      <w:r>
        <w:rPr>
          <w:rFonts w:eastAsia="Times New Roman"/>
        </w:rPr>
        <w:br/>
      </w:r>
      <w:r>
        <w:rPr>
          <w:rFonts w:eastAsia="Times New Roman"/>
        </w:rPr>
        <w:br/>
        <w:t xml:space="preserve">Las universidades y escuelas politécnicas, en ejercicio de su autonomía responsable podrán vincular a los ayudantes </w:t>
      </w:r>
      <w:r>
        <w:rPr>
          <w:rFonts w:eastAsia="Times New Roman"/>
        </w:rPr>
        <w:t>de docencia y de investigación mediante contratos de servicios ocasionales.</w:t>
      </w:r>
      <w:r>
        <w:rPr>
          <w:rFonts w:eastAsia="Times New Roman"/>
        </w:rPr>
        <w:br/>
      </w:r>
      <w:r>
        <w:rPr>
          <w:rFonts w:eastAsia="Times New Roman"/>
        </w:rPr>
        <w:br/>
        <w:t>Las universidades y escuelas politécnicas particulares en lo relativo a la vinculación del personal de apoyo académico se sujetarán a las normas expedidas por el Ministerio del Tr</w:t>
      </w:r>
      <w:r>
        <w:rPr>
          <w:rFonts w:eastAsia="Times New Roman"/>
        </w:rPr>
        <w:t>abajo</w:t>
      </w:r>
    </w:p>
    <w:p w:rsidR="00000000" w:rsidRDefault="004F3D82">
      <w:pPr>
        <w:jc w:val="center"/>
        <w:rPr>
          <w:rFonts w:eastAsia="Times New Roman"/>
        </w:rPr>
      </w:pPr>
      <w:r>
        <w:rPr>
          <w:rFonts w:eastAsia="Times New Roman"/>
          <w:b/>
          <w:bCs/>
        </w:rPr>
        <w:t>SECCIÓN I DE LOS TÉCNICOS DOCENTES UNIVERSITARIOS Y POLITÉCNICOS</w:t>
      </w:r>
    </w:p>
    <w:p w:rsidR="00000000" w:rsidRDefault="004F3D82">
      <w:pPr>
        <w:divId w:val="1580367034"/>
        <w:rPr>
          <w:rFonts w:eastAsia="Times New Roman"/>
        </w:rPr>
      </w:pPr>
      <w:r>
        <w:rPr>
          <w:rFonts w:eastAsia="Times New Roman"/>
        </w:rPr>
        <w:br/>
        <w:t>Art.(...).-</w:t>
      </w:r>
      <w:r>
        <w:rPr>
          <w:rFonts w:eastAsia="Times New Roman"/>
          <w:b/>
          <w:bCs/>
        </w:rPr>
        <w:t xml:space="preserve">Técnicos Docentes.- </w:t>
      </w:r>
      <w:r>
        <w:rPr>
          <w:rFonts w:eastAsia="Times New Roman"/>
        </w:rPr>
        <w:t>Para ser técnico docente de las universidades y escuelas politécnicas públicas o particulares, se deberá acreditar los siguientes requisitos:</w:t>
      </w:r>
      <w:r>
        <w:rPr>
          <w:rFonts w:eastAsia="Times New Roman"/>
        </w:rPr>
        <w:br/>
      </w:r>
      <w:r>
        <w:rPr>
          <w:rFonts w:eastAsia="Times New Roman"/>
        </w:rPr>
        <w:br/>
      </w:r>
      <w:r>
        <w:rPr>
          <w:rFonts w:eastAsia="Times New Roman"/>
        </w:rPr>
        <w:t>1. Tener al menos título de tercer nivel en el campo de conocimiento vinculado a sus actividades de asistencia a la docencia, debidamente reconocido e inscrito en la SENESCYT;y,</w:t>
      </w:r>
      <w:r>
        <w:rPr>
          <w:rFonts w:eastAsia="Times New Roman"/>
        </w:rPr>
        <w:br/>
      </w:r>
      <w:r>
        <w:rPr>
          <w:rFonts w:eastAsia="Times New Roman"/>
        </w:rPr>
        <w:br/>
        <w:t>2. Los demás que determine la institución de educación superior en el marco d</w:t>
      </w:r>
      <w:r>
        <w:rPr>
          <w:rFonts w:eastAsia="Times New Roman"/>
        </w:rPr>
        <w:t>e las normas constitucionales y legales vigentes.</w:t>
      </w:r>
      <w:r>
        <w:rPr>
          <w:rFonts w:eastAsia="Times New Roman"/>
        </w:rPr>
        <w:br/>
      </w:r>
      <w:r>
        <w:rPr>
          <w:rFonts w:eastAsia="Times New Roman"/>
        </w:rPr>
        <w:br/>
        <w:t>Sus funciones se circunscriben a:</w:t>
      </w:r>
      <w:r>
        <w:rPr>
          <w:rFonts w:eastAsia="Times New Roman"/>
        </w:rPr>
        <w:br/>
        <w:t>a) Apoyo a las actividades que realiza el personal académico;</w:t>
      </w:r>
      <w:r>
        <w:rPr>
          <w:rFonts w:eastAsia="Times New Roman"/>
        </w:rPr>
        <w:br/>
        <w:t xml:space="preserve">b) Dictar cursos propedéuticos, de nivelación y cursos de formación técnica y </w:t>
      </w:r>
      <w:r>
        <w:rPr>
          <w:rFonts w:eastAsia="Times New Roman"/>
        </w:rPr>
        <w:lastRenderedPageBreak/>
        <w:t>tecnológica;</w:t>
      </w:r>
      <w:r>
        <w:rPr>
          <w:rFonts w:eastAsia="Times New Roman"/>
        </w:rPr>
        <w:br/>
        <w:t>c) Realizar la tut</w:t>
      </w:r>
      <w:r>
        <w:rPr>
          <w:rFonts w:eastAsia="Times New Roman"/>
        </w:rPr>
        <w:t>oría de prácticas pre profesionales;</w:t>
      </w:r>
      <w:r>
        <w:rPr>
          <w:rFonts w:eastAsia="Times New Roman"/>
        </w:rPr>
        <w:br/>
        <w:t>d) Dirigir los aprendizajes prácticos y de laboratorio, bajo la coordinación de un profesor;</w:t>
      </w:r>
      <w:r>
        <w:rPr>
          <w:rFonts w:eastAsia="Times New Roman"/>
        </w:rPr>
        <w:br/>
        <w:t>e) Enseñanza de una segunda lengua [nacional o extranjera];</w:t>
      </w:r>
      <w:r>
        <w:rPr>
          <w:rFonts w:eastAsia="Times New Roman"/>
        </w:rPr>
        <w:br/>
        <w:t>f) Enseñanza en el campo de las artes y humanidades, la práctica d</w:t>
      </w:r>
      <w:r>
        <w:rPr>
          <w:rFonts w:eastAsia="Times New Roman"/>
        </w:rPr>
        <w:t>eportiva, servicios y otras áreas vinculadas a la formación integral del estudiante.</w:t>
      </w:r>
      <w:r>
        <w:rPr>
          <w:rFonts w:eastAsia="Times New Roman"/>
        </w:rPr>
        <w:br/>
      </w:r>
      <w:r>
        <w:rPr>
          <w:rFonts w:eastAsia="Times New Roman"/>
        </w:rPr>
        <w:br/>
        <w:t>Las universidades y escuelas politécnicas públicas y particulares podrán convocar a concursos públicos de méritos y oposición para el nombramiento de técnicos docentes. T</w:t>
      </w:r>
      <w:r>
        <w:rPr>
          <w:rFonts w:eastAsia="Times New Roman"/>
        </w:rPr>
        <w:t>ambién podrán incorporarlos a través de la suscripción de contratos ocasionales, cuya duración no podrá superar los cinco (5) años acumulados.</w:t>
      </w:r>
    </w:p>
    <w:p w:rsidR="00000000" w:rsidRDefault="004F3D82">
      <w:pPr>
        <w:jc w:val="center"/>
        <w:rPr>
          <w:rFonts w:eastAsia="Times New Roman"/>
        </w:rPr>
      </w:pPr>
      <w:r>
        <w:rPr>
          <w:rFonts w:eastAsia="Times New Roman"/>
          <w:b/>
          <w:bCs/>
        </w:rPr>
        <w:t>Título II</w:t>
      </w:r>
      <w:r>
        <w:rPr>
          <w:rFonts w:eastAsia="Times New Roman"/>
          <w:b/>
          <w:bCs/>
        </w:rPr>
        <w:br/>
        <w:t>SECCIÓN II DE LOS TÉCNICOS DE INVESTIGACIÓN UNIVERSITARIOS Y POLITÉCNICOS</w:t>
      </w:r>
    </w:p>
    <w:p w:rsidR="00000000" w:rsidRDefault="004F3D82">
      <w:pPr>
        <w:divId w:val="361980617"/>
        <w:rPr>
          <w:rFonts w:eastAsia="Times New Roman"/>
        </w:rPr>
      </w:pPr>
      <w:r>
        <w:rPr>
          <w:rFonts w:eastAsia="Times New Roman"/>
        </w:rPr>
        <w:br/>
        <w:t xml:space="preserve">Art.(...).- </w:t>
      </w:r>
      <w:r>
        <w:rPr>
          <w:rFonts w:eastAsia="Times New Roman"/>
          <w:b/>
          <w:bCs/>
        </w:rPr>
        <w:t>Técnicos de Inve</w:t>
      </w:r>
      <w:r>
        <w:rPr>
          <w:rFonts w:eastAsia="Times New Roman"/>
          <w:b/>
          <w:bCs/>
        </w:rPr>
        <w:t>stigación.-</w:t>
      </w:r>
      <w:r>
        <w:rPr>
          <w:rFonts w:eastAsia="Times New Roman"/>
        </w:rPr>
        <w:t xml:space="preserve"> Es el personal de apoyo a las tareas de investigación que realiza el personal académico,</w:t>
      </w:r>
      <w:r>
        <w:rPr>
          <w:rFonts w:eastAsia="Times New Roman"/>
        </w:rPr>
        <w:br/>
        <w:t>Para ser técnico de investigación de las universidades y escuelas politécnicas públicas o particulares, se deberá acreditar los siguientes requisitos:</w:t>
      </w:r>
      <w:r>
        <w:rPr>
          <w:rFonts w:eastAsia="Times New Roman"/>
        </w:rPr>
        <w:br/>
      </w:r>
      <w:r>
        <w:rPr>
          <w:rFonts w:eastAsia="Times New Roman"/>
        </w:rPr>
        <w:br/>
        <w:t xml:space="preserve">1. </w:t>
      </w:r>
      <w:r>
        <w:rPr>
          <w:rFonts w:eastAsia="Times New Roman"/>
        </w:rPr>
        <w:t>Tener al menos título de tercer nivel en un campo de conocimiento vinculado a sus actividades de asistencia a la investigación, debidamente reconocido e inscrito en laSENESCYT;y,</w:t>
      </w:r>
      <w:r>
        <w:rPr>
          <w:rFonts w:eastAsia="Times New Roman"/>
        </w:rPr>
        <w:br/>
        <w:t>2. Los demás que determine la institución de educación superior en el marco d</w:t>
      </w:r>
      <w:r>
        <w:rPr>
          <w:rFonts w:eastAsia="Times New Roman"/>
        </w:rPr>
        <w:t>e las normas constitucionales y legales vigentes.</w:t>
      </w:r>
      <w:r>
        <w:rPr>
          <w:rFonts w:eastAsia="Times New Roman"/>
        </w:rPr>
        <w:br/>
        <w:t xml:space="preserve">Las universidades y escuelas politécnicas públicas y particulares podrán convocar a concursos públicos de méritos y oposición para el nombramiento de técnicos de investigación. También podrán incorporarlos </w:t>
      </w:r>
      <w:r>
        <w:rPr>
          <w:rFonts w:eastAsia="Times New Roman"/>
        </w:rPr>
        <w:t>a través de la suscripción de contratos ocasionales, cuya duración no podrá superar los cinco (5) años acumulados.</w:t>
      </w:r>
    </w:p>
    <w:p w:rsidR="00000000" w:rsidRDefault="004F3D82">
      <w:pPr>
        <w:jc w:val="center"/>
        <w:rPr>
          <w:rFonts w:eastAsia="Times New Roman"/>
        </w:rPr>
      </w:pPr>
      <w:r>
        <w:rPr>
          <w:rFonts w:eastAsia="Times New Roman"/>
          <w:b/>
          <w:bCs/>
        </w:rPr>
        <w:t xml:space="preserve">SECCIÓN III </w:t>
      </w:r>
      <w:r>
        <w:rPr>
          <w:rFonts w:eastAsia="Times New Roman"/>
          <w:b/>
          <w:bCs/>
        </w:rPr>
        <w:br/>
        <w:t>DE LOS TÉCNICOS DE LABORATORIO</w:t>
      </w:r>
    </w:p>
    <w:p w:rsidR="00000000" w:rsidRDefault="004F3D82">
      <w:pPr>
        <w:divId w:val="1631402016"/>
        <w:rPr>
          <w:rFonts w:eastAsia="Times New Roman"/>
        </w:rPr>
      </w:pPr>
      <w:r>
        <w:rPr>
          <w:rFonts w:eastAsia="Times New Roman"/>
        </w:rPr>
        <w:br/>
        <w:t>Art.(...).-</w:t>
      </w:r>
      <w:r>
        <w:rPr>
          <w:rFonts w:eastAsia="Times New Roman"/>
          <w:b/>
          <w:bCs/>
        </w:rPr>
        <w:t>Técnicos de Laboratorio.-</w:t>
      </w:r>
      <w:r>
        <w:rPr>
          <w:rFonts w:eastAsia="Times New Roman"/>
        </w:rPr>
        <w:t xml:space="preserve"> Es quien asiste en la enseñanza, facilita, asesora, investi</w:t>
      </w:r>
      <w:r>
        <w:rPr>
          <w:rFonts w:eastAsia="Times New Roman"/>
        </w:rPr>
        <w:t>ga o coadyuva al proceso de aprendizaje de los estudiantes en laboratorios de asignaturas del campo disciplinar de ciencias experimentales.</w:t>
      </w:r>
      <w:r>
        <w:rPr>
          <w:rFonts w:eastAsia="Times New Roman"/>
        </w:rPr>
        <w:br/>
        <w:t>Para ser técnico de laboratorio de las universidades y escuelas politécnicas públicas y particulares, se deberá acre</w:t>
      </w:r>
      <w:r>
        <w:rPr>
          <w:rFonts w:eastAsia="Times New Roman"/>
        </w:rPr>
        <w:t>ditar los siguientes requisitos:</w:t>
      </w:r>
      <w:r>
        <w:rPr>
          <w:rFonts w:eastAsia="Times New Roman"/>
        </w:rPr>
        <w:br/>
      </w:r>
      <w:r>
        <w:rPr>
          <w:rFonts w:eastAsia="Times New Roman"/>
        </w:rPr>
        <w:br/>
        <w:t>1. Tener al menos título de tercer nivel en un campo de conocimiento vinculado a sus actividades de laboratorio, debidamente reconocido e inscrito en la SENESCYT; y,</w:t>
      </w:r>
      <w:r>
        <w:rPr>
          <w:rFonts w:eastAsia="Times New Roman"/>
        </w:rPr>
        <w:br/>
        <w:t>2. Los demás que determine la institución de educación s</w:t>
      </w:r>
      <w:r>
        <w:rPr>
          <w:rFonts w:eastAsia="Times New Roman"/>
        </w:rPr>
        <w:t>uperior en el marco de las normas constitucionales y legales vigentes.</w:t>
      </w:r>
      <w:r>
        <w:rPr>
          <w:rFonts w:eastAsia="Times New Roman"/>
        </w:rPr>
        <w:br/>
      </w:r>
      <w:r>
        <w:rPr>
          <w:rFonts w:eastAsia="Times New Roman"/>
        </w:rPr>
        <w:br/>
        <w:t>Las universidades y escuelas politécnicas públicas y particulares podrán convocar a concursos públicos de méritos y oposición para el nombramiento de técnicos de laboratorio. También p</w:t>
      </w:r>
      <w:r>
        <w:rPr>
          <w:rFonts w:eastAsia="Times New Roman"/>
        </w:rPr>
        <w:t>odrán incorporarlos a través de la suscripción de contratos ocasionales, cuya duración no podrá superar los cinco (5) años acumulados.</w:t>
      </w:r>
    </w:p>
    <w:p w:rsidR="00000000" w:rsidRDefault="004F3D82">
      <w:pPr>
        <w:jc w:val="center"/>
        <w:rPr>
          <w:rFonts w:eastAsia="Times New Roman"/>
        </w:rPr>
      </w:pPr>
      <w:r>
        <w:rPr>
          <w:rFonts w:eastAsia="Times New Roman"/>
          <w:b/>
          <w:bCs/>
        </w:rPr>
        <w:lastRenderedPageBreak/>
        <w:t xml:space="preserve">SECCIÓN IV </w:t>
      </w:r>
      <w:r>
        <w:rPr>
          <w:rFonts w:eastAsia="Times New Roman"/>
          <w:b/>
          <w:bCs/>
        </w:rPr>
        <w:br/>
        <w:t>DE LOS TÉCNICOS DOCENTES EN EL CAMPO DE LAS ARTES 0 ARTISTAS DOCENTES</w:t>
      </w:r>
    </w:p>
    <w:p w:rsidR="00000000" w:rsidRDefault="004F3D82">
      <w:pPr>
        <w:divId w:val="1027099000"/>
        <w:rPr>
          <w:rFonts w:eastAsia="Times New Roman"/>
        </w:rPr>
      </w:pPr>
      <w:r>
        <w:rPr>
          <w:rFonts w:eastAsia="Times New Roman"/>
        </w:rPr>
        <w:br/>
        <w:t xml:space="preserve">Art.(...).- </w:t>
      </w:r>
      <w:r>
        <w:rPr>
          <w:rFonts w:eastAsia="Times New Roman"/>
          <w:b/>
          <w:bCs/>
        </w:rPr>
        <w:t>Técnicos en el campo de la</w:t>
      </w:r>
      <w:r>
        <w:rPr>
          <w:rFonts w:eastAsia="Times New Roman"/>
          <w:b/>
          <w:bCs/>
        </w:rPr>
        <w:t>s artes o artistas docentes.-</w:t>
      </w:r>
      <w:r>
        <w:rPr>
          <w:rFonts w:eastAsia="Times New Roman"/>
        </w:rPr>
        <w:t xml:space="preserve"> Los técnicos en el campo de las artes o artistas docentes podrán impartir las asignaturas, cursos o equivalentes en este campo, de una carrera de grado o de tercer nivel.</w:t>
      </w:r>
      <w:r>
        <w:rPr>
          <w:rFonts w:eastAsia="Times New Roman"/>
        </w:rPr>
        <w:br/>
      </w:r>
      <w:r>
        <w:rPr>
          <w:rFonts w:eastAsia="Times New Roman"/>
        </w:rPr>
        <w:br/>
        <w:t>Para ejercer el cargo de técnico en el campo de las ar</w:t>
      </w:r>
      <w:r>
        <w:rPr>
          <w:rFonts w:eastAsia="Times New Roman"/>
        </w:rPr>
        <w:t>tes o artistas docentes de las universidades y escuelas politécnicas públicas o particulares, se deberá acreditar los siguientes requisitos:</w:t>
      </w:r>
      <w:r>
        <w:rPr>
          <w:rFonts w:eastAsia="Times New Roman"/>
        </w:rPr>
        <w:br/>
      </w:r>
      <w:r>
        <w:rPr>
          <w:rFonts w:eastAsia="Times New Roman"/>
        </w:rPr>
        <w:br/>
        <w:t>1. Tener título de tercer nivel vinculado al campo de las artes, debidamente reconocido e inscrito en la SENESCYT,</w:t>
      </w:r>
      <w:r>
        <w:rPr>
          <w:rFonts w:eastAsia="Times New Roman"/>
        </w:rPr>
        <w:t xml:space="preserve"> o contar con prestigio relacionado con el campo de la cultura y las expresiones artísticas calificado por la Comisión Interuniveristaria establecida en este Reglamento para el reconocimiento de obras artísticas relevantes</w:t>
      </w:r>
      <w:r>
        <w:rPr>
          <w:rFonts w:eastAsia="Times New Roman"/>
        </w:rPr>
        <w:br/>
        <w:t>.</w:t>
      </w:r>
      <w:r>
        <w:rPr>
          <w:rFonts w:eastAsia="Times New Roman"/>
        </w:rPr>
        <w:br/>
        <w:t>2. Los demás que determine la i</w:t>
      </w:r>
      <w:r>
        <w:rPr>
          <w:rFonts w:eastAsia="Times New Roman"/>
        </w:rPr>
        <w:t>nstitución de educación superior en el marco de las normas constitucionales y legales vigentes.</w:t>
      </w:r>
      <w:r>
        <w:rPr>
          <w:rFonts w:eastAsia="Times New Roman"/>
        </w:rPr>
        <w:br/>
      </w:r>
      <w:r>
        <w:rPr>
          <w:rFonts w:eastAsia="Times New Roman"/>
        </w:rPr>
        <w:br/>
        <w:t xml:space="preserve">Las universidades y escuelas politécnicas públicas y particulares podrán convocar a concursos públicos de méritos y oposición para el nombramiento de técnicos </w:t>
      </w:r>
      <w:r>
        <w:rPr>
          <w:rFonts w:eastAsia="Times New Roman"/>
        </w:rPr>
        <w:t>en el campo de las artes o artistas docentes. También podrán incorporarlos a través de la suscripción de contratos ocasionales, cuya duración no podrá superar los cinco [5] años acumulados.</w:t>
      </w:r>
    </w:p>
    <w:p w:rsidR="00000000" w:rsidRDefault="004F3D82">
      <w:pPr>
        <w:jc w:val="center"/>
        <w:rPr>
          <w:rFonts w:eastAsia="Times New Roman"/>
        </w:rPr>
      </w:pPr>
      <w:r>
        <w:rPr>
          <w:rFonts w:eastAsia="Times New Roman"/>
          <w:b/>
          <w:bCs/>
        </w:rPr>
        <w:t>SECCIÓN V</w:t>
      </w:r>
    </w:p>
    <w:p w:rsidR="00000000" w:rsidRDefault="004F3D82">
      <w:pPr>
        <w:divId w:val="493452840"/>
        <w:rPr>
          <w:rFonts w:eastAsia="Times New Roman"/>
        </w:rPr>
      </w:pPr>
      <w:r>
        <w:rPr>
          <w:rFonts w:eastAsia="Times New Roman"/>
        </w:rPr>
        <w:br/>
        <w:t>Art.(...).-Técnicos docentes de Institutos y Conserva</w:t>
      </w:r>
      <w:r>
        <w:rPr>
          <w:rFonts w:eastAsia="Times New Roman"/>
        </w:rPr>
        <w:t>torios Superiores.- Para ser técnico docente de un instituto o conservatorio superior público o particular, se deberá acreditar los siguientes requisitos:</w:t>
      </w:r>
      <w:r>
        <w:rPr>
          <w:rFonts w:eastAsia="Times New Roman"/>
        </w:rPr>
        <w:br/>
        <w:t>1. Tener al menos título profesional de técnico o tecnológico superior en el campo de conocimiento vi</w:t>
      </w:r>
      <w:r>
        <w:rPr>
          <w:rFonts w:eastAsia="Times New Roman"/>
        </w:rPr>
        <w:t>nculado a sus actividades de asistencia a la docencia, debidamente reconocido e inscrito en la SENESCYT; y,</w:t>
      </w:r>
      <w:r>
        <w:rPr>
          <w:rFonts w:eastAsia="Times New Roman"/>
        </w:rPr>
        <w:br/>
        <w:t>2. Los demás que determine la institución de educación superior en el marco de las normas constitucionales y legales vigentes.</w:t>
      </w:r>
      <w:r>
        <w:rPr>
          <w:rFonts w:eastAsia="Times New Roman"/>
        </w:rPr>
        <w:br/>
      </w:r>
      <w:r>
        <w:rPr>
          <w:rFonts w:eastAsia="Times New Roman"/>
        </w:rPr>
        <w:br/>
        <w:t>Los institutos y con</w:t>
      </w:r>
      <w:r>
        <w:rPr>
          <w:rFonts w:eastAsia="Times New Roman"/>
        </w:rPr>
        <w:t>servatorios públicos podrán vincular a este tipo de personal mediante concurso público de méritos y oposición, el cual será convocado por SENESCYT.</w:t>
      </w:r>
      <w:r>
        <w:rPr>
          <w:rFonts w:eastAsia="Times New Roman"/>
        </w:rPr>
        <w:br/>
      </w:r>
      <w:r>
        <w:rPr>
          <w:rFonts w:eastAsia="Times New Roman"/>
        </w:rPr>
        <w:br/>
        <w:t>Podrán también, incorporarlos a través de la suscripción de contratos ocasionales, cuya duración no podrá s</w:t>
      </w:r>
      <w:r>
        <w:rPr>
          <w:rFonts w:eastAsia="Times New Roman"/>
        </w:rPr>
        <w:t>uperar los sesenta (60) meses acumulados y en el caso de que persista la necesidad de la contratación, el instituto o conservatorio superior público, llamará ai correspondiente concurso público de méritos y oposición.</w:t>
      </w:r>
      <w:r>
        <w:rPr>
          <w:rFonts w:eastAsia="Times New Roman"/>
        </w:rPr>
        <w:br/>
      </w:r>
      <w:r>
        <w:rPr>
          <w:rFonts w:eastAsia="Times New Roman"/>
        </w:rPr>
        <w:br/>
        <w:t>Los institutos y conservatorios parti</w:t>
      </w:r>
      <w:r>
        <w:rPr>
          <w:rFonts w:eastAsia="Times New Roman"/>
        </w:rPr>
        <w:t>culares podrán incorporar este personal conforme las normas expedidas por el Ministerio de Trabajo</w:t>
      </w:r>
    </w:p>
    <w:p w:rsidR="00000000" w:rsidRDefault="004F3D82">
      <w:pPr>
        <w:jc w:val="center"/>
        <w:rPr>
          <w:rFonts w:eastAsia="Times New Roman"/>
        </w:rPr>
      </w:pPr>
      <w:r>
        <w:rPr>
          <w:rFonts w:eastAsia="Times New Roman"/>
          <w:b/>
          <w:bCs/>
        </w:rPr>
        <w:t>SECCIÓN VI ESCALAFÓN Y ESCALAS REMUNERATIVAS DE PERSONAL DE APOYO ACADÉMICO</w:t>
      </w:r>
    </w:p>
    <w:p w:rsidR="00000000" w:rsidRDefault="004F3D82">
      <w:pPr>
        <w:divId w:val="1597131780"/>
        <w:rPr>
          <w:rFonts w:eastAsia="Times New Roman"/>
        </w:rPr>
      </w:pPr>
      <w:r>
        <w:rPr>
          <w:rFonts w:eastAsia="Times New Roman"/>
        </w:rPr>
        <w:lastRenderedPageBreak/>
        <w:t xml:space="preserve">Art.(...).- </w:t>
      </w:r>
      <w:r>
        <w:rPr>
          <w:rFonts w:eastAsia="Times New Roman"/>
          <w:b/>
          <w:bCs/>
        </w:rPr>
        <w:t>Ingreso al escalafón.-</w:t>
      </w:r>
      <w:r>
        <w:rPr>
          <w:rFonts w:eastAsia="Times New Roman"/>
        </w:rPr>
        <w:t xml:space="preserve"> </w:t>
      </w:r>
      <w:r>
        <w:rPr>
          <w:rFonts w:eastAsia="Times New Roman"/>
        </w:rPr>
        <w:t>Se ingresa al escalafón de la carrera de personal de apoyo académico tras haber ganado el respectivo concurso de merecimientos y oposición y haberse posesionado del cargo.</w:t>
      </w:r>
    </w:p>
    <w:p w:rsidR="00000000" w:rsidRDefault="004F3D82">
      <w:pPr>
        <w:divId w:val="1325742832"/>
        <w:rPr>
          <w:rFonts w:eastAsia="Times New Roman"/>
        </w:rPr>
      </w:pPr>
      <w:r>
        <w:rPr>
          <w:rFonts w:eastAsia="Times New Roman"/>
        </w:rPr>
        <w:t xml:space="preserve">Art.(...).- </w:t>
      </w:r>
      <w:r>
        <w:rPr>
          <w:rFonts w:eastAsia="Times New Roman"/>
          <w:b/>
          <w:bCs/>
        </w:rPr>
        <w:t>Categoría,-</w:t>
      </w:r>
      <w:r>
        <w:rPr>
          <w:rFonts w:eastAsia="Times New Roman"/>
        </w:rPr>
        <w:t xml:space="preserve"> Se entiende por categoría cada uno de los grupos en los que </w:t>
      </w:r>
      <w:r>
        <w:rPr>
          <w:rFonts w:eastAsia="Times New Roman"/>
        </w:rPr>
        <w:t>el personal de apoyo puede ingresar en el escalafón. Al efecto, se reconocen cinco categorías; Personal de apoyo 1, 2, 3, 4 y 5. Estas categorías no pueden ser divididas en subcategorías.</w:t>
      </w:r>
    </w:p>
    <w:p w:rsidR="00000000" w:rsidRDefault="004F3D82">
      <w:pPr>
        <w:divId w:val="343022678"/>
        <w:rPr>
          <w:rFonts w:eastAsia="Times New Roman"/>
        </w:rPr>
      </w:pPr>
      <w:r>
        <w:rPr>
          <w:rFonts w:eastAsia="Times New Roman"/>
        </w:rPr>
        <w:t xml:space="preserve">Art.(...).- </w:t>
      </w:r>
      <w:r>
        <w:rPr>
          <w:rFonts w:eastAsia="Times New Roman"/>
          <w:b/>
          <w:bCs/>
        </w:rPr>
        <w:t>Escalafón y escala remunerativa del personal de apoyo ac</w:t>
      </w:r>
      <w:r>
        <w:rPr>
          <w:rFonts w:eastAsia="Times New Roman"/>
          <w:b/>
          <w:bCs/>
        </w:rPr>
        <w:t>adémico.-</w:t>
      </w:r>
      <w:r>
        <w:rPr>
          <w:rFonts w:eastAsia="Times New Roman"/>
        </w:rPr>
        <w:t>Las categorías, niveles, grados escalafonarios y escalas remunerativas del personal de apoyo académico de las universidades y escuelas politécnicas, con excepción de los ayudantes de cátedra e investigación, son los siguientes:</w:t>
      </w:r>
    </w:p>
    <w:p w:rsidR="00000000" w:rsidRDefault="004F3D82">
      <w:pPr>
        <w:rPr>
          <w:rFonts w:eastAsia="Times New Roman"/>
        </w:rPr>
      </w:pPr>
    </w:p>
    <w:tbl>
      <w:tblPr>
        <w:tblW w:w="0" w:type="auto"/>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438"/>
        <w:gridCol w:w="564"/>
        <w:gridCol w:w="630"/>
        <w:gridCol w:w="3454"/>
        <w:gridCol w:w="2402"/>
      </w:tblGrid>
      <w:tr w:rsidR="00000000">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00000" w:rsidRDefault="004F3D82">
            <w:pPr>
              <w:jc w:val="center"/>
              <w:rPr>
                <w:rFonts w:eastAsia="Times New Roman"/>
              </w:rPr>
            </w:pPr>
            <w:r>
              <w:rPr>
                <w:rFonts w:eastAsia="Times New Roman"/>
                <w:b/>
                <w:bCs/>
              </w:rPr>
              <w:t>Categoría</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00000" w:rsidRDefault="004F3D82">
            <w:pPr>
              <w:jc w:val="center"/>
              <w:rPr>
                <w:rFonts w:eastAsia="Times New Roman"/>
              </w:rPr>
            </w:pPr>
            <w:r>
              <w:rPr>
                <w:rFonts w:eastAsia="Times New Roman"/>
              </w:rPr>
              <w:t>Nivel</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00000" w:rsidRDefault="004F3D82">
            <w:pPr>
              <w:jc w:val="center"/>
              <w:rPr>
                <w:rFonts w:eastAsia="Times New Roman"/>
              </w:rPr>
            </w:pPr>
            <w:r>
              <w:rPr>
                <w:rFonts w:eastAsia="Times New Roman"/>
              </w:rPr>
              <w:t>Grado</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00000" w:rsidRDefault="004F3D82">
            <w:pPr>
              <w:jc w:val="center"/>
              <w:rPr>
                <w:rFonts w:eastAsia="Times New Roman"/>
              </w:rPr>
            </w:pPr>
            <w:r>
              <w:rPr>
                <w:rFonts w:eastAsia="Times New Roman"/>
              </w:rPr>
              <w:t>Escala remunerativa</w:t>
            </w:r>
          </w:p>
        </w:tc>
      </w:tr>
      <w:tr w:rsidR="0000000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4F3D82">
            <w:pPr>
              <w:rPr>
                <w:rFonts w:eastAsia="Times New Roma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4F3D82">
            <w:pPr>
              <w:rPr>
                <w:rFonts w:eastAsia="Times New Roma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4F3D82">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F3D82">
            <w:pPr>
              <w:jc w:val="center"/>
              <w:rPr>
                <w:rFonts w:eastAsia="Times New Roman"/>
              </w:rPr>
            </w:pPr>
            <w:r>
              <w:rPr>
                <w:rFonts w:eastAsia="Times New Roman"/>
              </w:rPr>
              <w:t>Mínimo</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F3D82">
            <w:pPr>
              <w:jc w:val="center"/>
              <w:rPr>
                <w:rFonts w:eastAsia="Times New Roman"/>
              </w:rPr>
            </w:pPr>
            <w:r>
              <w:rPr>
                <w:rFonts w:eastAsia="Times New Roman"/>
              </w:rPr>
              <w:t>Máximo</w:t>
            </w:r>
            <w:r>
              <w:rPr>
                <w:rFonts w:eastAsia="Times New Roman"/>
                <w:b/>
                <w:bCs/>
              </w:rPr>
              <w:t> </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F3D82">
            <w:pPr>
              <w:rPr>
                <w:rFonts w:eastAsia="Times New Roman"/>
              </w:rPr>
            </w:pPr>
            <w:r>
              <w:rPr>
                <w:rFonts w:eastAsia="Times New Roman"/>
              </w:rPr>
              <w:t>Persona] de Apoyo 5</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F3D82">
            <w:pPr>
              <w:rPr>
                <w:rFonts w:eastAsia="Times New Roman"/>
              </w:rPr>
            </w:pPr>
            <w:r>
              <w:rPr>
                <w:rFonts w:eastAsia="Times New Roman"/>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F3D82">
            <w:pPr>
              <w:rPr>
                <w:rFonts w:eastAsia="Times New Roman"/>
              </w:rPr>
            </w:pPr>
            <w:r>
              <w:rPr>
                <w:rFonts w:eastAsia="Times New Roman"/>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F3D82">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F3D82">
            <w:pPr>
              <w:rPr>
                <w:rFonts w:eastAsia="Times New Roman"/>
              </w:rPr>
            </w:pPr>
            <w:r>
              <w:rPr>
                <w:rFonts w:eastAsia="Times New Roman"/>
              </w:rPr>
              <w:t>Inferior al que la ÍES determine para Auxiliar 1</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F3D82">
            <w:pPr>
              <w:rPr>
                <w:rFonts w:eastAsia="Times New Roman"/>
              </w:rPr>
            </w:pPr>
            <w:r>
              <w:rPr>
                <w:rFonts w:eastAsia="Times New Roman"/>
              </w:rPr>
              <w:t>Personal de Apoyo 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F3D82">
            <w:pPr>
              <w:rPr>
                <w:rFonts w:eastAsia="Times New Roman"/>
              </w:rPr>
            </w:pPr>
            <w:r>
              <w:rPr>
                <w:rFonts w:eastAsia="Times New Roman"/>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F3D82">
            <w:pPr>
              <w:rPr>
                <w:rFonts w:eastAsia="Times New Roman"/>
              </w:rPr>
            </w:pPr>
            <w:r>
              <w:rPr>
                <w:rFonts w:eastAsia="Times New Roman"/>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F3D82">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F3D82">
            <w:pPr>
              <w:rPr>
                <w:rFonts w:eastAsia="Times New Roman"/>
              </w:rPr>
            </w:pPr>
            <w:r>
              <w:rPr>
                <w:rFonts w:eastAsia="Times New Roman"/>
              </w:rPr>
              <w:t> </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F3D82">
            <w:pPr>
              <w:rPr>
                <w:rFonts w:eastAsia="Times New Roman"/>
              </w:rPr>
            </w:pPr>
            <w:r>
              <w:rPr>
                <w:rFonts w:eastAsia="Times New Roman"/>
              </w:rPr>
              <w:t>Personal de Apoyo 3</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F3D82">
            <w:pPr>
              <w:rPr>
                <w:rFonts w:eastAsia="Times New Roman"/>
              </w:rPr>
            </w:pPr>
            <w:r>
              <w:rPr>
                <w:rFonts w:eastAsia="Times New Roman"/>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F3D82">
            <w:pPr>
              <w:rPr>
                <w:rFonts w:eastAsia="Times New Roman"/>
              </w:rPr>
            </w:pPr>
            <w:r>
              <w:rPr>
                <w:rFonts w:eastAsia="Times New Roman"/>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F3D82">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F3D82">
            <w:pPr>
              <w:rPr>
                <w:rFonts w:eastAsia="Times New Roman"/>
              </w:rPr>
            </w:pPr>
            <w:r>
              <w:rPr>
                <w:rFonts w:eastAsia="Times New Roman"/>
              </w:rPr>
              <w:t> </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F3D82">
            <w:pPr>
              <w:rPr>
                <w:rFonts w:eastAsia="Times New Roman"/>
              </w:rPr>
            </w:pPr>
            <w:r>
              <w:rPr>
                <w:rFonts w:eastAsia="Times New Roman"/>
              </w:rPr>
              <w:t>Personal de Apoyo 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F3D82">
            <w:pPr>
              <w:rPr>
                <w:rFonts w:eastAsia="Times New Roman"/>
              </w:rPr>
            </w:pPr>
            <w:r>
              <w:rPr>
                <w:rFonts w:eastAsia="Times New Roman"/>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F3D82">
            <w:pPr>
              <w:rPr>
                <w:rFonts w:eastAsia="Times New Roman"/>
              </w:rPr>
            </w:pPr>
            <w:r>
              <w:rPr>
                <w:rFonts w:eastAsia="Times New Roman"/>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F3D82">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F3D82">
            <w:pPr>
              <w:rPr>
                <w:rFonts w:eastAsia="Times New Roman"/>
              </w:rPr>
            </w:pPr>
            <w:r>
              <w:rPr>
                <w:rFonts w:eastAsia="Times New Roman"/>
              </w:rPr>
              <w:t> </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F3D82">
            <w:pPr>
              <w:rPr>
                <w:rFonts w:eastAsia="Times New Roman"/>
              </w:rPr>
            </w:pPr>
            <w:r>
              <w:rPr>
                <w:rFonts w:eastAsia="Times New Roman"/>
              </w:rPr>
              <w:t>Personal de Apoyo 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F3D82">
            <w:pPr>
              <w:rPr>
                <w:rFonts w:eastAsia="Times New Roman"/>
              </w:rPr>
            </w:pPr>
            <w:r>
              <w:rPr>
                <w:rFonts w:eastAsia="Times New Roman"/>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F3D82">
            <w:pPr>
              <w:rPr>
                <w:rFonts w:eastAsia="Times New Roman"/>
              </w:rPr>
            </w:pPr>
            <w:r>
              <w:rPr>
                <w:rFonts w:eastAsia="Times New Roman"/>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F3D82">
            <w:pPr>
              <w:rPr>
                <w:rFonts w:eastAsia="Times New Roman"/>
              </w:rPr>
            </w:pPr>
            <w:r>
              <w:rPr>
                <w:rFonts w:eastAsia="Times New Roman"/>
              </w:rPr>
              <w:t>Equivalente al menos al que percibe el SP 2 (según escala de la LOSEP)</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F3D82">
            <w:pPr>
              <w:rPr>
                <w:rFonts w:eastAsia="Times New Roman"/>
              </w:rPr>
            </w:pPr>
            <w:r>
              <w:rPr>
                <w:rFonts w:eastAsia="Times New Roman"/>
              </w:rPr>
              <w:t> </w:t>
            </w:r>
          </w:p>
        </w:tc>
      </w:tr>
    </w:tbl>
    <w:p w:rsidR="00000000" w:rsidRDefault="004F3D82">
      <w:pPr>
        <w:divId w:val="986545471"/>
        <w:rPr>
          <w:rFonts w:eastAsia="Times New Roman"/>
        </w:rPr>
      </w:pPr>
      <w:r>
        <w:rPr>
          <w:rFonts w:eastAsia="Times New Roman"/>
        </w:rPr>
        <w:t>Las universidades y escuelas politécnicas particulares fijarán las remuneraciones de conformidad con las normas del Código de Trabajo.</w:t>
      </w:r>
    </w:p>
    <w:p w:rsidR="00000000" w:rsidRDefault="004F3D82">
      <w:pPr>
        <w:jc w:val="center"/>
        <w:rPr>
          <w:rFonts w:eastAsia="Times New Roman"/>
          <w:sz w:val="27"/>
          <w:szCs w:val="27"/>
        </w:rPr>
      </w:pPr>
      <w:r>
        <w:rPr>
          <w:rFonts w:eastAsia="Times New Roman"/>
          <w:b/>
          <w:bCs/>
          <w:sz w:val="27"/>
          <w:szCs w:val="27"/>
        </w:rPr>
        <w:t>Capítulo I</w:t>
      </w:r>
      <w:r>
        <w:rPr>
          <w:rFonts w:eastAsia="Times New Roman"/>
          <w:b/>
          <w:bCs/>
          <w:sz w:val="27"/>
          <w:szCs w:val="27"/>
        </w:rPr>
        <w:br/>
        <w:t>DE LA CREACIÓN Y SUPRESIÓN DE PUES</w:t>
      </w:r>
      <w:r>
        <w:rPr>
          <w:rFonts w:eastAsia="Times New Roman"/>
          <w:b/>
          <w:bCs/>
          <w:sz w:val="27"/>
          <w:szCs w:val="27"/>
        </w:rPr>
        <w:t>TOS DEL PERSONAL ACADÉMICO Y SU SELECCIÓN</w:t>
      </w:r>
    </w:p>
    <w:p w:rsidR="00000000" w:rsidRDefault="004F3D82">
      <w:pPr>
        <w:divId w:val="2055961523"/>
        <w:rPr>
          <w:rFonts w:eastAsia="Times New Roman"/>
        </w:rPr>
      </w:pPr>
      <w:r>
        <w:rPr>
          <w:rFonts w:eastAsia="Times New Roman"/>
        </w:rPr>
        <w:t>Art. 16.-</w:t>
      </w:r>
      <w:r>
        <w:rPr>
          <w:rFonts w:eastAsia="Times New Roman"/>
          <w:b/>
          <w:bCs/>
        </w:rPr>
        <w:t xml:space="preserve"> Creación y supresión de puestos del personal académico.</w:t>
      </w:r>
      <w:r>
        <w:rPr>
          <w:rFonts w:eastAsia="Times New Roman"/>
          <w:b/>
          <w:bCs/>
        </w:rPr>
        <w:t>-</w:t>
      </w:r>
      <w:r>
        <w:rPr>
          <w:rFonts w:eastAsia="Times New Roman"/>
          <w:b/>
          <w:bCs/>
        </w:rPr>
        <w:t xml:space="preserve"> </w:t>
      </w:r>
      <w:r>
        <w:rPr>
          <w:rFonts w:eastAsia="Times New Roman"/>
        </w:rPr>
        <w:t>La creación y supresión de puestos del personal académico titular corresponde al órgano colegiado académico superior de las universidades o escuela</w:t>
      </w:r>
      <w:r>
        <w:rPr>
          <w:rFonts w:eastAsia="Times New Roman"/>
        </w:rPr>
        <w:t>s politécnicas en uso de su autonomía responsable y se realizará conforme requerimiento debidamente motivado de cada unidad académica, siempre que se encuentre planificada y se cuente con la disponibilidad presupuestaria.</w:t>
      </w:r>
      <w:r>
        <w:rPr>
          <w:rFonts w:eastAsia="Times New Roman"/>
        </w:rPr>
        <w:br/>
      </w:r>
      <w:r>
        <w:rPr>
          <w:rFonts w:eastAsia="Times New Roman"/>
        </w:rPr>
        <w:br/>
        <w:t xml:space="preserve">Para la contratación de personal </w:t>
      </w:r>
      <w:r>
        <w:rPr>
          <w:rFonts w:eastAsia="Times New Roman"/>
        </w:rPr>
        <w:t>académico no titular se requerirá únicamente la autorización del representante legal de la institución, siempre que se encuentre planificada, se cuente con la disponibilidad presupuestaria y se respeten los procedimientos y requisitos académicos.</w:t>
      </w:r>
      <w:r>
        <w:rPr>
          <w:rFonts w:eastAsia="Times New Roman"/>
        </w:rPr>
        <w:br/>
      </w:r>
      <w:r>
        <w:rPr>
          <w:rFonts w:eastAsia="Times New Roman"/>
        </w:rPr>
        <w:br/>
        <w:t xml:space="preserve">Para la </w:t>
      </w:r>
      <w:r>
        <w:rPr>
          <w:rFonts w:eastAsia="Times New Roman"/>
        </w:rPr>
        <w:t>creación y supresión de puestos del personal académico titular y para la contratación del personal académico no titular de los institutos y conservatorios superiores públicos, se observarán las normas del Reglamento de Creación y Funcionamiento de los Inst</w:t>
      </w:r>
      <w:r>
        <w:rPr>
          <w:rFonts w:eastAsia="Times New Roman"/>
        </w:rPr>
        <w:t>itutos y Conservatorios Superiores, así como las normas pertinentes de la Ley Orgánica del Servicio Público.</w:t>
      </w:r>
      <w:r>
        <w:rPr>
          <w:rFonts w:eastAsia="Times New Roman"/>
        </w:rPr>
        <w:br/>
      </w:r>
      <w:r>
        <w:rPr>
          <w:rFonts w:eastAsia="Times New Roman"/>
        </w:rPr>
        <w:br/>
      </w:r>
      <w:r>
        <w:rPr>
          <w:rFonts w:eastAsia="Times New Roman"/>
        </w:rPr>
        <w:lastRenderedPageBreak/>
        <w:t>(Artículo agregado mediante Resolución RPC-SO-35-No.394-2014, adoptada por el Pleno del Consejo de Educación Superior en su Trigésima Quinta Sesió</w:t>
      </w:r>
      <w:r>
        <w:rPr>
          <w:rFonts w:eastAsia="Times New Roman"/>
        </w:rPr>
        <w:t>n Ordinaria, desarrollada el 17 de septiembre de 2014</w:t>
      </w:r>
      <w:r>
        <w:rPr>
          <w:rFonts w:eastAsia="Times New Roman"/>
        </w:rPr>
        <w:t>]</w:t>
      </w:r>
    </w:p>
    <w:p w:rsidR="00000000" w:rsidRDefault="004F3D82">
      <w:pPr>
        <w:divId w:val="773283448"/>
        <w:rPr>
          <w:rFonts w:eastAsia="Times New Roman"/>
        </w:rPr>
      </w:pPr>
      <w:r>
        <w:rPr>
          <w:rFonts w:eastAsia="Times New Roman"/>
        </w:rPr>
        <w:t>Art. 17</w:t>
      </w:r>
      <w:r>
        <w:rPr>
          <w:rFonts w:eastAsia="Times New Roman"/>
          <w:b/>
          <w:bCs/>
        </w:rPr>
        <w:t>.- Selección del personal académico.</w:t>
      </w:r>
      <w:r>
        <w:rPr>
          <w:rFonts w:eastAsia="Times New Roman"/>
          <w:b/>
          <w:bCs/>
        </w:rPr>
        <w:t>-</w:t>
      </w:r>
      <w:r>
        <w:rPr>
          <w:rFonts w:eastAsia="Times New Roman"/>
          <w:b/>
          <w:bCs/>
        </w:rPr>
        <w:t xml:space="preserve"> </w:t>
      </w:r>
      <w:r>
        <w:rPr>
          <w:rFonts w:eastAsia="Times New Roman"/>
        </w:rPr>
        <w:t xml:space="preserve">La selección es el proceso técnico que aplica normas, políticas, métodos y procedimientos tendientes a evaluar la idoneidad de los aspirantes para ingresar </w:t>
      </w:r>
      <w:r>
        <w:rPr>
          <w:rFonts w:eastAsia="Times New Roman"/>
        </w:rPr>
        <w:t>como personal académico de las instituciones de educación superior públicas y particulares, cumpliendo con los requisitos establecidos en la Ley Orgánica de Educación Superior, su Reglamento General, el presente Reglamento y la normativa interna de la inst</w:t>
      </w:r>
      <w:r>
        <w:rPr>
          <w:rFonts w:eastAsia="Times New Roman"/>
        </w:rPr>
        <w:t>itución</w:t>
      </w:r>
      <w:r>
        <w:rPr>
          <w:rFonts w:eastAsia="Times New Roman"/>
        </w:rPr>
        <w:t>.</w:t>
      </w:r>
    </w:p>
    <w:p w:rsidR="00000000" w:rsidRDefault="004F3D82">
      <w:pPr>
        <w:jc w:val="center"/>
        <w:rPr>
          <w:rFonts w:eastAsia="Times New Roman"/>
        </w:rPr>
      </w:pPr>
      <w:r>
        <w:rPr>
          <w:rFonts w:eastAsia="Times New Roman"/>
          <w:b/>
          <w:bCs/>
        </w:rPr>
        <w:br/>
        <w:t>Capítulo II</w:t>
      </w:r>
      <w:r>
        <w:rPr>
          <w:rFonts w:eastAsia="Times New Roman"/>
          <w:b/>
          <w:bCs/>
        </w:rPr>
        <w:br/>
        <w:t>DE LOS REQUISITOS PARA EL INGRESO DEL PERSONAL ACADÉMICO</w:t>
      </w:r>
    </w:p>
    <w:p w:rsidR="00000000" w:rsidRDefault="004F3D82">
      <w:pPr>
        <w:divId w:val="976256083"/>
        <w:rPr>
          <w:rFonts w:eastAsia="Times New Roman"/>
        </w:rPr>
      </w:pPr>
      <w:r>
        <w:rPr>
          <w:rFonts w:eastAsia="Times New Roman"/>
        </w:rPr>
        <w:t>Art. 18.-</w:t>
      </w:r>
      <w:r>
        <w:rPr>
          <w:rFonts w:eastAsia="Times New Roman"/>
          <w:b/>
          <w:bCs/>
        </w:rPr>
        <w:t xml:space="preserve"> Requisitos generales para el ingreso del personal académico a las instituciones de educación superior.</w:t>
      </w:r>
      <w:r>
        <w:rPr>
          <w:rFonts w:eastAsia="Times New Roman"/>
          <w:b/>
          <w:bCs/>
        </w:rPr>
        <w:t>-</w:t>
      </w:r>
      <w:r>
        <w:rPr>
          <w:rFonts w:eastAsia="Times New Roman"/>
          <w:b/>
          <w:bCs/>
        </w:rPr>
        <w:t xml:space="preserve"> </w:t>
      </w:r>
      <w:r>
        <w:rPr>
          <w:rFonts w:eastAsia="Times New Roman"/>
        </w:rPr>
        <w:t>El personal académico que ingrese en las instituciones de educa</w:t>
      </w:r>
      <w:r>
        <w:rPr>
          <w:rFonts w:eastAsia="Times New Roman"/>
        </w:rPr>
        <w:t>ción superior públicas y particulares deberá presentar su hoja de vida con la documentación de respaldo que acredite el cumplimiento de los requisitos y los méritos como son: experiencia, formación, publicaciones y los demás exigidos en este Reglamento.</w:t>
      </w:r>
      <w:r>
        <w:rPr>
          <w:rFonts w:eastAsia="Times New Roman"/>
        </w:rPr>
        <w:br/>
      </w:r>
      <w:r>
        <w:rPr>
          <w:rFonts w:eastAsia="Times New Roman"/>
        </w:rPr>
        <w:br/>
        <w:t>E</w:t>
      </w:r>
      <w:r>
        <w:rPr>
          <w:rFonts w:eastAsia="Times New Roman"/>
        </w:rPr>
        <w:t>n las instituciones de educación superior públicas, el aspirante a integrar el persona] académico deberá cumplir, además, con los requisitos establecidos en los literales a), b), c), e), f), g) h) e i) del artículo 5 de la Ley Orgánica del Servicio Público</w:t>
      </w:r>
      <w:r>
        <w:rPr>
          <w:rFonts w:eastAsia="Times New Roman"/>
        </w:rPr>
        <w:t>, en lo que fuere pertinente.</w:t>
      </w:r>
      <w:r>
        <w:rPr>
          <w:rFonts w:eastAsia="Times New Roman"/>
        </w:rPr>
        <w:br/>
      </w:r>
      <w:r>
        <w:rPr>
          <w:rFonts w:eastAsia="Times New Roman"/>
        </w:rPr>
        <w:br/>
        <w:t>Para el ingreso y promoción del personal académico cuya labor académica pertenezca a los programas y carreras de artes, el requisito de obras de relevancia comprenderá, cuando corresponda, los productos artístico-culturales r</w:t>
      </w:r>
      <w:r>
        <w:rPr>
          <w:rFonts w:eastAsia="Times New Roman"/>
        </w:rPr>
        <w:t>econocidos como tales en las distintas disciplinas artísticas, los cuales deberán contar con el aval de una comisión interuniversitaria. En el caso de los demás programas y carreras, la relevancia y pertinencia de las obras publicadas deberá cumplir con lo</w:t>
      </w:r>
      <w:r>
        <w:rPr>
          <w:rFonts w:eastAsia="Times New Roman"/>
        </w:rPr>
        <w:t xml:space="preserve"> dispuesto en este Reglamento.</w:t>
      </w:r>
      <w:r>
        <w:rPr>
          <w:rFonts w:eastAsia="Times New Roman"/>
        </w:rPr>
        <w:br/>
      </w:r>
      <w:r>
        <w:rPr>
          <w:rFonts w:eastAsia="Times New Roman"/>
        </w:rPr>
        <w:br/>
        <w:t>No se considerarán los títulos extranjeros no oficiales para el cumplimiento de los requisitos de titulación establecidos en este Reglamento.</w:t>
      </w:r>
      <w:r>
        <w:rPr>
          <w:rFonts w:eastAsia="Times New Roman"/>
        </w:rPr>
        <w:br/>
      </w:r>
      <w:r>
        <w:rPr>
          <w:rFonts w:eastAsia="Times New Roman"/>
        </w:rPr>
        <w:br/>
        <w:t>(Artículo reformado mediante Resolución RPC-SE-03-No.005-2016, adoptada por el Pl</w:t>
      </w:r>
      <w:r>
        <w:rPr>
          <w:rFonts w:eastAsia="Times New Roman"/>
        </w:rPr>
        <w:t>eno del Consejo de Educación Superior en su Tercera Sesión Extraordinaria, desarrollada el 22 de marzo de 2016</w:t>
      </w:r>
      <w:r>
        <w:rPr>
          <w:rFonts w:eastAsia="Times New Roman"/>
        </w:rPr>
        <w:t>)</w:t>
      </w:r>
    </w:p>
    <w:p w:rsidR="00000000" w:rsidRDefault="004F3D82">
      <w:pPr>
        <w:jc w:val="center"/>
        <w:rPr>
          <w:rFonts w:eastAsia="Times New Roman"/>
        </w:rPr>
      </w:pPr>
      <w:r>
        <w:rPr>
          <w:rFonts w:eastAsia="Times New Roman"/>
          <w:b/>
          <w:bCs/>
        </w:rPr>
        <w:br/>
        <w:t>Sección I</w:t>
      </w:r>
      <w:r>
        <w:rPr>
          <w:rFonts w:eastAsia="Times New Roman"/>
          <w:b/>
          <w:bCs/>
        </w:rPr>
        <w:br/>
        <w:t>DE LOS REQUISITOS DEL PERSONAL ACADÉMICO DE LAS UNIVERSIDADES Y ESCUELAS POLITÉCNICAS</w:t>
      </w:r>
    </w:p>
    <w:p w:rsidR="00000000" w:rsidRDefault="004F3D82">
      <w:pPr>
        <w:divId w:val="580137993"/>
        <w:rPr>
          <w:rFonts w:eastAsia="Times New Roman"/>
        </w:rPr>
      </w:pPr>
      <w:r>
        <w:rPr>
          <w:rFonts w:eastAsia="Times New Roman"/>
        </w:rPr>
        <w:t>Art. 19.-</w:t>
      </w:r>
      <w:r>
        <w:rPr>
          <w:rFonts w:eastAsia="Times New Roman"/>
          <w:b/>
          <w:bCs/>
        </w:rPr>
        <w:t xml:space="preserve"> </w:t>
      </w:r>
      <w:r>
        <w:rPr>
          <w:rFonts w:eastAsia="Times New Roman"/>
          <w:b/>
          <w:bCs/>
        </w:rPr>
        <w:t>Requisitos del personal académico titular auxiliar de las universidades y escuelas politécnicas.</w:t>
      </w:r>
      <w:r>
        <w:rPr>
          <w:rFonts w:eastAsia="Times New Roman"/>
          <w:b/>
          <w:bCs/>
        </w:rPr>
        <w:t>-</w:t>
      </w:r>
      <w:r>
        <w:rPr>
          <w:rFonts w:eastAsia="Times New Roman"/>
          <w:b/>
          <w:bCs/>
        </w:rPr>
        <w:t xml:space="preserve"> </w:t>
      </w:r>
      <w:r>
        <w:rPr>
          <w:rFonts w:eastAsia="Times New Roman"/>
        </w:rPr>
        <w:t>Para el ingreso como miembro del personal académico titular auxiliar de las universidades y escuelas politécnicas públicas y particulares, además de cumplir l</w:t>
      </w:r>
      <w:r>
        <w:rPr>
          <w:rFonts w:eastAsia="Times New Roman"/>
        </w:rPr>
        <w:t>os requisitos generales establecidos en este Reglamento, se deberá acreditar:</w:t>
      </w:r>
      <w:r>
        <w:rPr>
          <w:rFonts w:eastAsia="Times New Roman"/>
        </w:rPr>
        <w:br/>
      </w:r>
      <w:r>
        <w:rPr>
          <w:rFonts w:eastAsia="Times New Roman"/>
        </w:rPr>
        <w:br/>
        <w:t>1. Tener al menos grado académico de maestría o su equivalente, reconocido e inscrito por la SENESCYT, en el campo de conocimiento vinculado a sus actividades de docencia o inve</w:t>
      </w:r>
      <w:r>
        <w:rPr>
          <w:rFonts w:eastAsia="Times New Roman"/>
        </w:rPr>
        <w:t>stigación;</w:t>
      </w:r>
      <w:r>
        <w:rPr>
          <w:rFonts w:eastAsia="Times New Roman"/>
        </w:rPr>
        <w:br/>
        <w:t>2. Ganar el correspondiente concurso público de merecimientos y oposición; y,</w:t>
      </w:r>
      <w:r>
        <w:rPr>
          <w:rFonts w:eastAsia="Times New Roman"/>
        </w:rPr>
        <w:br/>
      </w:r>
      <w:r>
        <w:rPr>
          <w:rFonts w:eastAsia="Times New Roman"/>
        </w:rPr>
        <w:lastRenderedPageBreak/>
        <w:t>3. Los demás que determine la institución de educación superior, entre los cuales podrá incluir requisitos de experiencia previa siempre y cuando no sobrepase el 50% d</w:t>
      </w:r>
      <w:r>
        <w:rPr>
          <w:rFonts w:eastAsia="Times New Roman"/>
        </w:rPr>
        <w:t>el tiempo requerido para el personal académico titular principal 1 a tiempo completo en docencia y/o investigación adquirida en la misma u otra IES, conforme lo determinado en el artículo 21 de este Reglamento y lo establecido en el artículo 150, literal d</w:t>
      </w:r>
      <w:r>
        <w:rPr>
          <w:rFonts w:eastAsia="Times New Roman"/>
        </w:rPr>
        <w:t>) de la Ley Orgánica de Educación Superior (LOES]. Adicionalmente se deberá observar las normas constitucionales y legales, así como garantizar los derechos establecidos en el artículo 6 de la LOES.</w:t>
      </w:r>
      <w:r>
        <w:rPr>
          <w:rFonts w:eastAsia="Times New Roman"/>
        </w:rPr>
        <w:br/>
      </w:r>
      <w:r>
        <w:rPr>
          <w:rFonts w:eastAsia="Times New Roman"/>
        </w:rPr>
        <w:br/>
        <w:t>(Artículo reformado mediante Resolución RPC-SE-03-No.005</w:t>
      </w:r>
      <w:r>
        <w:rPr>
          <w:rFonts w:eastAsia="Times New Roman"/>
        </w:rPr>
        <w:t>-2016, adoptada por el Pleno del Consejo de Educación Superior en su Tercera Sesión Extraordinaria, desarrollada el 22 de marzo de 2016</w:t>
      </w:r>
      <w:r>
        <w:rPr>
          <w:rFonts w:eastAsia="Times New Roman"/>
        </w:rPr>
        <w:t>)</w:t>
      </w:r>
    </w:p>
    <w:p w:rsidR="00000000" w:rsidRDefault="004F3D82">
      <w:pPr>
        <w:divId w:val="1395153361"/>
        <w:rPr>
          <w:rFonts w:eastAsia="Times New Roman"/>
        </w:rPr>
      </w:pPr>
      <w:r>
        <w:rPr>
          <w:rFonts w:eastAsia="Times New Roman"/>
        </w:rPr>
        <w:t xml:space="preserve">Art. 20.- </w:t>
      </w:r>
      <w:r>
        <w:rPr>
          <w:rFonts w:eastAsia="Times New Roman"/>
          <w:b/>
          <w:bCs/>
        </w:rPr>
        <w:t>Requisitos del personal académico titular agregado de las universidades y escuelas politécnicas.</w:t>
      </w:r>
      <w:r>
        <w:rPr>
          <w:rFonts w:eastAsia="Times New Roman"/>
          <w:b/>
          <w:bCs/>
        </w:rPr>
        <w:t>-</w:t>
      </w:r>
      <w:r>
        <w:rPr>
          <w:rFonts w:eastAsia="Times New Roman"/>
          <w:b/>
          <w:bCs/>
        </w:rPr>
        <w:t xml:space="preserve"> </w:t>
      </w:r>
      <w:r>
        <w:rPr>
          <w:rFonts w:eastAsia="Times New Roman"/>
        </w:rPr>
        <w:t>Para el ing</w:t>
      </w:r>
      <w:r>
        <w:rPr>
          <w:rFonts w:eastAsia="Times New Roman"/>
        </w:rPr>
        <w:t>reso como miembro del personal académico titular agregado de las universidades y escuelas politécnicas públicas y particulares, además de los requisitos generales establecidos en este Reglamento, se deberá acreditar:</w:t>
      </w:r>
      <w:r>
        <w:rPr>
          <w:rFonts w:eastAsia="Times New Roman"/>
        </w:rPr>
        <w:br/>
      </w:r>
      <w:r>
        <w:rPr>
          <w:rFonts w:eastAsia="Times New Roman"/>
        </w:rPr>
        <w:br/>
        <w:t>1. Tener al menos grado académico de m</w:t>
      </w:r>
      <w:r>
        <w:rPr>
          <w:rFonts w:eastAsia="Times New Roman"/>
        </w:rPr>
        <w:t>aestría o su equivalente, reconocido e inscrito por la SENESCYT, en el campo de conocimiento vinculado a sus actividades de docencia o investigación;</w:t>
      </w:r>
      <w:r>
        <w:rPr>
          <w:rFonts w:eastAsia="Times New Roman"/>
        </w:rPr>
        <w:br/>
        <w:t xml:space="preserve">2. Tener al menos tres años de experiencia como personal académico en instituciones de educación superior </w:t>
      </w:r>
      <w:r>
        <w:rPr>
          <w:rFonts w:eastAsia="Times New Roman"/>
        </w:rPr>
        <w:t>o en instituciones de investigación de prestigio;</w:t>
      </w:r>
      <w:r>
        <w:rPr>
          <w:rFonts w:eastAsia="Times New Roman"/>
        </w:rPr>
        <w:br/>
        <w:t>3. Haber creado o publicado al menos tres obras de relevancia o artículos indexados en el campo de conocimiento vinculado a sus actividades de docencia o investigación;</w:t>
      </w:r>
      <w:r>
        <w:rPr>
          <w:rFonts w:eastAsia="Times New Roman"/>
        </w:rPr>
        <w:br/>
        <w:t>4. Haber obtenido como mínimo el sete</w:t>
      </w:r>
      <w:r>
        <w:rPr>
          <w:rFonts w:eastAsia="Times New Roman"/>
        </w:rPr>
        <w:t>nta y cinco por ciento del puntaje de la evaluación de desempeño en sus últimos dos periodos académicos;</w:t>
      </w:r>
      <w:r>
        <w:rPr>
          <w:rFonts w:eastAsia="Times New Roman"/>
        </w:rPr>
        <w:br/>
        <w:t>5. Haber realizado ciento ochenta horas de capacitación y actualización profesional, de las cuales noventa habrán sido en metodologías de aprendizaje e</w:t>
      </w:r>
      <w:r>
        <w:rPr>
          <w:rFonts w:eastAsia="Times New Roman"/>
        </w:rPr>
        <w:t xml:space="preserve"> investigación, y el resto en el campo de conocimiento vinculado a sus actividades de docencia o investigación;</w:t>
      </w:r>
      <w:r>
        <w:rPr>
          <w:rFonts w:eastAsia="Times New Roman"/>
        </w:rPr>
        <w:br/>
        <w:t>6. Haber participado al menos doce meses en uno o más proyectos de investigación;</w:t>
      </w:r>
      <w:r>
        <w:rPr>
          <w:rFonts w:eastAsia="Times New Roman"/>
        </w:rPr>
        <w:br/>
        <w:t>7. Suficiencia en un idioma diferente a su lengua materna;</w:t>
      </w:r>
      <w:r>
        <w:rPr>
          <w:rFonts w:eastAsia="Times New Roman"/>
        </w:rPr>
        <w:br/>
        <w:t xml:space="preserve">8. </w:t>
      </w:r>
      <w:r>
        <w:rPr>
          <w:rFonts w:eastAsia="Times New Roman"/>
        </w:rPr>
        <w:t>Ganar el correspondiente concurso público de merecimientos y oposición, o ser promovido a esta categoría de conformidad con las normas de este Reglamento; y,</w:t>
      </w:r>
      <w:r>
        <w:rPr>
          <w:rFonts w:eastAsia="Times New Roman"/>
        </w:rPr>
        <w:br/>
        <w:t>9. Los demás que determine la institución de educación superior, que deberá observar las normas co</w:t>
      </w:r>
      <w:r>
        <w:rPr>
          <w:rFonts w:eastAsia="Times New Roman"/>
        </w:rPr>
        <w:t>nstitucionales y legales, así como garantizar los derechos establecidos en el artículo 6 de la Ley Orgánica de Educación Superior.</w:t>
      </w:r>
      <w:r>
        <w:rPr>
          <w:rFonts w:eastAsia="Times New Roman"/>
        </w:rPr>
        <w:br/>
      </w:r>
      <w:r>
        <w:rPr>
          <w:rFonts w:eastAsia="Times New Roman"/>
        </w:rPr>
        <w:br/>
        <w:t>Para el ingreso del personal académico titular agregado de los programas y carreras de artes, los requisitos de obras de rel</w:t>
      </w:r>
      <w:r>
        <w:rPr>
          <w:rFonts w:eastAsia="Times New Roman"/>
        </w:rPr>
        <w:t>evancia, intervenciones, presentaciones artísticas en el espacio público, reconocidas en las distintas disciplinas artísticas, deberán contar con el aval de una comisión interuniversitaria.</w:t>
      </w:r>
      <w:r>
        <w:rPr>
          <w:rFonts w:eastAsia="Times New Roman"/>
        </w:rPr>
        <w:br/>
      </w:r>
      <w:r>
        <w:rPr>
          <w:rFonts w:eastAsia="Times New Roman"/>
        </w:rPr>
        <w:br/>
        <w:t>(Artículo reformado mediante resoluciones RPC-SO-20-No.197-2013 y</w:t>
      </w:r>
      <w:r>
        <w:rPr>
          <w:rFonts w:eastAsia="Times New Roman"/>
        </w:rPr>
        <w:t xml:space="preserve"> RPC-SO-08-No.088-2015, adoptadas por el Pleno del Consejo de Educación Superior en su Vigésima Sesión Ordinaria y Octava Sesión Ordinaria, desarrolladas el 29 de mayo de 2013 y 25 de febrero de 2015, respectivamente</w:t>
      </w:r>
      <w:r>
        <w:rPr>
          <w:rFonts w:eastAsia="Times New Roman"/>
        </w:rPr>
        <w:t>]</w:t>
      </w:r>
    </w:p>
    <w:p w:rsidR="00000000" w:rsidRDefault="004F3D82">
      <w:pPr>
        <w:divId w:val="1022166139"/>
        <w:rPr>
          <w:rFonts w:eastAsia="Times New Roman"/>
        </w:rPr>
      </w:pPr>
      <w:r>
        <w:rPr>
          <w:rFonts w:eastAsia="Times New Roman"/>
        </w:rPr>
        <w:t>Art. 21</w:t>
      </w:r>
      <w:r>
        <w:rPr>
          <w:rFonts w:eastAsia="Times New Roman"/>
          <w:b/>
          <w:bCs/>
        </w:rPr>
        <w:t>.- Requisitos del personal acad</w:t>
      </w:r>
      <w:r>
        <w:rPr>
          <w:rFonts w:eastAsia="Times New Roman"/>
          <w:b/>
          <w:bCs/>
        </w:rPr>
        <w:t>émico titular principal de las universidades y escuelas politécnicas.</w:t>
      </w:r>
      <w:r>
        <w:rPr>
          <w:rFonts w:eastAsia="Times New Roman"/>
          <w:b/>
          <w:bCs/>
        </w:rPr>
        <w:t>-</w:t>
      </w:r>
      <w:r>
        <w:rPr>
          <w:rFonts w:eastAsia="Times New Roman"/>
          <w:b/>
          <w:bCs/>
        </w:rPr>
        <w:t xml:space="preserve"> </w:t>
      </w:r>
      <w:r>
        <w:rPr>
          <w:rFonts w:eastAsia="Times New Roman"/>
        </w:rPr>
        <w:t xml:space="preserve">Para el ingreso por concurso como personal académico titular principal de las universidades y escuelas politécnicas públicas y particulares, además de </w:t>
      </w:r>
      <w:r>
        <w:rPr>
          <w:rFonts w:eastAsia="Times New Roman"/>
        </w:rPr>
        <w:lastRenderedPageBreak/>
        <w:t>los requisitos generales estableci</w:t>
      </w:r>
      <w:r>
        <w:rPr>
          <w:rFonts w:eastAsia="Times New Roman"/>
        </w:rPr>
        <w:t>dos en este Reglamento, se acreditará:</w:t>
      </w:r>
      <w:r>
        <w:rPr>
          <w:rFonts w:eastAsia="Times New Roman"/>
        </w:rPr>
        <w:br/>
      </w:r>
      <w:r>
        <w:rPr>
          <w:rFonts w:eastAsia="Times New Roman"/>
        </w:rPr>
        <w:br/>
        <w:t>1. Tener grado académico de Doctor (PhD o su equivalente], en el campo de conocimiento vinculado a sus actividades de docencia e investigación, reconocido e inscrito por la SENESCYT con la leyenda de "Título de Docto</w:t>
      </w:r>
      <w:r>
        <w:rPr>
          <w:rFonts w:eastAsia="Times New Roman"/>
        </w:rPr>
        <w:t>r o PhD válido para el ejercicio de la docencia, investigación y gestión en educación superior". El incumplimiento de este requisito invalidará el nombramiento otorgado como resultado del respectivo concurso;</w:t>
      </w:r>
      <w:r>
        <w:rPr>
          <w:rFonts w:eastAsia="Times New Roman"/>
        </w:rPr>
        <w:br/>
        <w:t>2. Tener al menos cuatro años de experiencia en</w:t>
      </w:r>
      <w:r>
        <w:rPr>
          <w:rFonts w:eastAsia="Times New Roman"/>
        </w:rPr>
        <w:t xml:space="preserve"> actividades de docencia y/o investigación en Instituciones de educación superior o en instituciones de investigación de prestigio;</w:t>
      </w:r>
      <w:r>
        <w:rPr>
          <w:rFonts w:eastAsia="Times New Roman"/>
        </w:rPr>
        <w:br/>
        <w:t>3. Haber creado o publicado doce obras de relevancia o artículos indexados en el campo de conocimiento vinculado a sus activ</w:t>
      </w:r>
      <w:r>
        <w:rPr>
          <w:rFonts w:eastAsia="Times New Roman"/>
        </w:rPr>
        <w:t>idades de docencia o investigación, de los cuales al menos tres deberán haber sido creados o publicados durante los últimos cinco años;</w:t>
      </w:r>
      <w:r>
        <w:rPr>
          <w:rFonts w:eastAsia="Times New Roman"/>
        </w:rPr>
        <w:br/>
        <w:t>4. Haber obtenido como mínimo el setenta y cinco por ciento del puntaje de la evaluación de desempeño en sus últimos dos</w:t>
      </w:r>
      <w:r>
        <w:rPr>
          <w:rFonts w:eastAsia="Times New Roman"/>
        </w:rPr>
        <w:t xml:space="preserve"> periodos académicos;</w:t>
      </w:r>
      <w:r>
        <w:rPr>
          <w:rFonts w:eastAsia="Times New Roman"/>
        </w:rPr>
        <w:br/>
        <w:t>5. Haber realizado ciento noventa y dos horas de capacitación y actualización profesional, de las cuales noventa habrán sido en metodologías de aprendizaje e investigación, y el resto en el campo de conocimiento vinculado a sus activi</w:t>
      </w:r>
      <w:r>
        <w:rPr>
          <w:rFonts w:eastAsia="Times New Roman"/>
        </w:rPr>
        <w:t>dades de docencia o investigación;</w:t>
      </w:r>
      <w:r>
        <w:rPr>
          <w:rFonts w:eastAsia="Times New Roman"/>
        </w:rPr>
        <w:br/>
        <w:t>6. Haber participado en uno o más proyectos de investigación con una duración de al menos 12 meses cada uno, por un total mínimo de seis años;</w:t>
      </w:r>
      <w:r>
        <w:rPr>
          <w:rFonts w:eastAsia="Times New Roman"/>
        </w:rPr>
        <w:br/>
        <w:t>7. Haber dirigido o codirigido al menos una tesis de doctorado o tres tesis de</w:t>
      </w:r>
      <w:r>
        <w:rPr>
          <w:rFonts w:eastAsia="Times New Roman"/>
        </w:rPr>
        <w:t xml:space="preserve"> maestría de investigación;</w:t>
      </w:r>
      <w:r>
        <w:rPr>
          <w:rFonts w:eastAsia="Times New Roman"/>
        </w:rPr>
        <w:br/>
        <w:t>8. Suficiencia en un idioma diferente a su lengua materna;</w:t>
      </w:r>
      <w:r>
        <w:rPr>
          <w:rFonts w:eastAsia="Times New Roman"/>
        </w:rPr>
        <w:br/>
        <w:t>9. Ganar el correspondiente concurso público de merecimientos y oposición; y,</w:t>
      </w:r>
      <w:r>
        <w:rPr>
          <w:rFonts w:eastAsia="Times New Roman"/>
        </w:rPr>
        <w:br/>
        <w:t>10. Los demás que determine la institución de educación superior, que deberá observar las n</w:t>
      </w:r>
      <w:r>
        <w:rPr>
          <w:rFonts w:eastAsia="Times New Roman"/>
        </w:rPr>
        <w:t>ormas constitucionales y legales, así como garantizar los derechos establecidos en el artículo 6 de la Ley Orgánica de Educación Superior.</w:t>
      </w:r>
      <w:r>
        <w:rPr>
          <w:rFonts w:eastAsia="Times New Roman"/>
        </w:rPr>
        <w:br/>
      </w:r>
      <w:r>
        <w:rPr>
          <w:rFonts w:eastAsia="Times New Roman"/>
        </w:rPr>
        <w:br/>
        <w:t>Para el ingreso y promoción del personal académico titular principal de los programas y carreras de artes, los requi</w:t>
      </w:r>
      <w:r>
        <w:rPr>
          <w:rFonts w:eastAsia="Times New Roman"/>
        </w:rPr>
        <w:t>sitos de obras de relevancia, intervenciones, presentaciones artísticas en el espacio público, reconocidas en las distintas disciplinas artísticas, deberán contar con el aval de una comisión interuniversitaria.</w:t>
      </w:r>
      <w:r>
        <w:rPr>
          <w:rFonts w:eastAsia="Times New Roman"/>
        </w:rPr>
        <w:br/>
      </w:r>
      <w:r>
        <w:rPr>
          <w:rFonts w:eastAsia="Times New Roman"/>
        </w:rPr>
        <w:br/>
        <w:t>(Artículo reformado mediante resoluciones RP</w:t>
      </w:r>
      <w:r>
        <w:rPr>
          <w:rFonts w:eastAsia="Times New Roman"/>
        </w:rPr>
        <w:t>C-SO-20-No.197-2013, RPC-SO-20-No. 215-2014, RPC-SO-08-No.088-2015 y RPC-SE-03-No.005-2016, adoptadas por el Pleno de! Consejo de Educación Superior en la Vigésima Sesión Ordinaria correspondiente a los años 2013 y 2014; Octava Sesión Ordinaria y Tercera S</w:t>
      </w:r>
      <w:r>
        <w:rPr>
          <w:rFonts w:eastAsia="Times New Roman"/>
        </w:rPr>
        <w:t>esión Extraordinaria, desarrolladas el 29 de mayo de 2013, 28 de mayo de 2014, 25 de febrero de 2015 y 22 de marzo de 2016, respectivamente</w:t>
      </w:r>
      <w:r>
        <w:rPr>
          <w:rFonts w:eastAsia="Times New Roman"/>
        </w:rPr>
        <w:t>]</w:t>
      </w:r>
    </w:p>
    <w:p w:rsidR="00000000" w:rsidRDefault="004F3D82">
      <w:pPr>
        <w:divId w:val="1826319710"/>
        <w:rPr>
          <w:rFonts w:eastAsia="Times New Roman"/>
        </w:rPr>
      </w:pPr>
      <w:r>
        <w:rPr>
          <w:rFonts w:eastAsia="Times New Roman"/>
        </w:rPr>
        <w:t>Art. 22</w:t>
      </w:r>
      <w:r>
        <w:rPr>
          <w:rFonts w:eastAsia="Times New Roman"/>
          <w:b/>
          <w:bCs/>
        </w:rPr>
        <w:t>.- Requisitos del personal académico titular principal investigador de las universidades y escuelas politécn</w:t>
      </w:r>
      <w:r>
        <w:rPr>
          <w:rFonts w:eastAsia="Times New Roman"/>
          <w:b/>
          <w:bCs/>
        </w:rPr>
        <w:t>icas.</w:t>
      </w:r>
      <w:r>
        <w:rPr>
          <w:rFonts w:eastAsia="Times New Roman"/>
          <w:b/>
          <w:bCs/>
        </w:rPr>
        <w:t>-</w:t>
      </w:r>
      <w:r>
        <w:rPr>
          <w:rFonts w:eastAsia="Times New Roman"/>
          <w:b/>
          <w:bCs/>
        </w:rPr>
        <w:t xml:space="preserve"> </w:t>
      </w:r>
      <w:r>
        <w:rPr>
          <w:rFonts w:eastAsia="Times New Roman"/>
        </w:rPr>
        <w:t>Para el ingreso como miembro del personal académico titular principal investigador de las universidades y escuelas politécnicas públicas y particulares, además de los requisitos generales establecidos en este Reglamento, se acreditará;</w:t>
      </w:r>
      <w:r>
        <w:rPr>
          <w:rFonts w:eastAsia="Times New Roman"/>
        </w:rPr>
        <w:br/>
      </w:r>
      <w:r>
        <w:rPr>
          <w:rFonts w:eastAsia="Times New Roman"/>
        </w:rPr>
        <w:br/>
        <w:t>1. Tener gra</w:t>
      </w:r>
      <w:r>
        <w:rPr>
          <w:rFonts w:eastAsia="Times New Roman"/>
        </w:rPr>
        <w:t xml:space="preserve">do académico de doctorado (PbD o su equivalente), en el campo de conocimiento vinculado a sus actividades de docencia e investigación, reconocido e inscrito por la SENESCYT con la leyenda de "Título de Doctor o PhD válido para el </w:t>
      </w:r>
      <w:r>
        <w:rPr>
          <w:rFonts w:eastAsia="Times New Roman"/>
        </w:rPr>
        <w:lastRenderedPageBreak/>
        <w:t xml:space="preserve">ejercicio de la docencia, </w:t>
      </w:r>
      <w:r>
        <w:rPr>
          <w:rFonts w:eastAsia="Times New Roman"/>
        </w:rPr>
        <w:t>investigación y gestión en educación superior". El incumplimiento de este requisito invalidará el nombramiento otorgado como resultado del respectivo concurso;</w:t>
      </w:r>
      <w:r>
        <w:rPr>
          <w:rFonts w:eastAsia="Times New Roman"/>
        </w:rPr>
        <w:br/>
      </w:r>
      <w:r>
        <w:rPr>
          <w:rFonts w:eastAsia="Times New Roman"/>
          <w:i/>
          <w:iCs/>
        </w:rPr>
        <w:t xml:space="preserve">2. </w:t>
      </w:r>
      <w:r>
        <w:rPr>
          <w:rFonts w:eastAsia="Times New Roman"/>
        </w:rPr>
        <w:t>Tener al menos cuatro años de experiencia como personal académico en instituciones de educaci</w:t>
      </w:r>
      <w:r>
        <w:rPr>
          <w:rFonts w:eastAsia="Times New Roman"/>
        </w:rPr>
        <w:t>ón superior o en instituciones de investigación de prestigio;</w:t>
      </w:r>
      <w:r>
        <w:rPr>
          <w:rFonts w:eastAsia="Times New Roman"/>
        </w:rPr>
        <w:br/>
        <w:t>3. Haber creado, publicado o patentado doce obras de relevancia, artículos indexados o resultados de investigación en el campo de conocimiento vinculado a sus actividades de docencia o investiga</w:t>
      </w:r>
      <w:r>
        <w:rPr>
          <w:rFonts w:eastAsia="Times New Roman"/>
        </w:rPr>
        <w:t>ción;</w:t>
      </w:r>
      <w:r>
        <w:rPr>
          <w:rFonts w:eastAsia="Times New Roman"/>
        </w:rPr>
        <w:br/>
        <w:t>4. Haber obtenido como mínimo el setenta y cinco por ciento del puntaje de la evaluación de desempeño en sus últimos dos períodos académicos;</w:t>
      </w:r>
      <w:r>
        <w:rPr>
          <w:rFonts w:eastAsia="Times New Roman"/>
        </w:rPr>
        <w:br/>
        <w:t>5. Haber realizado ciento noventa y dos horas de capacitación y actualización profesional, de las cuales nov</w:t>
      </w:r>
      <w:r>
        <w:rPr>
          <w:rFonts w:eastAsia="Times New Roman"/>
        </w:rPr>
        <w:t>enta habrán sido en metodologías de aprendizaje e investigación, y el resto en el campo de conocimiento vinculado a sus actividades de docencia o investigación;</w:t>
      </w:r>
      <w:r>
        <w:rPr>
          <w:rFonts w:eastAsia="Times New Roman"/>
        </w:rPr>
        <w:br/>
        <w:t>6. Haber participado en uno o más proyectos de investigación con una duración de al menos 12 me</w:t>
      </w:r>
      <w:r>
        <w:rPr>
          <w:rFonts w:eastAsia="Times New Roman"/>
        </w:rPr>
        <w:t>ses cada uno, por un total mínimo de seis años, de los cuales deberá haber dirigido o codirigido al menos dos proyectos de investigación;</w:t>
      </w:r>
      <w:r>
        <w:rPr>
          <w:rFonts w:eastAsia="Times New Roman"/>
        </w:rPr>
        <w:br/>
        <w:t>7. Haber dirigido o codirigido al menos dos tesis de doctorado o cinco tesis de maestría de investigación;</w:t>
      </w:r>
      <w:r>
        <w:rPr>
          <w:rFonts w:eastAsia="Times New Roman"/>
        </w:rPr>
        <w:br/>
        <w:t>8. Suficien</w:t>
      </w:r>
      <w:r>
        <w:rPr>
          <w:rFonts w:eastAsia="Times New Roman"/>
        </w:rPr>
        <w:t>cia en un idioma diferente a su lengua materna;</w:t>
      </w:r>
      <w:r>
        <w:rPr>
          <w:rFonts w:eastAsia="Times New Roman"/>
        </w:rPr>
        <w:br/>
        <w:t>9. Ganar el correspondiente concurso público de merecimientos y oposición, o ser incorporado con dedicación exclusiva a las actividades de investigación de conformidad con las normas de este Reglamento; y, 10</w:t>
      </w:r>
      <w:r>
        <w:rPr>
          <w:rFonts w:eastAsia="Times New Roman"/>
        </w:rPr>
        <w:t>. Los demás que determine la institución de educación superior, que deberá observar las normas constitucionales y legales, así como garantizar los derechos establecidos en el artículo 6 de la Ley Orgánica de Educación Superior.</w:t>
      </w:r>
      <w:r>
        <w:rPr>
          <w:rFonts w:eastAsia="Times New Roman"/>
        </w:rPr>
        <w:br/>
      </w:r>
      <w:r>
        <w:rPr>
          <w:rFonts w:eastAsia="Times New Roman"/>
        </w:rPr>
        <w:br/>
        <w:t>Únicamente las universidade</w:t>
      </w:r>
      <w:r>
        <w:rPr>
          <w:rFonts w:eastAsia="Times New Roman"/>
        </w:rPr>
        <w:t>s y escuelas politécnicas públicas y particulares que cuenten con los programas, centros, laboratorios y equipamiento necesarios, para el desarrollo de postgrados o investigación podrán convocar a concurso de merecimientos y oposición para el cargo de pers</w:t>
      </w:r>
      <w:r>
        <w:rPr>
          <w:rFonts w:eastAsia="Times New Roman"/>
        </w:rPr>
        <w:t>onal académico titular principal investigador, o permitir al personal académico titular con título o grado de Doctor (equivalente a Ph.D), reconocido e inscrito por la SENESCYT con la leyenda de "Título de Doctor o PhD válido para el ejercicio de la docenc</w:t>
      </w:r>
      <w:r>
        <w:rPr>
          <w:rFonts w:eastAsia="Times New Roman"/>
        </w:rPr>
        <w:t>ia, investigación y gestión en educación superior", que se dedique exclusivamente a las actividades de investigación. El CEAACES evaluará la correspondencia entre esta planta de investigadores y las indicadas condiciones.</w:t>
      </w:r>
      <w:r>
        <w:rPr>
          <w:rFonts w:eastAsia="Times New Roman"/>
        </w:rPr>
        <w:br/>
      </w:r>
      <w:r>
        <w:rPr>
          <w:rFonts w:eastAsia="Times New Roman"/>
        </w:rPr>
        <w:br/>
        <w:t>Para el ingreso del personal acad</w:t>
      </w:r>
      <w:r>
        <w:rPr>
          <w:rFonts w:eastAsia="Times New Roman"/>
        </w:rPr>
        <w:t>émico titular principal investigador de los programas y carreras de artes, los requisitos de obras de relevancia, intervenciones, presentaciones artísticas en el espacio público, reconocidas en las distintas disciplinas artísticas, deberán contar con el av</w:t>
      </w:r>
      <w:r>
        <w:rPr>
          <w:rFonts w:eastAsia="Times New Roman"/>
        </w:rPr>
        <w:t>al de una comisión interuniversitaria.</w:t>
      </w:r>
      <w:r>
        <w:rPr>
          <w:rFonts w:eastAsia="Times New Roman"/>
        </w:rPr>
        <w:br/>
      </w:r>
      <w:r>
        <w:rPr>
          <w:rFonts w:eastAsia="Times New Roman"/>
        </w:rPr>
        <w:br/>
        <w:t xml:space="preserve">(Artículo reformado mediante resoluciones RPC-SO-20-No. 197-2013, RPC-SO-20-No.215-2014, RPC-SO-35-NO.394-2014, RPC-SO-08-No.088-2015 y RPC-SE-03-No.005-2016, adoptadas por el Pleno del Consejo de Educación Superior </w:t>
      </w:r>
      <w:r>
        <w:rPr>
          <w:rFonts w:eastAsia="Times New Roman"/>
        </w:rPr>
        <w:t>en la Vigésima Sesión Ordinaria correspondiente a los años 2013 y 2014, Trigésima Quinta Sesión Ordinaria, Octava Sesión Ordinaria y Tercera Sesión Extraordinaria, desarrolladas el 29 de mayo de 2013, 28 de mayo de 2014, 17 de septiembre de 2014, 25 de feb</w:t>
      </w:r>
      <w:r>
        <w:rPr>
          <w:rFonts w:eastAsia="Times New Roman"/>
        </w:rPr>
        <w:t>rero de 2015 y 22 de marzo de 2016, respectivamente</w:t>
      </w:r>
      <w:r>
        <w:rPr>
          <w:rFonts w:eastAsia="Times New Roman"/>
        </w:rPr>
        <w:t>)</w:t>
      </w:r>
    </w:p>
    <w:p w:rsidR="00000000" w:rsidRDefault="004F3D82">
      <w:pPr>
        <w:divId w:val="1676037183"/>
        <w:rPr>
          <w:rFonts w:eastAsia="Times New Roman"/>
        </w:rPr>
      </w:pPr>
      <w:r>
        <w:rPr>
          <w:rFonts w:eastAsia="Times New Roman"/>
        </w:rPr>
        <w:lastRenderedPageBreak/>
        <w:t xml:space="preserve">Art. 23.- </w:t>
      </w:r>
      <w:r>
        <w:rPr>
          <w:rFonts w:eastAsia="Times New Roman"/>
          <w:b/>
          <w:bCs/>
        </w:rPr>
        <w:t>Requisitos del personal académico invitado de las universidades y escuelas politécnicas.</w:t>
      </w:r>
      <w:r>
        <w:rPr>
          <w:rFonts w:eastAsia="Times New Roman"/>
          <w:b/>
          <w:bCs/>
        </w:rPr>
        <w:t>-</w:t>
      </w:r>
      <w:r>
        <w:rPr>
          <w:rFonts w:eastAsia="Times New Roman"/>
          <w:b/>
          <w:bCs/>
        </w:rPr>
        <w:t xml:space="preserve"> </w:t>
      </w:r>
      <w:r>
        <w:rPr>
          <w:rFonts w:eastAsia="Times New Roman"/>
        </w:rPr>
        <w:t>Para ser académico invitado de las universidades y escuelas politécnicas públicas y particulares, ademá</w:t>
      </w:r>
      <w:r>
        <w:rPr>
          <w:rFonts w:eastAsia="Times New Roman"/>
        </w:rPr>
        <w:t>s de los requisitos generales establecidos en este Reglamento, se acreditará:</w:t>
      </w:r>
      <w:r>
        <w:rPr>
          <w:rFonts w:eastAsia="Times New Roman"/>
        </w:rPr>
        <w:br/>
      </w:r>
      <w:r>
        <w:rPr>
          <w:rFonts w:eastAsia="Times New Roman"/>
        </w:rPr>
        <w:br/>
        <w:t>1. Tener al menos título de maestría o su equivalente o gozar de prestigio académico, científico, cultural, artístico, profesional o empresarial, por haber prestado servicios re</w:t>
      </w:r>
      <w:r>
        <w:rPr>
          <w:rFonts w:eastAsia="Times New Roman"/>
        </w:rPr>
        <w:t>levantes a la humanidad, la región o al país;</w:t>
      </w:r>
      <w:r>
        <w:rPr>
          <w:rFonts w:eastAsia="Times New Roman"/>
        </w:rPr>
        <w:br/>
      </w:r>
      <w:r>
        <w:rPr>
          <w:rFonts w:eastAsia="Times New Roman"/>
        </w:rPr>
        <w:br/>
        <w:t>2. En el caso de ejercer actividades dentro de un programa de doctorado, tener grado académico de Doctor (PhD. o su equivalente) en el campo de conocimiento vinculado a sus actividades de docencia e investigac</w:t>
      </w:r>
      <w:r>
        <w:rPr>
          <w:rFonts w:eastAsia="Times New Roman"/>
        </w:rPr>
        <w:t xml:space="preserve">ión, obtenido en una institución de investigación o de educación superior de reconocido prestigio; debidamente inscrito por la SENESCYT con la leyenda de "Título de Doctor o PhD válido para el ejercicio de la docencia, investigación y gestión en educación </w:t>
      </w:r>
      <w:r>
        <w:rPr>
          <w:rFonts w:eastAsia="Times New Roman"/>
        </w:rPr>
        <w:t>superior", a excepción del personal académico que no reside en el Ecuador; y,</w:t>
      </w:r>
      <w:r>
        <w:rPr>
          <w:rFonts w:eastAsia="Times New Roman"/>
        </w:rPr>
        <w:br/>
      </w:r>
      <w:r>
        <w:rPr>
          <w:rFonts w:eastAsia="Times New Roman"/>
        </w:rPr>
        <w:br/>
        <w:t>3. Los demás que determine la institución de educación superior, que deberá observar las normas constitucionales y legales, así como garantizar los derechos establecidos en el a</w:t>
      </w:r>
      <w:r>
        <w:rPr>
          <w:rFonts w:eastAsia="Times New Roman"/>
        </w:rPr>
        <w:t>rtículo 6 de la Ley Orgánica de Educación Superior.</w:t>
      </w:r>
      <w:r>
        <w:rPr>
          <w:rFonts w:eastAsia="Times New Roman"/>
        </w:rPr>
        <w:br/>
      </w:r>
      <w:r>
        <w:rPr>
          <w:rFonts w:eastAsia="Times New Roman"/>
        </w:rPr>
        <w:br/>
        <w:t>En las universidades y escuelas politécnicas públicas, la vinculación contractual no podrá ser superior a veinte y cuatro meses acumulados bajo la modalidad de servicios profesionales o civiles, con exce</w:t>
      </w:r>
      <w:r>
        <w:rPr>
          <w:rFonts w:eastAsia="Times New Roman"/>
        </w:rPr>
        <w:t>pción de los profesores e investigadores residentes en el exterior, así como de los profesores investigadores de programas de doctorado, maestrías de investigación y especializaciones médicas, a los cuales no se aplica un tiempo máximo. En el caso de las u</w:t>
      </w:r>
      <w:r>
        <w:rPr>
          <w:rFonts w:eastAsia="Times New Roman"/>
        </w:rPr>
        <w:t>niversidades y escuelas politécnicas particulares los tiempos máximos de contratación se sujetarán a lo determinado en el Código del Trabajo o en el Código Civil, según sea el caso.</w:t>
      </w:r>
      <w:r>
        <w:rPr>
          <w:rFonts w:eastAsia="Times New Roman"/>
        </w:rPr>
        <w:br/>
      </w:r>
      <w:r>
        <w:rPr>
          <w:rFonts w:eastAsia="Times New Roman"/>
        </w:rPr>
        <w:br/>
        <w:t>(Artículo reformado mediante resoluciones RPC-SO-20-No,215-2014 y RPC-SE-</w:t>
      </w:r>
      <w:r>
        <w:rPr>
          <w:rFonts w:eastAsia="Times New Roman"/>
        </w:rPr>
        <w:t>03-No.005-2016, adoptadas por el Pleno del Consejo de Educación Superior en su Vigésima Sesión Ordinaria y Tercera Sesión Extraordinaria, desarrolladas el 28 de mayo de 2014 y 22 de marzo de 2016</w:t>
      </w:r>
      <w:r>
        <w:rPr>
          <w:rFonts w:eastAsia="Times New Roman"/>
        </w:rPr>
        <w:t>)</w:t>
      </w:r>
    </w:p>
    <w:p w:rsidR="00000000" w:rsidRDefault="004F3D82">
      <w:pPr>
        <w:divId w:val="696859162"/>
        <w:rPr>
          <w:rFonts w:eastAsia="Times New Roman"/>
        </w:rPr>
      </w:pPr>
      <w:r>
        <w:rPr>
          <w:rFonts w:eastAsia="Times New Roman"/>
        </w:rPr>
        <w:t>Art. 24</w:t>
      </w:r>
      <w:r>
        <w:rPr>
          <w:rFonts w:eastAsia="Times New Roman"/>
          <w:b/>
          <w:bCs/>
        </w:rPr>
        <w:t>.- Del persona] académico ocasional de las universid</w:t>
      </w:r>
      <w:r>
        <w:rPr>
          <w:rFonts w:eastAsia="Times New Roman"/>
          <w:b/>
          <w:bCs/>
        </w:rPr>
        <w:t>ades y escuelas politécnicas.-(</w:t>
      </w:r>
      <w:r>
        <w:rPr>
          <w:rFonts w:eastAsia="Times New Roman"/>
        </w:rPr>
        <w:t>Sustituido por el Art.3 de la Res. RPC-SO-24-No.480-2017, R.O.E.E. 497, 24-VII-2018)</w:t>
      </w:r>
      <w:r>
        <w:rPr>
          <w:rFonts w:eastAsia="Times New Roman"/>
        </w:rPr>
        <w:t>.</w:t>
      </w:r>
      <w:r>
        <w:rPr>
          <w:rFonts w:eastAsia="Times New Roman"/>
          <w:b/>
          <w:bCs/>
        </w:rPr>
        <w:t xml:space="preserve"> </w:t>
      </w:r>
      <w:r>
        <w:rPr>
          <w:rFonts w:eastAsia="Times New Roman"/>
        </w:rPr>
        <w:t>El personal académico ocasional de las universidades y escuelas politécnicas sólo podrá ser contratado bajo relación de dependencia. El tie</w:t>
      </w:r>
      <w:r>
        <w:rPr>
          <w:rFonts w:eastAsia="Times New Roman"/>
        </w:rPr>
        <w:t>mpo de vinculación contractual será de hasta cinco [5] años acumulados, consecutivos o no, exceptuando el personal académico que se encuentre cursando un programa doctoral, en cuyo caso el tiempo de vinculación contractual será de hasta siete (7) años. Par</w:t>
      </w:r>
      <w:r>
        <w:rPr>
          <w:rFonts w:eastAsia="Times New Roman"/>
        </w:rPr>
        <w:t>a el personal académico que reside en el exterior, no se aplicará un tiempo máximo de contratación. En el caso de universidades y escuelas politécnicas particulares, los tiempos máximos de contratación se sujetarán a lo establecido en el Código del Trabajo</w:t>
      </w:r>
      <w:r>
        <w:rPr>
          <w:rFonts w:eastAsia="Times New Roman"/>
        </w:rPr>
        <w:t>, conforme sea el caso.</w:t>
      </w:r>
      <w:r>
        <w:rPr>
          <w:rFonts w:eastAsia="Times New Roman"/>
        </w:rPr>
        <w:br/>
      </w:r>
      <w:r>
        <w:rPr>
          <w:rFonts w:eastAsia="Times New Roman"/>
        </w:rPr>
        <w:br/>
        <w:t>Para ser personal académico ocasional de las universidades y escuelas politécnicas públicas y particulares, además de cumplir con los requisitos generales establecidos en este Reglamento, se deberá acreditar como mínimo tener el gr</w:t>
      </w:r>
      <w:r>
        <w:rPr>
          <w:rFonts w:eastAsia="Times New Roman"/>
        </w:rPr>
        <w:t xml:space="preserve">ado académico de maestría o su equivalente, debidamente reconocido e inscrito por la SENESCYT en un </w:t>
      </w:r>
      <w:r>
        <w:rPr>
          <w:rFonts w:eastAsia="Times New Roman"/>
        </w:rPr>
        <w:lastRenderedPageBreak/>
        <w:t>campo de conocimiento vinculado a sus actividades de docencia o investigación.</w:t>
      </w:r>
      <w:r>
        <w:rPr>
          <w:rFonts w:eastAsia="Times New Roman"/>
        </w:rPr>
        <w:br/>
      </w:r>
      <w:r>
        <w:rPr>
          <w:rFonts w:eastAsia="Times New Roman"/>
        </w:rPr>
        <w:br/>
        <w:t>En el caso de los profesores e investigadores extranjeros se exigirá el regi</w:t>
      </w:r>
      <w:r>
        <w:rPr>
          <w:rFonts w:eastAsia="Times New Roman"/>
        </w:rPr>
        <w:t>stro del título en la SENESCYT únicamente si el tiempo acumulado del o de los contratos supera los seis (6) meses.</w:t>
      </w:r>
      <w:r>
        <w:rPr>
          <w:rFonts w:eastAsia="Times New Roman"/>
        </w:rPr>
        <w:br/>
      </w:r>
      <w:r>
        <w:rPr>
          <w:rFonts w:eastAsia="Times New Roman"/>
        </w:rPr>
        <w:br/>
        <w:t>Para desempeñarse como persona! académico ocasional en el campo de las artes se deberá contar al menos con título de maestría o su equivalen</w:t>
      </w:r>
      <w:r>
        <w:rPr>
          <w:rFonts w:eastAsia="Times New Roman"/>
        </w:rPr>
        <w:t>te o gozar de reconocimiento y prestigio por haber desarrollado una destacada trayectoria artística, reconocida por la Comisión Interuniversitaria establecida en este Reglamento para el reconocimiento de obras artísticas relevantes.</w:t>
      </w:r>
      <w:r>
        <w:rPr>
          <w:rFonts w:eastAsia="Times New Roman"/>
        </w:rPr>
        <w:br/>
      </w:r>
      <w:r>
        <w:rPr>
          <w:rFonts w:eastAsia="Times New Roman"/>
        </w:rPr>
        <w:br/>
        <w:t>Los estudiantes que se</w:t>
      </w:r>
      <w:r>
        <w:rPr>
          <w:rFonts w:eastAsia="Times New Roman"/>
        </w:rPr>
        <w:t xml:space="preserve"> encuentren cursando un programa doctoral en una universidad o escuela politécnica ecuatoriana podrán sav contratados en la misma universidad o escuela politécnica como personal académico ocasional a tiempo parcial, siempre que la actividad docente o inves</w:t>
      </w:r>
      <w:r>
        <w:rPr>
          <w:rFonts w:eastAsia="Times New Roman"/>
        </w:rPr>
        <w:t>tigativa esté vinculada a su formación doctoral.</w:t>
      </w:r>
      <w:r>
        <w:rPr>
          <w:rFonts w:eastAsia="Times New Roman"/>
        </w:rPr>
        <w:br/>
        <w:t>Las universidades y escuelas politécnicas públicas podrán otorgar becas y ayudas económicas al personal académico ocasional para la realización de estudios de postgrado.</w:t>
      </w:r>
      <w:r>
        <w:rPr>
          <w:rFonts w:eastAsia="Times New Roman"/>
        </w:rPr>
        <w:br/>
      </w:r>
      <w:r>
        <w:rPr>
          <w:rFonts w:eastAsia="Times New Roman"/>
        </w:rPr>
        <w:br/>
        <w:t>Las universidades y escuelas politéc</w:t>
      </w:r>
      <w:r>
        <w:rPr>
          <w:rFonts w:eastAsia="Times New Roman"/>
        </w:rPr>
        <w:t>nicas en ejercicio de su autonomía responsable establecerán las condiciones para su otorgamiento y devengamiento en el marco de las normas pertinentes</w:t>
      </w:r>
      <w:r>
        <w:rPr>
          <w:rFonts w:eastAsia="Times New Roman"/>
        </w:rPr>
        <w:t>"</w:t>
      </w:r>
    </w:p>
    <w:p w:rsidR="00000000" w:rsidRDefault="004F3D82">
      <w:pPr>
        <w:divId w:val="499202599"/>
        <w:rPr>
          <w:rFonts w:eastAsia="Times New Roman"/>
        </w:rPr>
      </w:pPr>
      <w:r>
        <w:rPr>
          <w:rFonts w:eastAsia="Times New Roman"/>
        </w:rPr>
        <w:t>Art. 25</w:t>
      </w:r>
      <w:r>
        <w:rPr>
          <w:rFonts w:eastAsia="Times New Roman"/>
          <w:b/>
          <w:bCs/>
        </w:rPr>
        <w:t>.-</w:t>
      </w:r>
      <w:r>
        <w:rPr>
          <w:rFonts w:eastAsia="Times New Roman"/>
        </w:rPr>
        <w:t>(Derogado por el Art.4 de la Res. RPC-SO-24-No.480-2017, R.O.E.E. 497, 24-VII-2018).</w:t>
      </w:r>
    </w:p>
    <w:p w:rsidR="00000000" w:rsidRDefault="004F3D82">
      <w:pPr>
        <w:divId w:val="107047118"/>
        <w:rPr>
          <w:rFonts w:eastAsia="Times New Roman"/>
        </w:rPr>
      </w:pPr>
      <w:r>
        <w:rPr>
          <w:rFonts w:eastAsia="Times New Roman"/>
        </w:rPr>
        <w:t>Art. 26</w:t>
      </w:r>
      <w:r>
        <w:rPr>
          <w:rFonts w:eastAsia="Times New Roman"/>
          <w:b/>
          <w:bCs/>
        </w:rPr>
        <w:t xml:space="preserve">.- </w:t>
      </w:r>
      <w:r>
        <w:rPr>
          <w:rFonts w:eastAsia="Times New Roman"/>
        </w:rPr>
        <w:t xml:space="preserve">(Derogado por el Art.4 de la Res. RPC-SO-24-No.480-2017, R.O.E.E. 497, 24-VII-2018);(Agregado por el Art.1 de la Res. RPC-SO-39-No.738-2017, R.O.E.E. 497, 24-VII-2018).- </w:t>
      </w:r>
      <w:r>
        <w:rPr>
          <w:rFonts w:eastAsia="Times New Roman"/>
          <w:b/>
          <w:bCs/>
        </w:rPr>
        <w:t>Escalafón y escala remunerativa del personal de apoyo académico</w:t>
      </w:r>
      <w:r>
        <w:rPr>
          <w:rFonts w:eastAsia="Times New Roman"/>
        </w:rPr>
        <w:t>.- Las categorías, nive</w:t>
      </w:r>
      <w:r>
        <w:rPr>
          <w:rFonts w:eastAsia="Times New Roman"/>
        </w:rPr>
        <w:t>les, grados escaiafonarios y escalas remunerativas del personal de apoyo académico de las universidades y escuelas politécnicas, con excepción de los ayudantes de cátedra e investigación, son los siguientes:</w:t>
      </w:r>
    </w:p>
    <w:p w:rsidR="00000000" w:rsidRDefault="004F3D82">
      <w:pPr>
        <w:rPr>
          <w:rFonts w:eastAsia="Times New Roman"/>
        </w:rPr>
      </w:pPr>
    </w:p>
    <w:tbl>
      <w:tblPr>
        <w:tblW w:w="0" w:type="auto"/>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409"/>
        <w:gridCol w:w="804"/>
        <w:gridCol w:w="1257"/>
        <w:gridCol w:w="690"/>
        <w:gridCol w:w="3944"/>
        <w:gridCol w:w="6"/>
        <w:gridCol w:w="6"/>
        <w:gridCol w:w="6"/>
        <w:gridCol w:w="6"/>
        <w:gridCol w:w="6"/>
        <w:gridCol w:w="6"/>
        <w:gridCol w:w="6"/>
        <w:gridCol w:w="6"/>
        <w:gridCol w:w="6"/>
        <w:gridCol w:w="6"/>
        <w:gridCol w:w="6"/>
        <w:gridCol w:w="6"/>
        <w:gridCol w:w="6"/>
        <w:gridCol w:w="6"/>
        <w:gridCol w:w="6"/>
        <w:gridCol w:w="6"/>
        <w:gridCol w:w="6"/>
        <w:gridCol w:w="6"/>
        <w:gridCol w:w="6"/>
        <w:gridCol w:w="90"/>
        <w:gridCol w:w="90"/>
        <w:gridCol w:w="90"/>
      </w:tblGrid>
      <w:tr w:rsidR="00000000">
        <w:trPr>
          <w:gridAfter w:val="23"/>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00000" w:rsidRDefault="004F3D82">
            <w:pPr>
              <w:rPr>
                <w:rFonts w:eastAsia="Times New Roman"/>
              </w:rPr>
            </w:pPr>
            <w:r>
              <w:rPr>
                <w:rFonts w:eastAsia="Times New Roman"/>
                <w:b/>
                <w:bCs/>
              </w:rPr>
              <w:t>Categoría</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F3D82">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F3D82">
            <w:pPr>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F3D82">
            <w:pPr>
              <w:rPr>
                <w:rFonts w:eastAsia="Times New Roman"/>
                <w:sz w:val="20"/>
                <w:szCs w:val="20"/>
              </w:rPr>
            </w:pPr>
          </w:p>
        </w:tc>
      </w:tr>
      <w:tr w:rsidR="00000000">
        <w:trPr>
          <w:gridAfter w:val="23"/>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4F3D82">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F3D82">
            <w:pPr>
              <w:rPr>
                <w:rFonts w:eastAsia="Times New Roman"/>
              </w:rPr>
            </w:pPr>
            <w:r>
              <w:rPr>
                <w:rFonts w:eastAsia="Times New Roman"/>
              </w:rPr>
              <w:t xml:space="preserve">Mínimo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F3D82">
            <w:pPr>
              <w:rPr>
                <w:rFonts w:eastAsia="Times New Roman"/>
              </w:rPr>
            </w:pPr>
            <w:r>
              <w:rPr>
                <w:rFonts w:eastAsia="Times New Roman"/>
              </w:rPr>
              <w:t>Máximo (en USD)</w:t>
            </w:r>
            <w:r>
              <w:rPr>
                <w:rFonts w:eastAsia="Times New Roman"/>
                <w:b/>
                <w:bCs/>
              </w:rPr>
              <w:t> </w:t>
            </w:r>
          </w:p>
        </w:tc>
        <w:tc>
          <w:tcPr>
            <w:tcW w:w="0" w:type="auto"/>
            <w:vAlign w:val="center"/>
            <w:hideMark/>
          </w:tcPr>
          <w:p w:rsidR="00000000" w:rsidRDefault="004F3D82">
            <w:pPr>
              <w:rPr>
                <w:rFonts w:eastAsia="Times New Roman"/>
                <w:sz w:val="20"/>
                <w:szCs w:val="20"/>
              </w:rPr>
            </w:pPr>
          </w:p>
        </w:tc>
      </w:tr>
      <w:tr w:rsidR="00000000">
        <w:trPr>
          <w:gridAfter w:val="22"/>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F3D82">
            <w:pPr>
              <w:rPr>
                <w:rFonts w:eastAsia="Times New Roman"/>
              </w:rPr>
            </w:pPr>
            <w:r>
              <w:rPr>
                <w:rFonts w:eastAsia="Times New Roman"/>
              </w:rPr>
              <w:t>Personal de apoyo 5</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F3D82">
            <w:pPr>
              <w:rPr>
                <w:rFonts w:eastAsia="Times New Roman"/>
              </w:rPr>
            </w:pPr>
            <w:r>
              <w:rPr>
                <w:rFonts w:eastAsia="Times New Roman"/>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F3D82">
            <w:pPr>
              <w:rPr>
                <w:rFonts w:eastAsia="Times New Roman"/>
              </w:rPr>
            </w:pPr>
            <w:r>
              <w:rPr>
                <w:rFonts w:eastAsia="Times New Roman"/>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F3D82">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F3D82">
            <w:pPr>
              <w:rPr>
                <w:rFonts w:eastAsia="Times New Roman"/>
              </w:rPr>
            </w:pPr>
            <w:r>
              <w:rPr>
                <w:rFonts w:eastAsia="Times New Roman"/>
              </w:rPr>
              <w:t>Inferiora! que la ÍES determine parael personalacadémico titularauxiliar 1</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F3D82">
            <w:pPr>
              <w:rPr>
                <w:rFonts w:eastAsia="Times New Roman"/>
              </w:rPr>
            </w:pPr>
            <w:r>
              <w:rPr>
                <w:rFonts w:eastAsia="Times New Roman"/>
              </w:rPr>
              <w:t>Personal de apoyo 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F3D82">
            <w:pPr>
              <w:rPr>
                <w:rFonts w:eastAsia="Times New Roman"/>
              </w:rPr>
            </w:pPr>
            <w:r>
              <w:rPr>
                <w:rFonts w:eastAsia="Times New Roman"/>
              </w:rPr>
              <w:t>4</w:t>
            </w:r>
          </w:p>
        </w:tc>
        <w:tc>
          <w:tcPr>
            <w:tcW w:w="0" w:type="auto"/>
            <w:gridSpan w:val="24"/>
            <w:tcBorders>
              <w:top w:val="outset" w:sz="6" w:space="0" w:color="auto"/>
              <w:left w:val="outset" w:sz="6" w:space="0" w:color="auto"/>
              <w:bottom w:val="outset" w:sz="6" w:space="0" w:color="auto"/>
              <w:right w:val="outset" w:sz="6" w:space="0" w:color="auto"/>
            </w:tcBorders>
            <w:vAlign w:val="center"/>
            <w:hideMark/>
          </w:tcPr>
          <w:p w:rsidR="00000000" w:rsidRDefault="004F3D82">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F3D82">
            <w:pPr>
              <w:rPr>
                <w:rFonts w:eastAsia="Times New Roman"/>
              </w:rPr>
            </w:pPr>
            <w:r>
              <w:rPr>
                <w:rFonts w:eastAsia="Times New Roman"/>
              </w:rPr>
              <w:t> </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F3D82">
            <w:pPr>
              <w:rPr>
                <w:rFonts w:eastAsia="Times New Roman"/>
              </w:rPr>
            </w:pPr>
            <w:r>
              <w:rPr>
                <w:rFonts w:eastAsia="Times New Roman"/>
              </w:rPr>
              <w:t>Personal de apoyo 3</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F3D82">
            <w:pPr>
              <w:rPr>
                <w:rFonts w:eastAsia="Times New Roman"/>
              </w:rPr>
            </w:pPr>
            <w:r>
              <w:rPr>
                <w:rFonts w:eastAsia="Times New Roman"/>
              </w:rPr>
              <w:t>3</w:t>
            </w:r>
          </w:p>
        </w:tc>
        <w:tc>
          <w:tcPr>
            <w:tcW w:w="0" w:type="auto"/>
            <w:gridSpan w:val="23"/>
            <w:tcBorders>
              <w:top w:val="outset" w:sz="6" w:space="0" w:color="auto"/>
              <w:left w:val="outset" w:sz="6" w:space="0" w:color="auto"/>
              <w:bottom w:val="outset" w:sz="6" w:space="0" w:color="auto"/>
              <w:right w:val="outset" w:sz="6" w:space="0" w:color="auto"/>
            </w:tcBorders>
            <w:vAlign w:val="center"/>
            <w:hideMark/>
          </w:tcPr>
          <w:p w:rsidR="00000000" w:rsidRDefault="004F3D82">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F3D82">
            <w:pPr>
              <w:rPr>
                <w:rFonts w:eastAsia="Times New Roman"/>
              </w:rPr>
            </w:pPr>
            <w:r>
              <w:rPr>
                <w:rFonts w:eastAsia="Times New Roman"/>
              </w:rPr>
              <w:t> </w:t>
            </w:r>
          </w:p>
        </w:tc>
        <w:tc>
          <w:tcPr>
            <w:tcW w:w="0" w:type="auto"/>
            <w:vAlign w:val="center"/>
            <w:hideMark/>
          </w:tcPr>
          <w:p w:rsidR="00000000" w:rsidRDefault="004F3D82">
            <w:pPr>
              <w:rPr>
                <w:rFonts w:eastAsia="Times New Roman"/>
                <w:sz w:val="20"/>
                <w:szCs w:val="20"/>
              </w:rPr>
            </w:pP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F3D82">
            <w:pPr>
              <w:rPr>
                <w:rFonts w:eastAsia="Times New Roman"/>
              </w:rPr>
            </w:pPr>
            <w:r>
              <w:rPr>
                <w:rFonts w:eastAsia="Times New Roman"/>
              </w:rPr>
              <w:t>Personal de apoyo 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F3D82">
            <w:pPr>
              <w:rPr>
                <w:rFonts w:eastAsia="Times New Roman"/>
              </w:rPr>
            </w:pPr>
            <w:r>
              <w:rPr>
                <w:rFonts w:eastAsia="Times New Roman"/>
              </w:rPr>
              <w:t>2</w:t>
            </w:r>
          </w:p>
        </w:tc>
        <w:tc>
          <w:tcPr>
            <w:tcW w:w="0" w:type="auto"/>
            <w:gridSpan w:val="22"/>
            <w:tcBorders>
              <w:top w:val="outset" w:sz="6" w:space="0" w:color="auto"/>
              <w:left w:val="outset" w:sz="6" w:space="0" w:color="auto"/>
              <w:bottom w:val="outset" w:sz="6" w:space="0" w:color="auto"/>
              <w:right w:val="outset" w:sz="6" w:space="0" w:color="auto"/>
            </w:tcBorders>
            <w:vAlign w:val="center"/>
            <w:hideMark/>
          </w:tcPr>
          <w:p w:rsidR="00000000" w:rsidRDefault="004F3D82">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F3D82">
            <w:pPr>
              <w:rPr>
                <w:rFonts w:eastAsia="Times New Roman"/>
              </w:rPr>
            </w:pPr>
            <w:r>
              <w:rPr>
                <w:rFonts w:eastAsia="Times New Roman"/>
              </w:rPr>
              <w:t> </w:t>
            </w:r>
          </w:p>
        </w:tc>
        <w:tc>
          <w:tcPr>
            <w:tcW w:w="0" w:type="auto"/>
            <w:vAlign w:val="center"/>
            <w:hideMark/>
          </w:tcPr>
          <w:p w:rsidR="00000000" w:rsidRDefault="004F3D82">
            <w:pPr>
              <w:rPr>
                <w:rFonts w:eastAsia="Times New Roman"/>
                <w:sz w:val="20"/>
                <w:szCs w:val="20"/>
              </w:rPr>
            </w:pPr>
          </w:p>
        </w:tc>
        <w:tc>
          <w:tcPr>
            <w:tcW w:w="0" w:type="auto"/>
            <w:vAlign w:val="center"/>
            <w:hideMark/>
          </w:tcPr>
          <w:p w:rsidR="00000000" w:rsidRDefault="004F3D82">
            <w:pPr>
              <w:rPr>
                <w:rFonts w:eastAsia="Times New Roman"/>
                <w:sz w:val="20"/>
                <w:szCs w:val="20"/>
              </w:rPr>
            </w:pP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F3D82">
            <w:pPr>
              <w:rPr>
                <w:rFonts w:eastAsia="Times New Roman"/>
              </w:rPr>
            </w:pPr>
            <w:r>
              <w:rPr>
                <w:rFonts w:eastAsia="Times New Roman"/>
              </w:rPr>
              <w:t>Personal de apoyo 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F3D82">
            <w:pPr>
              <w:rPr>
                <w:rFonts w:eastAsia="Times New Roman"/>
              </w:rPr>
            </w:pPr>
            <w:r>
              <w:rPr>
                <w:rFonts w:eastAsia="Times New Roman"/>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F3D82">
            <w:pPr>
              <w:rPr>
                <w:rFonts w:eastAsia="Times New Roman"/>
              </w:rPr>
            </w:pPr>
            <w:r>
              <w:rPr>
                <w:rFonts w:eastAsia="Times New Roman"/>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F3D82">
            <w:pPr>
              <w:rPr>
                <w:rFonts w:eastAsia="Times New Roman"/>
              </w:rPr>
            </w:pPr>
            <w:r>
              <w:rPr>
                <w:rFonts w:eastAsia="Times New Roman"/>
              </w:rPr>
              <w:t>901,00</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F3D82">
            <w:pPr>
              <w:rPr>
                <w:rFonts w:eastAsia="Times New Roman"/>
              </w:rPr>
            </w:pPr>
            <w:r>
              <w:rPr>
                <w:rFonts w:eastAsia="Times New Roman"/>
              </w:rPr>
              <w:t> </w:t>
            </w:r>
          </w:p>
        </w:tc>
        <w:tc>
          <w:tcPr>
            <w:tcW w:w="0" w:type="auto"/>
            <w:vAlign w:val="center"/>
            <w:hideMark/>
          </w:tcPr>
          <w:p w:rsidR="00000000" w:rsidRDefault="004F3D82">
            <w:pPr>
              <w:rPr>
                <w:rFonts w:eastAsia="Times New Roman"/>
                <w:sz w:val="20"/>
                <w:szCs w:val="20"/>
              </w:rPr>
            </w:pPr>
          </w:p>
        </w:tc>
        <w:tc>
          <w:tcPr>
            <w:tcW w:w="0" w:type="auto"/>
            <w:vAlign w:val="center"/>
            <w:hideMark/>
          </w:tcPr>
          <w:p w:rsidR="00000000" w:rsidRDefault="004F3D82">
            <w:pPr>
              <w:rPr>
                <w:rFonts w:eastAsia="Times New Roman"/>
                <w:sz w:val="20"/>
                <w:szCs w:val="20"/>
              </w:rPr>
            </w:pPr>
          </w:p>
        </w:tc>
        <w:tc>
          <w:tcPr>
            <w:tcW w:w="0" w:type="auto"/>
            <w:vAlign w:val="center"/>
            <w:hideMark/>
          </w:tcPr>
          <w:p w:rsidR="00000000" w:rsidRDefault="004F3D82">
            <w:pPr>
              <w:rPr>
                <w:rFonts w:eastAsia="Times New Roman"/>
                <w:sz w:val="20"/>
                <w:szCs w:val="20"/>
              </w:rPr>
            </w:pPr>
          </w:p>
        </w:tc>
        <w:tc>
          <w:tcPr>
            <w:tcW w:w="0" w:type="auto"/>
            <w:vAlign w:val="center"/>
            <w:hideMark/>
          </w:tcPr>
          <w:p w:rsidR="00000000" w:rsidRDefault="004F3D82">
            <w:pPr>
              <w:rPr>
                <w:rFonts w:eastAsia="Times New Roman"/>
                <w:sz w:val="20"/>
                <w:szCs w:val="20"/>
              </w:rPr>
            </w:pPr>
          </w:p>
        </w:tc>
        <w:tc>
          <w:tcPr>
            <w:tcW w:w="0" w:type="auto"/>
            <w:vAlign w:val="center"/>
            <w:hideMark/>
          </w:tcPr>
          <w:p w:rsidR="00000000" w:rsidRDefault="004F3D82">
            <w:pPr>
              <w:rPr>
                <w:rFonts w:eastAsia="Times New Roman"/>
                <w:sz w:val="20"/>
                <w:szCs w:val="20"/>
              </w:rPr>
            </w:pPr>
          </w:p>
        </w:tc>
        <w:tc>
          <w:tcPr>
            <w:tcW w:w="0" w:type="auto"/>
            <w:vAlign w:val="center"/>
            <w:hideMark/>
          </w:tcPr>
          <w:p w:rsidR="00000000" w:rsidRDefault="004F3D82">
            <w:pPr>
              <w:rPr>
                <w:rFonts w:eastAsia="Times New Roman"/>
                <w:sz w:val="20"/>
                <w:szCs w:val="20"/>
              </w:rPr>
            </w:pPr>
          </w:p>
        </w:tc>
        <w:tc>
          <w:tcPr>
            <w:tcW w:w="0" w:type="auto"/>
            <w:vAlign w:val="center"/>
            <w:hideMark/>
          </w:tcPr>
          <w:p w:rsidR="00000000" w:rsidRDefault="004F3D82">
            <w:pPr>
              <w:rPr>
                <w:rFonts w:eastAsia="Times New Roman"/>
                <w:sz w:val="20"/>
                <w:szCs w:val="20"/>
              </w:rPr>
            </w:pPr>
          </w:p>
        </w:tc>
        <w:tc>
          <w:tcPr>
            <w:tcW w:w="0" w:type="auto"/>
            <w:vAlign w:val="center"/>
            <w:hideMark/>
          </w:tcPr>
          <w:p w:rsidR="00000000" w:rsidRDefault="004F3D82">
            <w:pPr>
              <w:rPr>
                <w:rFonts w:eastAsia="Times New Roman"/>
                <w:sz w:val="20"/>
                <w:szCs w:val="20"/>
              </w:rPr>
            </w:pPr>
          </w:p>
        </w:tc>
        <w:tc>
          <w:tcPr>
            <w:tcW w:w="0" w:type="auto"/>
            <w:vAlign w:val="center"/>
            <w:hideMark/>
          </w:tcPr>
          <w:p w:rsidR="00000000" w:rsidRDefault="004F3D82">
            <w:pPr>
              <w:rPr>
                <w:rFonts w:eastAsia="Times New Roman"/>
                <w:sz w:val="20"/>
                <w:szCs w:val="20"/>
              </w:rPr>
            </w:pPr>
          </w:p>
        </w:tc>
        <w:tc>
          <w:tcPr>
            <w:tcW w:w="0" w:type="auto"/>
            <w:vAlign w:val="center"/>
            <w:hideMark/>
          </w:tcPr>
          <w:p w:rsidR="00000000" w:rsidRDefault="004F3D82">
            <w:pPr>
              <w:rPr>
                <w:rFonts w:eastAsia="Times New Roman"/>
                <w:sz w:val="20"/>
                <w:szCs w:val="20"/>
              </w:rPr>
            </w:pPr>
          </w:p>
        </w:tc>
        <w:tc>
          <w:tcPr>
            <w:tcW w:w="0" w:type="auto"/>
            <w:vAlign w:val="center"/>
            <w:hideMark/>
          </w:tcPr>
          <w:p w:rsidR="00000000" w:rsidRDefault="004F3D82">
            <w:pPr>
              <w:rPr>
                <w:rFonts w:eastAsia="Times New Roman"/>
                <w:sz w:val="20"/>
                <w:szCs w:val="20"/>
              </w:rPr>
            </w:pPr>
          </w:p>
        </w:tc>
        <w:tc>
          <w:tcPr>
            <w:tcW w:w="0" w:type="auto"/>
            <w:vAlign w:val="center"/>
            <w:hideMark/>
          </w:tcPr>
          <w:p w:rsidR="00000000" w:rsidRDefault="004F3D82">
            <w:pPr>
              <w:rPr>
                <w:rFonts w:eastAsia="Times New Roman"/>
                <w:sz w:val="20"/>
                <w:szCs w:val="20"/>
              </w:rPr>
            </w:pPr>
          </w:p>
        </w:tc>
        <w:tc>
          <w:tcPr>
            <w:tcW w:w="0" w:type="auto"/>
            <w:vAlign w:val="center"/>
            <w:hideMark/>
          </w:tcPr>
          <w:p w:rsidR="00000000" w:rsidRDefault="004F3D82">
            <w:pPr>
              <w:rPr>
                <w:rFonts w:eastAsia="Times New Roman"/>
                <w:sz w:val="20"/>
                <w:szCs w:val="20"/>
              </w:rPr>
            </w:pPr>
          </w:p>
        </w:tc>
        <w:tc>
          <w:tcPr>
            <w:tcW w:w="0" w:type="auto"/>
            <w:vAlign w:val="center"/>
            <w:hideMark/>
          </w:tcPr>
          <w:p w:rsidR="00000000" w:rsidRDefault="004F3D82">
            <w:pPr>
              <w:rPr>
                <w:rFonts w:eastAsia="Times New Roman"/>
                <w:sz w:val="20"/>
                <w:szCs w:val="20"/>
              </w:rPr>
            </w:pPr>
          </w:p>
        </w:tc>
        <w:tc>
          <w:tcPr>
            <w:tcW w:w="0" w:type="auto"/>
            <w:vAlign w:val="center"/>
            <w:hideMark/>
          </w:tcPr>
          <w:p w:rsidR="00000000" w:rsidRDefault="004F3D82">
            <w:pPr>
              <w:rPr>
                <w:rFonts w:eastAsia="Times New Roman"/>
                <w:sz w:val="20"/>
                <w:szCs w:val="20"/>
              </w:rPr>
            </w:pPr>
          </w:p>
        </w:tc>
        <w:tc>
          <w:tcPr>
            <w:tcW w:w="0" w:type="auto"/>
            <w:vAlign w:val="center"/>
            <w:hideMark/>
          </w:tcPr>
          <w:p w:rsidR="00000000" w:rsidRDefault="004F3D82">
            <w:pPr>
              <w:rPr>
                <w:rFonts w:eastAsia="Times New Roman"/>
                <w:sz w:val="20"/>
                <w:szCs w:val="20"/>
              </w:rPr>
            </w:pPr>
          </w:p>
        </w:tc>
        <w:tc>
          <w:tcPr>
            <w:tcW w:w="0" w:type="auto"/>
            <w:vAlign w:val="center"/>
            <w:hideMark/>
          </w:tcPr>
          <w:p w:rsidR="00000000" w:rsidRDefault="004F3D82">
            <w:pPr>
              <w:rPr>
                <w:rFonts w:eastAsia="Times New Roman"/>
                <w:sz w:val="20"/>
                <w:szCs w:val="20"/>
              </w:rPr>
            </w:pPr>
          </w:p>
        </w:tc>
        <w:tc>
          <w:tcPr>
            <w:tcW w:w="0" w:type="auto"/>
            <w:vAlign w:val="center"/>
            <w:hideMark/>
          </w:tcPr>
          <w:p w:rsidR="00000000" w:rsidRDefault="004F3D82">
            <w:pPr>
              <w:rPr>
                <w:rFonts w:eastAsia="Times New Roman"/>
                <w:sz w:val="20"/>
                <w:szCs w:val="20"/>
              </w:rPr>
            </w:pPr>
          </w:p>
        </w:tc>
        <w:tc>
          <w:tcPr>
            <w:tcW w:w="0" w:type="auto"/>
            <w:vAlign w:val="center"/>
            <w:hideMark/>
          </w:tcPr>
          <w:p w:rsidR="00000000" w:rsidRDefault="004F3D82">
            <w:pPr>
              <w:rPr>
                <w:rFonts w:eastAsia="Times New Roman"/>
                <w:sz w:val="20"/>
                <w:szCs w:val="20"/>
              </w:rPr>
            </w:pPr>
          </w:p>
        </w:tc>
        <w:tc>
          <w:tcPr>
            <w:tcW w:w="0" w:type="auto"/>
            <w:vAlign w:val="center"/>
            <w:hideMark/>
          </w:tcPr>
          <w:p w:rsidR="00000000" w:rsidRDefault="004F3D82">
            <w:pPr>
              <w:rPr>
                <w:rFonts w:eastAsia="Times New Roman"/>
                <w:sz w:val="20"/>
                <w:szCs w:val="20"/>
              </w:rPr>
            </w:pPr>
          </w:p>
        </w:tc>
        <w:tc>
          <w:tcPr>
            <w:tcW w:w="0" w:type="auto"/>
            <w:vAlign w:val="center"/>
            <w:hideMark/>
          </w:tcPr>
          <w:p w:rsidR="00000000" w:rsidRDefault="004F3D82">
            <w:pPr>
              <w:rPr>
                <w:rFonts w:eastAsia="Times New Roman"/>
                <w:sz w:val="20"/>
                <w:szCs w:val="20"/>
              </w:rPr>
            </w:pPr>
          </w:p>
        </w:tc>
        <w:tc>
          <w:tcPr>
            <w:tcW w:w="0" w:type="auto"/>
            <w:vAlign w:val="center"/>
            <w:hideMark/>
          </w:tcPr>
          <w:p w:rsidR="00000000" w:rsidRDefault="004F3D82">
            <w:pPr>
              <w:rPr>
                <w:rFonts w:eastAsia="Times New Roman"/>
                <w:sz w:val="20"/>
                <w:szCs w:val="20"/>
              </w:rPr>
            </w:pPr>
          </w:p>
        </w:tc>
      </w:tr>
    </w:tbl>
    <w:p w:rsidR="00000000" w:rsidRDefault="004F3D82">
      <w:pPr>
        <w:divId w:val="1642340660"/>
        <w:rPr>
          <w:rFonts w:eastAsia="Times New Roman"/>
        </w:rPr>
      </w:pPr>
      <w:r>
        <w:rPr>
          <w:rFonts w:eastAsia="Times New Roman"/>
        </w:rPr>
        <w:t>La universidad o escuela politécnica mediante resolución del OCAS establecerá los valores de las remuneraciones del personal de apoyo académico, teniendo en cuenta ios valores mínimo y máximo de la tabla precedente.</w:t>
      </w:r>
    </w:p>
    <w:p w:rsidR="00000000" w:rsidRDefault="004F3D82">
      <w:pPr>
        <w:divId w:val="1372682966"/>
        <w:rPr>
          <w:rFonts w:eastAsia="Times New Roman"/>
        </w:rPr>
      </w:pPr>
      <w:r>
        <w:rPr>
          <w:rFonts w:eastAsia="Times New Roman"/>
        </w:rPr>
        <w:lastRenderedPageBreak/>
        <w:t>Art. 27</w:t>
      </w:r>
      <w:r>
        <w:rPr>
          <w:rFonts w:eastAsia="Times New Roman"/>
          <w:b/>
          <w:bCs/>
        </w:rPr>
        <w:t>.- Requisitos del personal académ</w:t>
      </w:r>
      <w:r>
        <w:rPr>
          <w:rFonts w:eastAsia="Times New Roman"/>
          <w:b/>
          <w:bCs/>
        </w:rPr>
        <w:t>ico honorario de las universidades y escuelas politécnicas.-</w:t>
      </w:r>
      <w:r>
        <w:rPr>
          <w:rFonts w:eastAsia="Times New Roman"/>
          <w:b/>
          <w:bCs/>
        </w:rPr>
        <w:t xml:space="preserve"> </w:t>
      </w:r>
      <w:r>
        <w:rPr>
          <w:rFonts w:eastAsia="Times New Roman"/>
        </w:rPr>
        <w:t>Para ser profesor o investigador honorario de las universidades y escuelas politécnicas públicas y particulares, además de los requisitos generales establecidos en este Reglamento, se acreditará:</w:t>
      </w:r>
      <w:r>
        <w:rPr>
          <w:rFonts w:eastAsia="Times New Roman"/>
        </w:rPr>
        <w:br/>
      </w:r>
      <w:r>
        <w:rPr>
          <w:rFonts w:eastAsia="Times New Roman"/>
        </w:rPr>
        <w:br/>
        <w:t>1. Encontrarse jubilado de una institución pública o particular, o de educación superior;</w:t>
      </w:r>
      <w:r>
        <w:rPr>
          <w:rFonts w:eastAsia="Times New Roman"/>
        </w:rPr>
        <w:br/>
        <w:t xml:space="preserve">2. Tener título de cuarto nivel o gozar de comprobado prestigio académico, científico, cultural, artístico, profesional o empresarial, por haber prestado servicios </w:t>
      </w:r>
      <w:r>
        <w:rPr>
          <w:rFonts w:eastAsia="Times New Roman"/>
        </w:rPr>
        <w:t>relevantes a la humanidad, la región o al país; y,</w:t>
      </w:r>
      <w:r>
        <w:rPr>
          <w:rFonts w:eastAsia="Times New Roman"/>
        </w:rPr>
        <w:br/>
        <w:t>3. Haber superado al menos una de las dos últimas evaluaciones de desempeño académico con un mínimo del ochenta y cinco por ciento del puntaje pertinente, cuando corresponda.</w:t>
      </w:r>
      <w:r>
        <w:rPr>
          <w:rFonts w:eastAsia="Times New Roman"/>
        </w:rPr>
        <w:br/>
      </w:r>
      <w:r>
        <w:rPr>
          <w:rFonts w:eastAsia="Times New Roman"/>
        </w:rPr>
        <w:br/>
        <w:t>En las universidades y escuel</w:t>
      </w:r>
      <w:r>
        <w:rPr>
          <w:rFonts w:eastAsia="Times New Roman"/>
        </w:rPr>
        <w:t>as politécnicas públicas, los postulantes a personal académico honorario deberán ser evaluados periódicamente.</w:t>
      </w:r>
      <w:r>
        <w:rPr>
          <w:rFonts w:eastAsia="Times New Roman"/>
        </w:rPr>
        <w:br/>
      </w:r>
      <w:r>
        <w:rPr>
          <w:rFonts w:eastAsia="Times New Roman"/>
        </w:rPr>
        <w:br/>
        <w:t>El personal académico con la distinción de honorario podrá vincularse laboralmente a las universidades y escuelas politécnicas cada vez que se j</w:t>
      </w:r>
      <w:r>
        <w:rPr>
          <w:rFonts w:eastAsia="Times New Roman"/>
        </w:rPr>
        <w:t>ustifique la necesidad institucional y será contratado bajo la modalidad de servicios profesionales o mediante contratos técnicos especializados sin relación de dependencia, cuantas veces sea requerido y sin límite de tiempo.</w:t>
      </w:r>
      <w:r>
        <w:rPr>
          <w:rFonts w:eastAsia="Times New Roman"/>
        </w:rPr>
        <w:br/>
      </w:r>
      <w:r>
        <w:rPr>
          <w:rFonts w:eastAsia="Times New Roman"/>
        </w:rPr>
        <w:br/>
        <w:t>(Artículo agregado mediante r</w:t>
      </w:r>
      <w:r>
        <w:rPr>
          <w:rFonts w:eastAsia="Times New Roman"/>
        </w:rPr>
        <w:t>esoluciones RPC-SO-35-No.394-2014 y RPC-SE-03-No.005-2016, adoptadas por el Pleno del Consejo de Educación Superior en su Trigésima Quinta Sesión Ordinaria y Tercera Sesión Extraordinaria, desarrolladas el 17 de septiembre de 2014 y 22 de marzo de 2016</w:t>
      </w:r>
      <w:r>
        <w:rPr>
          <w:rFonts w:eastAsia="Times New Roman"/>
        </w:rPr>
        <w:t>)</w:t>
      </w:r>
    </w:p>
    <w:p w:rsidR="00000000" w:rsidRDefault="004F3D82">
      <w:pPr>
        <w:divId w:val="235827116"/>
        <w:rPr>
          <w:rFonts w:eastAsia="Times New Roman"/>
        </w:rPr>
      </w:pPr>
      <w:r>
        <w:rPr>
          <w:rFonts w:eastAsia="Times New Roman"/>
        </w:rPr>
        <w:t>Ar</w:t>
      </w:r>
      <w:r>
        <w:rPr>
          <w:rFonts w:eastAsia="Times New Roman"/>
        </w:rPr>
        <w:t>t. 28</w:t>
      </w:r>
      <w:r>
        <w:rPr>
          <w:rFonts w:eastAsia="Times New Roman"/>
          <w:b/>
          <w:bCs/>
        </w:rPr>
        <w:t>.- Requisitos de los ayudantes de cátedra y de investigación de las universidades y escuelas politécnicas.</w:t>
      </w:r>
      <w:r>
        <w:rPr>
          <w:rFonts w:eastAsia="Times New Roman"/>
          <w:b/>
          <w:bCs/>
        </w:rPr>
        <w:t>-</w:t>
      </w:r>
      <w:r>
        <w:rPr>
          <w:rFonts w:eastAsia="Times New Roman"/>
          <w:b/>
          <w:bCs/>
        </w:rPr>
        <w:t xml:space="preserve"> </w:t>
      </w:r>
      <w:r>
        <w:rPr>
          <w:rFonts w:eastAsia="Times New Roman"/>
        </w:rPr>
        <w:t>Para el ingreso de ayudantes de cátedra y de investigación en las universidades y escuelas politécnicas públicas y particulares se deberá acreditar:</w:t>
      </w:r>
      <w:r>
        <w:rPr>
          <w:rFonts w:eastAsia="Times New Roman"/>
        </w:rPr>
        <w:br/>
      </w:r>
      <w:r>
        <w:rPr>
          <w:rFonts w:eastAsia="Times New Roman"/>
        </w:rPr>
        <w:br/>
        <w:t>a) Ser estudiante de la universidad o escuela politécnica en la que postula;</w:t>
      </w:r>
      <w:r>
        <w:rPr>
          <w:rFonts w:eastAsia="Times New Roman"/>
        </w:rPr>
        <w:br/>
        <w:t>b) Haber obtenido una nota en</w:t>
      </w:r>
      <w:r>
        <w:rPr>
          <w:rFonts w:eastAsia="Times New Roman"/>
        </w:rPr>
        <w:t xml:space="preserve"> la asignatura, nivel o campo académico motivo de la postulación, ubicada en el quintil más alto de su cohorte; y,</w:t>
      </w:r>
      <w:r>
        <w:rPr>
          <w:rFonts w:eastAsia="Times New Roman"/>
        </w:rPr>
        <w:br/>
        <w:t>c) Los demás requisitos que establezca la universidad o escuela politécnica en ejercicio de su autonomía responsable y en el marco de la Cons</w:t>
      </w:r>
      <w:r>
        <w:rPr>
          <w:rFonts w:eastAsia="Times New Roman"/>
        </w:rPr>
        <w:t>titución, la Ley Orgánica de Educación Superior y este Reglamento.</w:t>
      </w:r>
      <w:r>
        <w:rPr>
          <w:rFonts w:eastAsia="Times New Roman"/>
        </w:rPr>
        <w:br/>
      </w:r>
      <w:r>
        <w:rPr>
          <w:rFonts w:eastAsia="Times New Roman"/>
        </w:rPr>
        <w:br/>
        <w:t>En las universidades y escuelas politécnicas públicas y particulares el tiempo de vinculación institucional no podrá superar tres períodos académicos acumulados, bajo la figura de práctica</w:t>
      </w:r>
      <w:r>
        <w:rPr>
          <w:rFonts w:eastAsia="Times New Roman"/>
        </w:rPr>
        <w:t>s pre-profesionales.</w:t>
      </w:r>
      <w:r>
        <w:rPr>
          <w:rFonts w:eastAsia="Times New Roman"/>
        </w:rPr>
        <w:br/>
      </w:r>
      <w:r>
        <w:rPr>
          <w:rFonts w:eastAsia="Times New Roman"/>
        </w:rPr>
        <w:br/>
        <w:t>(Artículo reformado mediante Resolución RPC-SE-03-No.005-2016, adoptada por el Pleno del Consejo de Educación Superior en su Tercera Sesión Extraordinaria, desarrollada el 22 de marzo de 2016</w:t>
      </w:r>
      <w:r>
        <w:rPr>
          <w:rFonts w:eastAsia="Times New Roman"/>
        </w:rPr>
        <w:t>)</w:t>
      </w:r>
    </w:p>
    <w:p w:rsidR="00000000" w:rsidRDefault="004F3D82">
      <w:pPr>
        <w:jc w:val="center"/>
        <w:rPr>
          <w:rFonts w:eastAsia="Times New Roman"/>
        </w:rPr>
      </w:pPr>
      <w:r>
        <w:rPr>
          <w:rFonts w:eastAsia="Times New Roman"/>
          <w:b/>
          <w:bCs/>
        </w:rPr>
        <w:br/>
        <w:t>Sección II</w:t>
      </w:r>
      <w:r>
        <w:rPr>
          <w:rFonts w:eastAsia="Times New Roman"/>
          <w:b/>
          <w:bCs/>
        </w:rPr>
        <w:br/>
        <w:t>DE LOS REQUISITOS DEL PERSONA</w:t>
      </w:r>
      <w:r>
        <w:rPr>
          <w:rFonts w:eastAsia="Times New Roman"/>
          <w:b/>
          <w:bCs/>
        </w:rPr>
        <w:t>L ACADÉMICO DE LOS INSTITUTOS SUPERIORES TÉCNICOS, TECNOLÓGICOS, PEDAGÓGICOS, DE ARTES Y CONSERVATORIOS SUPERIORES</w:t>
      </w:r>
    </w:p>
    <w:p w:rsidR="00000000" w:rsidRDefault="004F3D82">
      <w:pPr>
        <w:divId w:val="1338728954"/>
        <w:rPr>
          <w:rFonts w:eastAsia="Times New Roman"/>
        </w:rPr>
      </w:pPr>
      <w:r>
        <w:rPr>
          <w:rFonts w:eastAsia="Times New Roman"/>
        </w:rPr>
        <w:lastRenderedPageBreak/>
        <w:t>Art. 29.-</w:t>
      </w:r>
      <w:r>
        <w:rPr>
          <w:rFonts w:eastAsia="Times New Roman"/>
          <w:b/>
          <w:bCs/>
        </w:rPr>
        <w:t xml:space="preserve"> Requisitos del personal académico titular auxiliar de los institutos y conservatorios superiores.</w:t>
      </w:r>
      <w:r>
        <w:rPr>
          <w:rFonts w:eastAsia="Times New Roman"/>
          <w:b/>
          <w:bCs/>
        </w:rPr>
        <w:t>-</w:t>
      </w:r>
      <w:r>
        <w:rPr>
          <w:rFonts w:eastAsia="Times New Roman"/>
          <w:b/>
          <w:bCs/>
        </w:rPr>
        <w:t xml:space="preserve"> </w:t>
      </w:r>
      <w:r>
        <w:rPr>
          <w:rFonts w:eastAsia="Times New Roman"/>
        </w:rPr>
        <w:t>Para el ingreso como personal ac</w:t>
      </w:r>
      <w:r>
        <w:rPr>
          <w:rFonts w:eastAsia="Times New Roman"/>
        </w:rPr>
        <w:t>adémico titular auxiliar de un instituto superior técnico, tecnológico, pedagógico, de artes y conservatorio superior, público o particular, además de los requisitos generales establecidos en este Reglamento, se acreditará:</w:t>
      </w:r>
      <w:r>
        <w:rPr>
          <w:rFonts w:eastAsia="Times New Roman"/>
        </w:rPr>
        <w:br/>
      </w:r>
      <w:r>
        <w:rPr>
          <w:rFonts w:eastAsia="Times New Roman"/>
        </w:rPr>
        <w:br/>
        <w:t>1. Tener título profesional, re</w:t>
      </w:r>
      <w:r>
        <w:rPr>
          <w:rFonts w:eastAsia="Times New Roman"/>
        </w:rPr>
        <w:t>conocido e inscrito por la SENESCYT, en el campo de conocimiento vinculado a sus actividades académicas;</w:t>
      </w:r>
      <w:r>
        <w:rPr>
          <w:rFonts w:eastAsia="Times New Roman"/>
        </w:rPr>
        <w:br/>
        <w:t>2. Acreditar experiencia profesional en el campo de conocimiento vinculado a sus actividades académicas. La IES deberá determinar el tiempo de esta exp</w:t>
      </w:r>
      <w:r>
        <w:rPr>
          <w:rFonts w:eastAsia="Times New Roman"/>
        </w:rPr>
        <w:t>eriencia; y,</w:t>
      </w:r>
      <w:r>
        <w:rPr>
          <w:rFonts w:eastAsia="Times New Roman"/>
        </w:rPr>
        <w:br/>
        <w:t>3. Ganar el correspondiente concurso público de merecimientos y oposición.</w:t>
      </w:r>
      <w:r>
        <w:rPr>
          <w:rFonts w:eastAsia="Times New Roman"/>
        </w:rPr>
        <w:br/>
      </w:r>
      <w:r>
        <w:rPr>
          <w:rFonts w:eastAsia="Times New Roman"/>
        </w:rPr>
        <w:br/>
        <w:t xml:space="preserve">(Artículo reformado mediante Resolución RPC-S0-088-No.088-2015, adoptada por el Pleno del Consejo de Educación Superior en su Octava Sesión Ordinaria, desarrollada el </w:t>
      </w:r>
      <w:r>
        <w:rPr>
          <w:rFonts w:eastAsia="Times New Roman"/>
        </w:rPr>
        <w:t>25 de febrero de 2015</w:t>
      </w:r>
      <w:r>
        <w:rPr>
          <w:rFonts w:eastAsia="Times New Roman"/>
        </w:rPr>
        <w:t>)</w:t>
      </w:r>
    </w:p>
    <w:p w:rsidR="00000000" w:rsidRDefault="004F3D82">
      <w:pPr>
        <w:divId w:val="1442144594"/>
        <w:rPr>
          <w:rFonts w:eastAsia="Times New Roman"/>
        </w:rPr>
      </w:pPr>
      <w:r>
        <w:rPr>
          <w:rFonts w:eastAsia="Times New Roman"/>
        </w:rPr>
        <w:t>Art. 30.-</w:t>
      </w:r>
      <w:r>
        <w:rPr>
          <w:rFonts w:eastAsia="Times New Roman"/>
          <w:b/>
          <w:bCs/>
        </w:rPr>
        <w:t xml:space="preserve"> Requisitos del personal académico titular agregado de los institutos y conservatorios superiores.</w:t>
      </w:r>
      <w:r>
        <w:rPr>
          <w:rFonts w:eastAsia="Times New Roman"/>
          <w:b/>
          <w:bCs/>
        </w:rPr>
        <w:t>-</w:t>
      </w:r>
      <w:r>
        <w:rPr>
          <w:rFonts w:eastAsia="Times New Roman"/>
          <w:b/>
          <w:bCs/>
        </w:rPr>
        <w:t xml:space="preserve"> </w:t>
      </w:r>
      <w:r>
        <w:rPr>
          <w:rFonts w:eastAsia="Times New Roman"/>
        </w:rPr>
        <w:t>Para el ingreso como personal académico titular agregado de un instituto superior técnico, tecnológico, pedagógico, de artes</w:t>
      </w:r>
      <w:r>
        <w:rPr>
          <w:rFonts w:eastAsia="Times New Roman"/>
        </w:rPr>
        <w:t xml:space="preserve"> y conservatorio superior, público o particular, además de los requisitos generales establecidos en este Reglamento, se acreditará:</w:t>
      </w:r>
      <w:r>
        <w:rPr>
          <w:rFonts w:eastAsia="Times New Roman"/>
        </w:rPr>
        <w:br/>
      </w:r>
      <w:r>
        <w:rPr>
          <w:rFonts w:eastAsia="Times New Roman"/>
        </w:rPr>
        <w:br/>
        <w:t>1. Tener título de tercer nivel o grado, reconocido e inscrito por la SENESCYT, en el campo de conocimiento vinculado a sus</w:t>
      </w:r>
      <w:r>
        <w:rPr>
          <w:rFonts w:eastAsia="Times New Roman"/>
        </w:rPr>
        <w:t xml:space="preserve"> actividades académicas;</w:t>
      </w:r>
      <w:r>
        <w:rPr>
          <w:rFonts w:eastAsia="Times New Roman"/>
        </w:rPr>
        <w:br/>
        <w:t>2. Experiencia profesional o de docencia de al menos tres años en instituciones de educación superior en el campo de conocimiento vinculado a sus actividades académicas;</w:t>
      </w:r>
      <w:r>
        <w:rPr>
          <w:rFonts w:eastAsia="Times New Roman"/>
        </w:rPr>
        <w:br/>
        <w:t>3. Haber realizado al menos dos publicaciones de los resultad</w:t>
      </w:r>
      <w:r>
        <w:rPr>
          <w:rFonts w:eastAsia="Times New Roman"/>
        </w:rPr>
        <w:t>os de investigación, creación o innovación;</w:t>
      </w:r>
      <w:r>
        <w:rPr>
          <w:rFonts w:eastAsia="Times New Roman"/>
        </w:rPr>
        <w:br/>
        <w:t>4. Para el personal académico de los institutos técnicos, tecnológicos y pedagógicos, haber participado en tres proyectos de investigación, creación o innovación;</w:t>
      </w:r>
      <w:r>
        <w:rPr>
          <w:rFonts w:eastAsia="Times New Roman"/>
        </w:rPr>
        <w:br/>
        <w:t>5. Para el personal académico de los conservatori</w:t>
      </w:r>
      <w:r>
        <w:rPr>
          <w:rFonts w:eastAsia="Times New Roman"/>
        </w:rPr>
        <w:t>os superiores e institutos de arte, haber participado en al menos un proyecto de investigación, creación o innovación y dos intervenciones en el espacio público, en los últimos dos años;</w:t>
      </w:r>
      <w:r>
        <w:rPr>
          <w:rFonts w:eastAsia="Times New Roman"/>
        </w:rPr>
        <w:br/>
        <w:t>6. Haber realizado ciento veinte horas de capacitación o actualizació</w:t>
      </w:r>
      <w:r>
        <w:rPr>
          <w:rFonts w:eastAsia="Times New Roman"/>
        </w:rPr>
        <w:t>n profesional;</w:t>
      </w:r>
      <w:r>
        <w:rPr>
          <w:rFonts w:eastAsia="Times New Roman"/>
        </w:rPr>
        <w:br/>
        <w:t>7. Haber obtenido como mínimo el setenta y cinco por ciento del puntaje de la evaluación de desempeño en sus últimos dos periodos académicos; y,</w:t>
      </w:r>
      <w:r>
        <w:rPr>
          <w:rFonts w:eastAsia="Times New Roman"/>
        </w:rPr>
        <w:br/>
        <w:t>8. Ganar el correspondiente concurso público de merecimientos y oposición, o ser promovido a est</w:t>
      </w:r>
      <w:r>
        <w:rPr>
          <w:rFonts w:eastAsia="Times New Roman"/>
        </w:rPr>
        <w:t>a categoría de conformidad con las normas de este Reglamento</w:t>
      </w:r>
      <w:r>
        <w:rPr>
          <w:rFonts w:eastAsia="Times New Roman"/>
        </w:rPr>
        <w:t>.</w:t>
      </w:r>
    </w:p>
    <w:p w:rsidR="00000000" w:rsidRDefault="004F3D82">
      <w:pPr>
        <w:divId w:val="1018699498"/>
        <w:rPr>
          <w:rFonts w:eastAsia="Times New Roman"/>
        </w:rPr>
      </w:pPr>
      <w:r>
        <w:rPr>
          <w:rFonts w:eastAsia="Times New Roman"/>
        </w:rPr>
        <w:t>Art. 31.-</w:t>
      </w:r>
      <w:r>
        <w:rPr>
          <w:rFonts w:eastAsia="Times New Roman"/>
          <w:b/>
          <w:bCs/>
        </w:rPr>
        <w:t xml:space="preserve"> Requisitos del personal académico titular principal de los institutos y conservatorios superiores.</w:t>
      </w:r>
      <w:r>
        <w:rPr>
          <w:rFonts w:eastAsia="Times New Roman"/>
          <w:b/>
          <w:bCs/>
        </w:rPr>
        <w:t>-</w:t>
      </w:r>
      <w:r>
        <w:rPr>
          <w:rFonts w:eastAsia="Times New Roman"/>
          <w:b/>
          <w:bCs/>
        </w:rPr>
        <w:t xml:space="preserve"> </w:t>
      </w:r>
      <w:r>
        <w:rPr>
          <w:rFonts w:eastAsia="Times New Roman"/>
        </w:rPr>
        <w:t>Para el ingreso como personal académico titular principal de un instituto superior t</w:t>
      </w:r>
      <w:r>
        <w:rPr>
          <w:rFonts w:eastAsia="Times New Roman"/>
        </w:rPr>
        <w:t>écnico, tecnológico, pedagógico, de artes y conservatorio superior, público o particular, además de los requisitos generales establecidos en este Reglamento, se acreditará:</w:t>
      </w:r>
      <w:r>
        <w:rPr>
          <w:rFonts w:eastAsia="Times New Roman"/>
        </w:rPr>
        <w:br/>
      </w:r>
      <w:r>
        <w:rPr>
          <w:rFonts w:eastAsia="Times New Roman"/>
        </w:rPr>
        <w:br/>
        <w:t>1. Tener al menos título de especialización o maestría reconocido e inscrito en la</w:t>
      </w:r>
      <w:r>
        <w:rPr>
          <w:rFonts w:eastAsia="Times New Roman"/>
        </w:rPr>
        <w:t xml:space="preserve"> SENESCYT en el campo de conocimiento vinculado a sus actividades académicas;</w:t>
      </w:r>
      <w:r>
        <w:rPr>
          <w:rFonts w:eastAsia="Times New Roman"/>
        </w:rPr>
        <w:br/>
        <w:t>2</w:t>
      </w:r>
      <w:r>
        <w:rPr>
          <w:rFonts w:eastAsia="Times New Roman"/>
          <w:i/>
          <w:iCs/>
        </w:rPr>
        <w:t xml:space="preserve">. </w:t>
      </w:r>
      <w:r>
        <w:rPr>
          <w:rFonts w:eastAsia="Times New Roman"/>
        </w:rPr>
        <w:t>Tener al menos seis años de experiencia como personal académico en instituciones de educación superior;</w:t>
      </w:r>
      <w:r>
        <w:rPr>
          <w:rFonts w:eastAsia="Times New Roman"/>
        </w:rPr>
        <w:br/>
        <w:t>3. Haber realizado al menos cinco publicaciones de los resultados de in</w:t>
      </w:r>
      <w:r>
        <w:rPr>
          <w:rFonts w:eastAsia="Times New Roman"/>
        </w:rPr>
        <w:t>vestigación, creación o innovación;</w:t>
      </w:r>
      <w:r>
        <w:rPr>
          <w:rFonts w:eastAsia="Times New Roman"/>
        </w:rPr>
        <w:br/>
      </w:r>
      <w:r>
        <w:rPr>
          <w:rFonts w:eastAsia="Times New Roman"/>
        </w:rPr>
        <w:lastRenderedPageBreak/>
        <w:t>4. Para el personal académico de los institutos técnicos, tecnológicos y pedagógicos, haber dirigido o coordinado dos proyectos de investigación, creación o innovación;</w:t>
      </w:r>
      <w:r>
        <w:rPr>
          <w:rFonts w:eastAsia="Times New Roman"/>
        </w:rPr>
        <w:br/>
        <w:t>5. Para el personal académico de los conservatorios</w:t>
      </w:r>
      <w:r>
        <w:rPr>
          <w:rFonts w:eastAsia="Times New Roman"/>
        </w:rPr>
        <w:t xml:space="preserve"> superiores e institutos de arte, haber dirigido o coordinado al menos tres proyectos de investigación, creación o innovación y seis intervenciones en el espacio público;</w:t>
      </w:r>
      <w:r>
        <w:rPr>
          <w:rFonts w:eastAsia="Times New Roman"/>
        </w:rPr>
        <w:br/>
        <w:t>6. Haber realizado trescientas horas de capacitación o actualización profesional;</w:t>
      </w:r>
      <w:r>
        <w:rPr>
          <w:rFonts w:eastAsia="Times New Roman"/>
        </w:rPr>
        <w:br/>
        <w:t xml:space="preserve">7. </w:t>
      </w:r>
      <w:r>
        <w:rPr>
          <w:rFonts w:eastAsia="Times New Roman"/>
        </w:rPr>
        <w:t>Haber dirigido al menos ocho trabajos de titulación;</w:t>
      </w:r>
      <w:r>
        <w:rPr>
          <w:rFonts w:eastAsia="Times New Roman"/>
        </w:rPr>
        <w:br/>
        <w:t>8. Suficiencia en un idioma diferente a su lengua materna;</w:t>
      </w:r>
      <w:r>
        <w:rPr>
          <w:rFonts w:eastAsia="Times New Roman"/>
        </w:rPr>
        <w:br/>
        <w:t>9. Haber obtenido como mínimo el setenta y cinco por ciento del puntaje de la evaluación de desempeño en sus últimos dos periodos académicos: y,</w:t>
      </w:r>
      <w:r>
        <w:rPr>
          <w:rFonts w:eastAsia="Times New Roman"/>
        </w:rPr>
        <w:br/>
        <w:t>10. Ganar el correspondiente concurso público de merecimientos y oposición.</w:t>
      </w:r>
      <w:r>
        <w:rPr>
          <w:rFonts w:eastAsia="Times New Roman"/>
        </w:rPr>
        <w:br/>
      </w:r>
      <w:r>
        <w:rPr>
          <w:rFonts w:eastAsia="Times New Roman"/>
        </w:rPr>
        <w:br/>
        <w:t xml:space="preserve">(Artículo agregado mediante Resolución RPC-SO-35-No.394-2014, adoptada por el Pleno del Consejo de Educación Superior en su Trigésima Quinta Sesión Ordinaria, desarrollada el 17 </w:t>
      </w:r>
      <w:r>
        <w:rPr>
          <w:rFonts w:eastAsia="Times New Roman"/>
        </w:rPr>
        <w:t>de septiembre de 2014</w:t>
      </w:r>
      <w:r>
        <w:rPr>
          <w:rFonts w:eastAsia="Times New Roman"/>
        </w:rPr>
        <w:t>)</w:t>
      </w:r>
    </w:p>
    <w:p w:rsidR="00000000" w:rsidRDefault="004F3D82">
      <w:pPr>
        <w:divId w:val="1966813916"/>
        <w:rPr>
          <w:rFonts w:eastAsia="Times New Roman"/>
        </w:rPr>
      </w:pPr>
      <w:r>
        <w:rPr>
          <w:rFonts w:eastAsia="Times New Roman"/>
        </w:rPr>
        <w:t>Art. 32.-</w:t>
      </w:r>
      <w:r>
        <w:rPr>
          <w:rFonts w:eastAsia="Times New Roman"/>
          <w:b/>
          <w:bCs/>
        </w:rPr>
        <w:t xml:space="preserve"> Requisitos del personal académico invitado de los institutos </w:t>
      </w:r>
      <w:r>
        <w:rPr>
          <w:rFonts w:eastAsia="Times New Roman"/>
          <w:b/>
          <w:bCs/>
          <w:i/>
          <w:iCs/>
        </w:rPr>
        <w:t xml:space="preserve">y </w:t>
      </w:r>
      <w:r>
        <w:rPr>
          <w:rFonts w:eastAsia="Times New Roman"/>
          <w:b/>
          <w:bCs/>
        </w:rPr>
        <w:t>conservatorios superiores.</w:t>
      </w:r>
      <w:r>
        <w:rPr>
          <w:rFonts w:eastAsia="Times New Roman"/>
          <w:b/>
          <w:bCs/>
        </w:rPr>
        <w:t>-</w:t>
      </w:r>
      <w:r>
        <w:rPr>
          <w:rFonts w:eastAsia="Times New Roman"/>
          <w:b/>
          <w:bCs/>
        </w:rPr>
        <w:t xml:space="preserve"> </w:t>
      </w:r>
      <w:r>
        <w:rPr>
          <w:rFonts w:eastAsia="Times New Roman"/>
        </w:rPr>
        <w:t>Para ser personal académico invitado en un instituto superior técnico, tecnológico, pedagógico, de artes y conservatorio superior, p</w:t>
      </w:r>
      <w:r>
        <w:rPr>
          <w:rFonts w:eastAsia="Times New Roman"/>
        </w:rPr>
        <w:t>úblico y particular, además de los requisitos generales establecidos en este Reglamento, se acreditará:</w:t>
      </w:r>
      <w:r>
        <w:rPr>
          <w:rFonts w:eastAsia="Times New Roman"/>
        </w:rPr>
        <w:br/>
      </w:r>
      <w:r>
        <w:rPr>
          <w:rFonts w:eastAsia="Times New Roman"/>
        </w:rPr>
        <w:br/>
        <w:t>1. Tener al menos título de maestría o su equivalente o gozar de prestigio académico, científico, cultural, artístico, profesional o empresarial, por h</w:t>
      </w:r>
      <w:r>
        <w:rPr>
          <w:rFonts w:eastAsia="Times New Roman"/>
        </w:rPr>
        <w:t>aber prestado servicios relevantes a la humanidad, la región o al país; y,</w:t>
      </w:r>
      <w:r>
        <w:rPr>
          <w:rFonts w:eastAsia="Times New Roman"/>
        </w:rPr>
        <w:br/>
        <w:t>2. Los demás que determine la institución de educación superior, que deberá observar las normas constitucionales y legales, así como garantizar los derechos establecidos en el artíc</w:t>
      </w:r>
      <w:r>
        <w:rPr>
          <w:rFonts w:eastAsia="Times New Roman"/>
        </w:rPr>
        <w:t>ulo 6 de la Ley Orgánica de Educación Superior.</w:t>
      </w:r>
      <w:r>
        <w:rPr>
          <w:rFonts w:eastAsia="Times New Roman"/>
        </w:rPr>
        <w:br/>
      </w:r>
      <w:r>
        <w:rPr>
          <w:rFonts w:eastAsia="Times New Roman"/>
        </w:rPr>
        <w:br/>
        <w:t>Para los institutos y conservatorios públicos la vinculación contractual no podrá ser inferior a dos meses consecutivos, ni superior a veinte y cuatro meses acumulados bajo la modalidad de servicios profesio</w:t>
      </w:r>
      <w:r>
        <w:rPr>
          <w:rFonts w:eastAsia="Times New Roman"/>
        </w:rPr>
        <w:t>nales o civiles, con excepción del personal académico residente en el exterior. En el caso de institutos y conservatorios particulares, los tiempos máximos de contratación se sujetarán a lo determinado en el Código del Trabajo o en el Código Civil, conform</w:t>
      </w:r>
      <w:r>
        <w:rPr>
          <w:rFonts w:eastAsia="Times New Roman"/>
        </w:rPr>
        <w:t>e sea el caso.</w:t>
      </w:r>
      <w:r>
        <w:rPr>
          <w:rFonts w:eastAsia="Times New Roman"/>
        </w:rPr>
        <w:br/>
      </w:r>
      <w:r>
        <w:rPr>
          <w:rFonts w:eastAsia="Times New Roman"/>
        </w:rPr>
        <w:br/>
        <w:t>(Artículo reformado mediante Resolución RPC-SO-20-No.215-2014, adoptada por el Pleno del Consejo de Educación Superior en su Vigésima Sesión Ordinaria, desarrollada el 28 de mayo de 2014</w:t>
      </w:r>
      <w:r>
        <w:rPr>
          <w:rFonts w:eastAsia="Times New Roman"/>
        </w:rPr>
        <w:t>)</w:t>
      </w:r>
    </w:p>
    <w:p w:rsidR="00000000" w:rsidRDefault="004F3D82">
      <w:pPr>
        <w:divId w:val="1172186874"/>
        <w:rPr>
          <w:rFonts w:eastAsia="Times New Roman"/>
        </w:rPr>
      </w:pPr>
      <w:r>
        <w:rPr>
          <w:rFonts w:eastAsia="Times New Roman"/>
        </w:rPr>
        <w:t xml:space="preserve">Art. 33.- </w:t>
      </w:r>
      <w:r>
        <w:rPr>
          <w:rFonts w:eastAsia="Times New Roman"/>
          <w:b/>
          <w:bCs/>
        </w:rPr>
        <w:t>Requisitos del personal académico honorario de los institutos y conservatorios superiores.</w:t>
      </w:r>
      <w:r>
        <w:rPr>
          <w:rFonts w:eastAsia="Times New Roman"/>
          <w:b/>
          <w:bCs/>
        </w:rPr>
        <w:t>-</w:t>
      </w:r>
      <w:r>
        <w:rPr>
          <w:rFonts w:eastAsia="Times New Roman"/>
          <w:b/>
          <w:bCs/>
        </w:rPr>
        <w:t xml:space="preserve"> </w:t>
      </w:r>
      <w:r>
        <w:rPr>
          <w:rFonts w:eastAsia="Times New Roman"/>
        </w:rPr>
        <w:t>Para ser personal académico honorario de un instituto superior, técnico, tecnológico, pedagógico, de artes y conservatorio superior, público y particular, además de</w:t>
      </w:r>
      <w:r>
        <w:rPr>
          <w:rFonts w:eastAsia="Times New Roman"/>
        </w:rPr>
        <w:t xml:space="preserve"> los requisitos generales establecidos en este Reglamento, se acreditará:</w:t>
      </w:r>
      <w:r>
        <w:rPr>
          <w:rFonts w:eastAsia="Times New Roman"/>
        </w:rPr>
        <w:br/>
      </w:r>
      <w:r>
        <w:rPr>
          <w:rFonts w:eastAsia="Times New Roman"/>
        </w:rPr>
        <w:br/>
        <w:t>1. Encontrarse jubilado como persona! académico de una institución de educación superior pública;</w:t>
      </w:r>
      <w:r>
        <w:rPr>
          <w:rFonts w:eastAsia="Times New Roman"/>
        </w:rPr>
        <w:br/>
        <w:t>2. Tener título profesional o gozar de prestigio académico, científico, cultural, a</w:t>
      </w:r>
      <w:r>
        <w:rPr>
          <w:rFonts w:eastAsia="Times New Roman"/>
        </w:rPr>
        <w:t>rtístico, profesional o empresarial, por haber prestado servicios relevantes a la humanidad, la región o al país; y,</w:t>
      </w:r>
      <w:r>
        <w:rPr>
          <w:rFonts w:eastAsia="Times New Roman"/>
        </w:rPr>
        <w:br/>
        <w:t xml:space="preserve">3. Haber superado al menos una de las dos últimas evaluaciones de desempeño </w:t>
      </w:r>
      <w:r>
        <w:rPr>
          <w:rFonts w:eastAsia="Times New Roman"/>
        </w:rPr>
        <w:lastRenderedPageBreak/>
        <w:t>académico con un mínimo del ochenta y cinco por ciento del punt</w:t>
      </w:r>
      <w:r>
        <w:rPr>
          <w:rFonts w:eastAsia="Times New Roman"/>
        </w:rPr>
        <w:t>aje correspondiente.</w:t>
      </w:r>
      <w:r>
        <w:rPr>
          <w:rFonts w:eastAsia="Times New Roman"/>
        </w:rPr>
        <w:br/>
      </w:r>
      <w:r>
        <w:rPr>
          <w:rFonts w:eastAsia="Times New Roman"/>
        </w:rPr>
        <w:br/>
        <w:t>El personal académico con la distinción de honorario podrá vincularse laboralmente a estas instituciones de educación superior cada vez que se justifique la necesidad institucional y será contratado bajo la modalidad de servicios prof</w:t>
      </w:r>
      <w:r>
        <w:rPr>
          <w:rFonts w:eastAsia="Times New Roman"/>
        </w:rPr>
        <w:t xml:space="preserve">esionales o mediante contratos técnicos especializados sin relación de dependencia, cuantas </w:t>
      </w:r>
      <w:r>
        <w:rPr>
          <w:rFonts w:eastAsia="Times New Roman"/>
          <w:i/>
          <w:iCs/>
        </w:rPr>
        <w:t xml:space="preserve">veces </w:t>
      </w:r>
      <w:r>
        <w:rPr>
          <w:rFonts w:eastAsia="Times New Roman"/>
        </w:rPr>
        <w:t>sea requerido y sin límite de tiempo,</w:t>
      </w:r>
      <w:r>
        <w:rPr>
          <w:rFonts w:eastAsia="Times New Roman"/>
        </w:rPr>
        <w:br/>
      </w:r>
      <w:r>
        <w:rPr>
          <w:rFonts w:eastAsia="Times New Roman"/>
        </w:rPr>
        <w:br/>
        <w:t xml:space="preserve">(Artículo reformado mediante Resolución RPC-SO-20-No.215-2014, adoptada por el Pleno del Consejo de Educación Superior </w:t>
      </w:r>
      <w:r>
        <w:rPr>
          <w:rFonts w:eastAsia="Times New Roman"/>
        </w:rPr>
        <w:t>en su Vigésima Sesión Ordinaria, desarrollada el 28 de mayo de 2014</w:t>
      </w:r>
      <w:r>
        <w:rPr>
          <w:rFonts w:eastAsia="Times New Roman"/>
        </w:rPr>
        <w:t>)</w:t>
      </w:r>
    </w:p>
    <w:p w:rsidR="00000000" w:rsidRDefault="004F3D82">
      <w:pPr>
        <w:divId w:val="1176962375"/>
        <w:rPr>
          <w:rFonts w:eastAsia="Times New Roman"/>
        </w:rPr>
      </w:pPr>
      <w:r>
        <w:rPr>
          <w:rFonts w:eastAsia="Times New Roman"/>
        </w:rPr>
        <w:t>Art. 34.-</w:t>
      </w:r>
      <w:r>
        <w:rPr>
          <w:rFonts w:eastAsia="Times New Roman"/>
          <w:b/>
          <w:bCs/>
        </w:rPr>
        <w:t xml:space="preserve"> Requisitos del personal académico ocasional de los institutos y conservatorios superiores.</w:t>
      </w:r>
      <w:r>
        <w:rPr>
          <w:rFonts w:eastAsia="Times New Roman"/>
          <w:b/>
          <w:bCs/>
        </w:rPr>
        <w:t>-</w:t>
      </w:r>
      <w:r>
        <w:rPr>
          <w:rFonts w:eastAsia="Times New Roman"/>
          <w:b/>
          <w:bCs/>
        </w:rPr>
        <w:t xml:space="preserve"> </w:t>
      </w:r>
      <w:r>
        <w:rPr>
          <w:rFonts w:eastAsia="Times New Roman"/>
        </w:rPr>
        <w:t xml:space="preserve">Para ser personal académico ocasional de un instituto superior técnico, tecnológico, </w:t>
      </w:r>
      <w:r>
        <w:rPr>
          <w:rFonts w:eastAsia="Times New Roman"/>
        </w:rPr>
        <w:t>pedagógico, de artes y conservatorio superior, público o particular, además de los requisitos generales establecidos en este Reglamento, se acreditará como mínimo tener título profesional debidamente reconocido e inscrito por la SENESCYT en el campo de con</w:t>
      </w:r>
      <w:r>
        <w:rPr>
          <w:rFonts w:eastAsia="Times New Roman"/>
        </w:rPr>
        <w:t>ocimiento vinculado a sus actividades académicas.</w:t>
      </w:r>
      <w:r>
        <w:rPr>
          <w:rFonts w:eastAsia="Times New Roman"/>
        </w:rPr>
        <w:br/>
      </w:r>
      <w:r>
        <w:rPr>
          <w:rFonts w:eastAsia="Times New Roman"/>
        </w:rPr>
        <w:br/>
        <w:t>En los institutos y conservatorios públicos el tiempo de vinculación contractual no podrá superar cuarenta y ocho meses acumulados, consecutivos o no. Una vez cumplido este plazo, el personal académico ces</w:t>
      </w:r>
      <w:r>
        <w:rPr>
          <w:rFonts w:eastAsia="Times New Roman"/>
        </w:rPr>
        <w:t>ará en sus funciones y solo podrá reingresar a la institución en condición de personal académico titular, a través del correspondiente concurso público de merecimientos y oposición. En el caso de institutos y conservatorios particulares, los tiempos máximo</w:t>
      </w:r>
      <w:r>
        <w:rPr>
          <w:rFonts w:eastAsia="Times New Roman"/>
        </w:rPr>
        <w:t>s de contratación se sujetarán a lo establecido en el Código del Trabajo o el Código Civil, según sea el caso.</w:t>
      </w:r>
      <w:r>
        <w:rPr>
          <w:rFonts w:eastAsia="Times New Roman"/>
        </w:rPr>
        <w:br/>
      </w:r>
      <w:r>
        <w:rPr>
          <w:rFonts w:eastAsia="Times New Roman"/>
        </w:rPr>
        <w:br/>
        <w:t>(Articulo reformado mediante Resolución RPC-SO-20-No.215-2014, adoptada por el Pleno del Consejo de Educación Superior en su Vigésima Sesión Ord</w:t>
      </w:r>
      <w:r>
        <w:rPr>
          <w:rFonts w:eastAsia="Times New Roman"/>
        </w:rPr>
        <w:t>inaria, desarrollada el 28 de mayo de 2014</w:t>
      </w:r>
      <w:r>
        <w:rPr>
          <w:rFonts w:eastAsia="Times New Roman"/>
        </w:rPr>
        <w:t>)</w:t>
      </w:r>
    </w:p>
    <w:p w:rsidR="00000000" w:rsidRDefault="004F3D82">
      <w:pPr>
        <w:jc w:val="center"/>
        <w:rPr>
          <w:rFonts w:eastAsia="Times New Roman"/>
        </w:rPr>
      </w:pPr>
      <w:r>
        <w:rPr>
          <w:rFonts w:eastAsia="Times New Roman"/>
          <w:b/>
          <w:bCs/>
        </w:rPr>
        <w:br/>
        <w:t>Capítulo III</w:t>
      </w:r>
      <w:r>
        <w:rPr>
          <w:rFonts w:eastAsia="Times New Roman"/>
          <w:b/>
          <w:bCs/>
        </w:rPr>
        <w:br/>
        <w:t>INGRESO DEL PERSONAL ACADÉMICO</w:t>
      </w:r>
    </w:p>
    <w:p w:rsidR="00000000" w:rsidRDefault="004F3D82">
      <w:pPr>
        <w:divId w:val="229582698"/>
        <w:rPr>
          <w:rFonts w:eastAsia="Times New Roman"/>
        </w:rPr>
      </w:pPr>
      <w:r>
        <w:rPr>
          <w:rFonts w:eastAsia="Times New Roman"/>
        </w:rPr>
        <w:t>Art. 35.-</w:t>
      </w:r>
      <w:r>
        <w:rPr>
          <w:rFonts w:eastAsia="Times New Roman"/>
          <w:b/>
          <w:bCs/>
        </w:rPr>
        <w:t xml:space="preserve"> Del ingreso a la carrera por concurso público de merecimientos y oposición: </w:t>
      </w:r>
      <w:r>
        <w:rPr>
          <w:rFonts w:eastAsia="Times New Roman"/>
        </w:rPr>
        <w:t>Para el ingreso a un puesto de personal académico titular en una institución de e</w:t>
      </w:r>
      <w:r>
        <w:rPr>
          <w:rFonts w:eastAsia="Times New Roman"/>
        </w:rPr>
        <w:t>ducación superior pública o particular se convocará al correspondiente concurso público de merecimientos y oposición. El concurso evaluará y garantizará la idoneidad de los aspirantes y su libre acceso bajo los principios de transparencia y no discriminaci</w:t>
      </w:r>
      <w:r>
        <w:rPr>
          <w:rFonts w:eastAsia="Times New Roman"/>
        </w:rPr>
        <w:t xml:space="preserve">ón. Se aplicarán acciones afirmativas de manera que las mujeres y otros grupos históricamente discriminados participen en igualdad de oportunidades. </w:t>
      </w:r>
      <w:r>
        <w:rPr>
          <w:rFonts w:eastAsia="Times New Roman"/>
        </w:rPr>
        <w:br/>
      </w:r>
      <w:r>
        <w:rPr>
          <w:rFonts w:eastAsia="Times New Roman"/>
        </w:rPr>
        <w:br/>
        <w:t xml:space="preserve">El concurso público de merecimientos y oposición mantendrá dos fases, cuyo proceso y orden será definido </w:t>
      </w:r>
      <w:r>
        <w:rPr>
          <w:rFonts w:eastAsia="Times New Roman"/>
        </w:rPr>
        <w:t xml:space="preserve">por la universidad o escuela politécnica en ejercicio de su autonomía responsable: </w:t>
      </w:r>
      <w:r>
        <w:rPr>
          <w:rFonts w:eastAsia="Times New Roman"/>
        </w:rPr>
        <w:br/>
      </w:r>
      <w:r>
        <w:rPr>
          <w:rFonts w:eastAsia="Times New Roman"/>
        </w:rPr>
        <w:br/>
        <w:t>Fase de méritos.- Consiste en el análisis, verificación y calificación de los documentos presentados por las y los aspirantes, conforme a lo establecido en este Reglamento</w:t>
      </w:r>
      <w:r>
        <w:rPr>
          <w:rFonts w:eastAsia="Times New Roman"/>
        </w:rPr>
        <w:t xml:space="preserve"> yen la normativa interna de la institución de educación superior. </w:t>
      </w:r>
      <w:r>
        <w:rPr>
          <w:rFonts w:eastAsia="Times New Roman"/>
        </w:rPr>
        <w:br/>
      </w:r>
      <w:r>
        <w:rPr>
          <w:rFonts w:eastAsia="Times New Roman"/>
        </w:rPr>
        <w:br/>
        <w:t xml:space="preserve">Fase de oposición.- Constará de pruebas teóricas y/o prácticas, orales y escritas, así como de la exposición pública de un proyecto de investigación, creación o innovación, </w:t>
      </w:r>
      <w:r>
        <w:rPr>
          <w:rFonts w:eastAsia="Times New Roman"/>
        </w:rPr>
        <w:lastRenderedPageBreak/>
        <w:t>que haya dirig</w:t>
      </w:r>
      <w:r>
        <w:rPr>
          <w:rFonts w:eastAsia="Times New Roman"/>
        </w:rPr>
        <w:t xml:space="preserve">ido o en el que haya participado. No se aplicará de modo obligatorio el requisito de la exposición pública de un proyecto de investigación, creación o innovación al postulante para personal académico titular auxiliar 1 o titular agregado 1. </w:t>
      </w:r>
      <w:r>
        <w:rPr>
          <w:rFonts w:eastAsia="Times New Roman"/>
        </w:rPr>
        <w:br/>
      </w:r>
      <w:r>
        <w:rPr>
          <w:rFonts w:eastAsia="Times New Roman"/>
        </w:rPr>
        <w:br/>
        <w:t>La fase de op</w:t>
      </w:r>
      <w:r>
        <w:rPr>
          <w:rFonts w:eastAsia="Times New Roman"/>
        </w:rPr>
        <w:t xml:space="preserve">osición deberá tener un peso de entre el cincuenta y setenta por ciento del total de la calificación en el concurso para profesores e investigadores auxiliares y agregados, y entre treinta y setenta por ciento para profesores e investigadores principales. </w:t>
      </w:r>
      <w:r>
        <w:rPr>
          <w:rFonts w:eastAsia="Times New Roman"/>
        </w:rPr>
        <w:br/>
      </w:r>
      <w:r>
        <w:rPr>
          <w:rFonts w:eastAsia="Times New Roman"/>
        </w:rPr>
        <w:br/>
        <w:t>En caso de que exista un solo participante que cumpla con todos los requisitos y puntajes mínimos de cada etapa, éste será declarado ganador, siempre y cuando complete al menos el 75% de la nota máxima del puntaje total. Sin perjuicio de que en estos est</w:t>
      </w:r>
      <w:r>
        <w:rPr>
          <w:rFonts w:eastAsia="Times New Roman"/>
        </w:rPr>
        <w:t xml:space="preserve">os casos, las UEP, en ejercicio de su autonomía responsable requieran un porcentaje más alto. </w:t>
      </w:r>
      <w:r>
        <w:rPr>
          <w:rFonts w:eastAsia="Times New Roman"/>
        </w:rPr>
        <w:br/>
      </w:r>
      <w:r>
        <w:rPr>
          <w:rFonts w:eastAsia="Times New Roman"/>
        </w:rPr>
        <w:br/>
        <w:t>En todas las fases tanto en la de méritos corno en la de oposición de los concursos de méritos y oposición, las lES deberán publicar en sus portales web y comun</w:t>
      </w:r>
      <w:r>
        <w:rPr>
          <w:rFonts w:eastAsia="Times New Roman"/>
        </w:rPr>
        <w:t>icar a los postulantes los resultados obtenido</w:t>
      </w:r>
      <w:r>
        <w:rPr>
          <w:rFonts w:eastAsia="Times New Roman"/>
        </w:rPr>
        <w:t>s</w:t>
      </w:r>
      <w:r>
        <w:rPr>
          <w:rFonts w:eastAsia="Times New Roman"/>
        </w:rPr>
        <w:t>.</w:t>
      </w:r>
      <w:r>
        <w:rPr>
          <w:rFonts w:eastAsia="Times New Roman"/>
        </w:rPr>
        <w:br/>
      </w:r>
      <w:r>
        <w:rPr>
          <w:rFonts w:eastAsia="Times New Roman"/>
        </w:rPr>
        <w:br/>
        <w:t>(Articulo reformado mediante resoluciones RPC-SO-20-No. 197-2013, RPC-SO-20-No.215-2014, RPC-SE-03-No.005-2016 y RPC-SO-18-No.293-2016 adoptadas por el Pleno del Consejo de Educación Superior en la Vigésima</w:t>
      </w:r>
      <w:r>
        <w:rPr>
          <w:rFonts w:eastAsia="Times New Roman"/>
        </w:rPr>
        <w:t xml:space="preserve"> Sesión Ordinaria correspondiente a los años 2013 y 2014; y Tercera Sesión Extraordinaria, desarrolladas el 29 de mayo de 2013, 28 de mayo de 2014 ,22 de marzo de 2016, y 11 de mayo de 2016 respectivamente</w:t>
      </w:r>
      <w:r>
        <w:rPr>
          <w:rFonts w:eastAsia="Times New Roman"/>
        </w:rPr>
        <w:t>)</w:t>
      </w:r>
    </w:p>
    <w:p w:rsidR="00000000" w:rsidRDefault="004F3D82">
      <w:pPr>
        <w:divId w:val="473255001"/>
        <w:rPr>
          <w:rFonts w:eastAsia="Times New Roman"/>
        </w:rPr>
      </w:pPr>
      <w:r>
        <w:rPr>
          <w:rFonts w:eastAsia="Times New Roman"/>
        </w:rPr>
        <w:t>Art. 36.-</w:t>
      </w:r>
      <w:r>
        <w:rPr>
          <w:rFonts w:eastAsia="Times New Roman"/>
          <w:b/>
          <w:bCs/>
        </w:rPr>
        <w:t xml:space="preserve"> Solicitud y aprobación del concurso púb</w:t>
      </w:r>
      <w:r>
        <w:rPr>
          <w:rFonts w:eastAsia="Times New Roman"/>
          <w:b/>
          <w:bCs/>
        </w:rPr>
        <w:t>lico de merecimientos y oposición.</w:t>
      </w:r>
      <w:r>
        <w:rPr>
          <w:rFonts w:eastAsia="Times New Roman"/>
          <w:b/>
          <w:bCs/>
        </w:rPr>
        <w:t>-</w:t>
      </w:r>
      <w:r>
        <w:rPr>
          <w:rFonts w:eastAsia="Times New Roman"/>
          <w:b/>
          <w:bCs/>
        </w:rPr>
        <w:t xml:space="preserve"> </w:t>
      </w:r>
      <w:r>
        <w:rPr>
          <w:rFonts w:eastAsia="Times New Roman"/>
        </w:rPr>
        <w:t>El concurso público de merecimientos y oposición para ingresar en la carrera académica será autorizado en las universidades y escuelas politécnicas públicas y particulares por el órgano colegiado académico superior, y en</w:t>
      </w:r>
      <w:r>
        <w:rPr>
          <w:rFonts w:eastAsia="Times New Roman"/>
        </w:rPr>
        <w:t xml:space="preserve"> los institutos y conservatorios superiores públicos y particulares por su máxima autoridad, a solicitud de la unidad académica correspondiente, siempre que exista la necesidad académica y se cuente con los recursos presupuestarios suficientes</w:t>
      </w:r>
      <w:r>
        <w:rPr>
          <w:rFonts w:eastAsia="Times New Roman"/>
        </w:rPr>
        <w:t>.</w:t>
      </w:r>
    </w:p>
    <w:p w:rsidR="00000000" w:rsidRDefault="004F3D82">
      <w:pPr>
        <w:divId w:val="101153650"/>
        <w:rPr>
          <w:rFonts w:eastAsia="Times New Roman"/>
        </w:rPr>
      </w:pPr>
      <w:r>
        <w:rPr>
          <w:rFonts w:eastAsia="Times New Roman"/>
        </w:rPr>
        <w:t>Art. 37.-</w:t>
      </w:r>
      <w:r>
        <w:rPr>
          <w:rFonts w:eastAsia="Times New Roman"/>
          <w:b/>
          <w:bCs/>
        </w:rPr>
        <w:t xml:space="preserve"> C</w:t>
      </w:r>
      <w:r>
        <w:rPr>
          <w:rFonts w:eastAsia="Times New Roman"/>
          <w:b/>
          <w:bCs/>
        </w:rPr>
        <w:t>onvocatoria al concurso público de merecimientos y oposición.</w:t>
      </w:r>
      <w:r>
        <w:rPr>
          <w:rFonts w:eastAsia="Times New Roman"/>
          <w:b/>
          <w:bCs/>
        </w:rPr>
        <w:t>-</w:t>
      </w:r>
      <w:r>
        <w:rPr>
          <w:rFonts w:eastAsia="Times New Roman"/>
          <w:b/>
          <w:bCs/>
        </w:rPr>
        <w:t xml:space="preserve"> </w:t>
      </w:r>
      <w:r>
        <w:rPr>
          <w:rFonts w:eastAsia="Times New Roman"/>
        </w:rPr>
        <w:t>Una vez autorizado el concurso público de merecimientos y oposición, el órgano establecido en los estatutos de las instituciones de educación superior realizará la convocatoria correspondiente.</w:t>
      </w:r>
      <w:r>
        <w:rPr>
          <w:rFonts w:eastAsia="Times New Roman"/>
        </w:rPr>
        <w:t xml:space="preserve"> La postulación y participación en el concurso público de merecimientos y oposición serán gratuitas para los aspirantes. El único documento del cual se solicitará su certificación legal serán los títulos obtenidos en el extranjero que no se encuentren regi</w:t>
      </w:r>
      <w:r>
        <w:rPr>
          <w:rFonts w:eastAsia="Times New Roman"/>
        </w:rPr>
        <w:t>strados en la SENESCYT.</w:t>
      </w:r>
      <w:r>
        <w:rPr>
          <w:rFonts w:eastAsia="Times New Roman"/>
        </w:rPr>
        <w:br/>
      </w:r>
      <w:r>
        <w:rPr>
          <w:rFonts w:eastAsia="Times New Roman"/>
        </w:rPr>
        <w:br/>
        <w:t>En las universidades y escuelas politécnicas públicas el concurso público de merecimientos y oposición para acceder a la titularidad deberá ser convocado en la forma establecida en el artículo 152 de la Ley Orgánica de Educación Su</w:t>
      </w:r>
      <w:r>
        <w:rPr>
          <w:rFonts w:eastAsia="Times New Roman"/>
        </w:rPr>
        <w:t>perior.</w:t>
      </w:r>
      <w:r>
        <w:rPr>
          <w:rFonts w:eastAsia="Times New Roman"/>
        </w:rPr>
        <w:br/>
      </w:r>
      <w:r>
        <w:rPr>
          <w:rFonts w:eastAsia="Times New Roman"/>
        </w:rPr>
        <w:br/>
        <w:t>Las instituciones de educación superior particulares realizarán los concursos de conformidad con su estatuto, y difundirán la convocatoria como mínimo por dos medios de comunicación masiva, su página web institucional y la red electrónica de infor</w:t>
      </w:r>
      <w:r>
        <w:rPr>
          <w:rFonts w:eastAsia="Times New Roman"/>
        </w:rPr>
        <w:t>mación que establezca la Secretaría de Educación Superior, Ciencia, Tecnología e Innovación (*), a través del Sistema Nacional de Información de la Educación Superior del Ecuador.</w:t>
      </w:r>
      <w:r>
        <w:rPr>
          <w:rFonts w:eastAsia="Times New Roman"/>
        </w:rPr>
        <w:br/>
      </w:r>
      <w:r>
        <w:rPr>
          <w:rFonts w:eastAsia="Times New Roman"/>
        </w:rPr>
        <w:lastRenderedPageBreak/>
        <w:br/>
        <w:t>El procedimiento para el desarrollo del concurso de merecimientos y oposici</w:t>
      </w:r>
      <w:r>
        <w:rPr>
          <w:rFonts w:eastAsia="Times New Roman"/>
        </w:rPr>
        <w:t>ón de los institutos y conservatorios superiores públicos seguirá las normas de la Ley Orgánica de Servicio Público, su Reglamento y demás normas expedidas por el Ministerio de Relaciones Laborales.</w:t>
      </w:r>
      <w:r>
        <w:rPr>
          <w:rFonts w:eastAsia="Times New Roman"/>
        </w:rPr>
        <w:br/>
      </w:r>
      <w:r>
        <w:rPr>
          <w:rFonts w:eastAsia="Times New Roman"/>
        </w:rPr>
        <w:br/>
        <w:t>(Artículo reformado mediante Resolución RPC-SO-37-No.432</w:t>
      </w:r>
      <w:r>
        <w:rPr>
          <w:rFonts w:eastAsia="Times New Roman"/>
        </w:rPr>
        <w:t>-2014, adoptada por el Pleno del Consejo de Educación Superior en su Trigésima Séptima Sesión Ordinaria, desarrollada el 08 de octubre de 2014]</w:t>
      </w:r>
      <w:r>
        <w:rPr>
          <w:rFonts w:eastAsia="Times New Roman"/>
        </w:rPr>
        <w:br/>
      </w:r>
      <w:r>
        <w:rPr>
          <w:rFonts w:eastAsia="Times New Roman"/>
        </w:rPr>
        <w:br/>
      </w:r>
      <w:r>
        <w:rPr>
          <w:rFonts w:eastAsia="Times New Roman"/>
          <w:i/>
          <w:iCs/>
        </w:rPr>
        <w:t xml:space="preserve">(*) </w:t>
      </w:r>
      <w:r>
        <w:rPr>
          <w:rFonts w:eastAsia="Times New Roman"/>
        </w:rPr>
        <w:t>Nota: Mediante Decreto Ejecutivo Nro. 131, de 08 de octubre de 2013, el Presidente Constitucional de la Rep</w:t>
      </w:r>
      <w:r>
        <w:rPr>
          <w:rFonts w:eastAsia="Times New Roman"/>
        </w:rPr>
        <w:t>ública dispuso sustituir el nombre de Secretaría Nacional de Educación Superior, Ciencia, Tecnología e Innovación, por el de Secretaría de Educación Superior, Ciencia, Tecnología e Innovación</w:t>
      </w:r>
      <w:r>
        <w:rPr>
          <w:rFonts w:eastAsia="Times New Roman"/>
        </w:rPr>
        <w:t>.</w:t>
      </w:r>
    </w:p>
    <w:p w:rsidR="00000000" w:rsidRDefault="004F3D82">
      <w:pPr>
        <w:divId w:val="1736123396"/>
        <w:rPr>
          <w:rFonts w:eastAsia="Times New Roman"/>
        </w:rPr>
      </w:pPr>
      <w:r>
        <w:rPr>
          <w:rFonts w:eastAsia="Times New Roman"/>
        </w:rPr>
        <w:t>Art. 38.-</w:t>
      </w:r>
      <w:r>
        <w:rPr>
          <w:rFonts w:eastAsia="Times New Roman"/>
          <w:b/>
          <w:bCs/>
        </w:rPr>
        <w:t xml:space="preserve"> Contenido de la convocatoria.-</w:t>
      </w:r>
      <w:r>
        <w:rPr>
          <w:rFonts w:eastAsia="Times New Roman"/>
          <w:b/>
          <w:bCs/>
        </w:rPr>
        <w:t xml:space="preserve"> </w:t>
      </w:r>
      <w:r>
        <w:rPr>
          <w:rFonts w:eastAsia="Times New Roman"/>
        </w:rPr>
        <w:t>La convocatoria del co</w:t>
      </w:r>
      <w:r>
        <w:rPr>
          <w:rFonts w:eastAsia="Times New Roman"/>
        </w:rPr>
        <w:t>ncurso público de merecimientos y oposición incluirá los requisitos, la categoría, el campo de conocimiento en que se ejercerán las actividades académicas, el tiempo de dedicación y la remuneración del puesto o puestos que se ofertan, así como el cronogram</w:t>
      </w:r>
      <w:r>
        <w:rPr>
          <w:rFonts w:eastAsia="Times New Roman"/>
        </w:rPr>
        <w:t>a del proceso e indicación del lugar de acceso a las bases del concurso</w:t>
      </w:r>
      <w:r>
        <w:rPr>
          <w:rFonts w:eastAsia="Times New Roman"/>
        </w:rPr>
        <w:t>.</w:t>
      </w:r>
    </w:p>
    <w:p w:rsidR="00000000" w:rsidRDefault="004F3D82">
      <w:pPr>
        <w:divId w:val="1051346258"/>
        <w:rPr>
          <w:rFonts w:eastAsia="Times New Roman"/>
        </w:rPr>
      </w:pPr>
      <w:r>
        <w:rPr>
          <w:rFonts w:eastAsia="Times New Roman"/>
        </w:rPr>
        <w:t>Art. 39.-</w:t>
      </w:r>
      <w:r>
        <w:rPr>
          <w:rFonts w:eastAsia="Times New Roman"/>
          <w:b/>
          <w:bCs/>
        </w:rPr>
        <w:t xml:space="preserve"> Duración máxima del concurso público de merecimientos y oposición.</w:t>
      </w:r>
      <w:r>
        <w:rPr>
          <w:rFonts w:eastAsia="Times New Roman"/>
        </w:rPr>
        <w:t>-</w:t>
      </w:r>
      <w:r>
        <w:rPr>
          <w:rFonts w:eastAsia="Times New Roman"/>
        </w:rPr>
        <w:t xml:space="preserve"> Ningún concurso público de merecimientos y oposición durará más de noventa (90] días plazo, contados desd</w:t>
      </w:r>
      <w:r>
        <w:rPr>
          <w:rFonts w:eastAsia="Times New Roman"/>
        </w:rPr>
        <w:t>e su convocatoria hasta la publicación de sus resultados. Este plazo no incluye los términos contemplados en el artículo sobre la impugnación de resultados.</w:t>
      </w:r>
      <w:r>
        <w:rPr>
          <w:rFonts w:eastAsia="Times New Roman"/>
        </w:rPr>
        <w:br/>
      </w:r>
      <w:r>
        <w:rPr>
          <w:rFonts w:eastAsia="Times New Roman"/>
        </w:rPr>
        <w:br/>
        <w:t>(Artículo reformado mediante Resolución RPC-SE-03-No.005-2016, adoptada por el Pleno del Consejo d</w:t>
      </w:r>
      <w:r>
        <w:rPr>
          <w:rFonts w:eastAsia="Times New Roman"/>
        </w:rPr>
        <w:t>e Educación Superior en su Tercera Sesión Extraordinaria, desarrollada e! 22 de marzo de 2016</w:t>
      </w:r>
      <w:r>
        <w:rPr>
          <w:rFonts w:eastAsia="Times New Roman"/>
        </w:rPr>
        <w:t>]</w:t>
      </w:r>
    </w:p>
    <w:p w:rsidR="00000000" w:rsidRDefault="004F3D82">
      <w:pPr>
        <w:divId w:val="1724331562"/>
        <w:rPr>
          <w:rFonts w:eastAsia="Times New Roman"/>
        </w:rPr>
      </w:pPr>
      <w:r>
        <w:rPr>
          <w:rFonts w:eastAsia="Times New Roman"/>
        </w:rPr>
        <w:t>Art. 40.-</w:t>
      </w:r>
      <w:r>
        <w:rPr>
          <w:rFonts w:eastAsia="Times New Roman"/>
          <w:b/>
          <w:bCs/>
        </w:rPr>
        <w:t xml:space="preserve"> lntegración de la Comisión de Evaluación de los Concursos de Merecimientosy Oposición.- </w:t>
      </w:r>
      <w:r>
        <w:rPr>
          <w:rFonts w:eastAsia="Times New Roman"/>
        </w:rPr>
        <w:t>Los miembros de la Comisión de Evaluación de los Concursos de M</w:t>
      </w:r>
      <w:r>
        <w:rPr>
          <w:rFonts w:eastAsia="Times New Roman"/>
        </w:rPr>
        <w:t>erecimientos y Oposición de las instituciones de educación superior públicas pertenecerán al personal académico titular. Este órgano estará compuesto por cinco miembros, de los cuales el 40% deberán ser miembras externos a la institución que está ofreciend</w:t>
      </w:r>
      <w:r>
        <w:rPr>
          <w:rFonts w:eastAsia="Times New Roman"/>
        </w:rPr>
        <w:t xml:space="preserve">o el puesto de personal académico titular. </w:t>
      </w:r>
      <w:r>
        <w:rPr>
          <w:rFonts w:eastAsia="Times New Roman"/>
        </w:rPr>
        <w:br/>
      </w:r>
      <w:r>
        <w:rPr>
          <w:rFonts w:eastAsia="Times New Roman"/>
        </w:rPr>
        <w:br/>
        <w:t>Para la conformación de la Comisión se considerará como requisito que sus miembros se encuentren en la misma categoría o en categorías superiores a la plaza convocada y cuenten con formación en el campo de conoc</w:t>
      </w:r>
      <w:r>
        <w:rPr>
          <w:rFonts w:eastAsia="Times New Roman"/>
        </w:rPr>
        <w:t xml:space="preserve">imiento respectivo. </w:t>
      </w:r>
      <w:r>
        <w:rPr>
          <w:rFonts w:eastAsia="Times New Roman"/>
        </w:rPr>
        <w:br/>
      </w:r>
      <w:r>
        <w:rPr>
          <w:rFonts w:eastAsia="Times New Roman"/>
        </w:rPr>
        <w:br/>
        <w:t>En caso de que alguno de los miembros de la Comisión de Evaluación de los Concursos de Merecimientos y Oposición sea cónyuge o pareja en relación de unión de hecho, pariente hasta el cuarto grado de consanguinidad o segundo de afinida</w:t>
      </w:r>
      <w:r>
        <w:rPr>
          <w:rFonts w:eastAsia="Times New Roman"/>
        </w:rPr>
        <w:t xml:space="preserve">d de uno o varios concursantes, éste deberá ser sustituido por otro miembro de conformidad con las normas precedentes. </w:t>
      </w:r>
      <w:r>
        <w:rPr>
          <w:rFonts w:eastAsia="Times New Roman"/>
        </w:rPr>
        <w:br/>
      </w:r>
      <w:r>
        <w:rPr>
          <w:rFonts w:eastAsia="Times New Roman"/>
        </w:rPr>
        <w:br/>
        <w:t>También se aplicará este criterio entre los miembros de estas Comisiones y las autoridades individuales u órganos colegiados que design</w:t>
      </w:r>
      <w:r>
        <w:rPr>
          <w:rFonts w:eastAsia="Times New Roman"/>
        </w:rPr>
        <w:t xml:space="preserve">an o proponen su designación. </w:t>
      </w:r>
      <w:r>
        <w:rPr>
          <w:rFonts w:eastAsia="Times New Roman"/>
        </w:rPr>
        <w:br/>
      </w:r>
      <w:r>
        <w:rPr>
          <w:rFonts w:eastAsia="Times New Roman"/>
        </w:rPr>
        <w:br/>
        <w:t>En caso que en el transcurso del proceso se establezca una de las relaciones referidas en el inciso anterior entre uno de los Miembros de la Comisión y alguno de los concursantes o una autoridad nominadora, el correspondient</w:t>
      </w:r>
      <w:r>
        <w:rPr>
          <w:rFonts w:eastAsia="Times New Roman"/>
        </w:rPr>
        <w:t xml:space="preserve">e Miembro de la Comisión </w:t>
      </w:r>
      <w:r>
        <w:rPr>
          <w:rFonts w:eastAsia="Times New Roman"/>
        </w:rPr>
        <w:lastRenderedPageBreak/>
        <w:t>deberá presentar de forma inmediata la debida excusa.</w:t>
      </w:r>
      <w:r>
        <w:rPr>
          <w:rFonts w:eastAsia="Times New Roman"/>
        </w:rPr>
        <w:br/>
      </w:r>
      <w:r>
        <w:rPr>
          <w:rFonts w:eastAsia="Times New Roman"/>
        </w:rPr>
        <w:br/>
        <w:t xml:space="preserve">Para la integración de la Comisión deberá aplicar la paridad de género, salvo excepciones justificables y respetando siempre los requisitos académicos. </w:t>
      </w:r>
      <w:r>
        <w:rPr>
          <w:rFonts w:eastAsia="Times New Roman"/>
        </w:rPr>
        <w:br/>
      </w:r>
      <w:r>
        <w:rPr>
          <w:rFonts w:eastAsia="Times New Roman"/>
        </w:rPr>
        <w:br/>
        <w:t>El CES podrá solicitar</w:t>
      </w:r>
      <w:r>
        <w:rPr>
          <w:rFonts w:eastAsia="Times New Roman"/>
        </w:rPr>
        <w:t xml:space="preserve"> a la SENESCYT la realización de auditorías a concursos de méritos y oposición, realizados o en marcha. Los informes respectivos serán remitidos al CEAACES. </w:t>
      </w:r>
      <w:r>
        <w:rPr>
          <w:rFonts w:eastAsia="Times New Roman"/>
        </w:rPr>
        <w:br/>
      </w:r>
      <w:r>
        <w:rPr>
          <w:rFonts w:eastAsia="Times New Roman"/>
        </w:rPr>
        <w:br/>
        <w:t xml:space="preserve">Los miembros externos a la institución serán designados por acuerdo escrito entre autoridades de </w:t>
      </w:r>
      <w:r>
        <w:rPr>
          <w:rFonts w:eastAsia="Times New Roman"/>
        </w:rPr>
        <w:t>la institución de educación superior en la que se realice el concurso, con otra de igualo superior categoría, conforme a la categorización efectuada por el CEAACES, excepto en los casos en que se demostrase la ausencia o no disponibilidad de personal acadé</w:t>
      </w:r>
      <w:r>
        <w:rPr>
          <w:rFonts w:eastAsia="Times New Roman"/>
        </w:rPr>
        <w:t>mico con la formación requerida en el concurso. De ser así, los miembros externos de la Comisión de Evaluación provendrán de una universidad o escuela politécnica acreditada por el CEAACE5.</w:t>
      </w:r>
      <w:r>
        <w:rPr>
          <w:rFonts w:eastAsia="Times New Roman"/>
        </w:rPr>
        <w:br/>
      </w:r>
      <w:r>
        <w:rPr>
          <w:rFonts w:eastAsia="Times New Roman"/>
        </w:rPr>
        <w:br/>
        <w:t>Los gastos de per diem de los miembros externos de las comisiones</w:t>
      </w:r>
      <w:r>
        <w:rPr>
          <w:rFonts w:eastAsia="Times New Roman"/>
        </w:rPr>
        <w:t xml:space="preserve"> de evaluación, podrán ser asumidos tanto por la lES que realiza el concurso como por la lES a la que pertenece el académico conforme al acuerdo establecido entre ambas partes. Esta norma se aplicará tanto en lES públicas como en particulares. Cada univers</w:t>
      </w:r>
      <w:r>
        <w:rPr>
          <w:rFonts w:eastAsia="Times New Roman"/>
        </w:rPr>
        <w:t>idad o escuela politécnica podrá conformar una o varias comisiones de evaluación de concursos de méritos y oposición, de acuerdo a la necesidad instituciona</w:t>
      </w:r>
      <w:r>
        <w:rPr>
          <w:rFonts w:eastAsia="Times New Roman"/>
        </w:rPr>
        <w:t>l</w:t>
      </w:r>
      <w:r>
        <w:rPr>
          <w:rFonts w:eastAsia="Times New Roman"/>
        </w:rPr>
        <w:t>.</w:t>
      </w:r>
      <w:r>
        <w:rPr>
          <w:rFonts w:eastAsia="Times New Roman"/>
        </w:rPr>
        <w:br/>
      </w:r>
      <w:r>
        <w:rPr>
          <w:rFonts w:eastAsia="Times New Roman"/>
        </w:rPr>
        <w:br/>
        <w:t>(Artículo reformado mediante resoluciones RPC-SO-20-No.215-2014, RPC-SO-23-No.249-2014, RPC-S0-3</w:t>
      </w:r>
      <w:r>
        <w:rPr>
          <w:rFonts w:eastAsia="Times New Roman"/>
        </w:rPr>
        <w:t xml:space="preserve">5-No.394-2014 , RPC-SE-03-No.005-2016 y y RPC-SO-18-No.293-2016 adoptadas por el Pleno del Consejo de Educación Superior en su Vigésima Sesión Ordinaria, Vigésima Tercera Sesión Ordinaria, Trigésima Quinta Sesión Ordinaria y Tercera Sesión Extraordinaria, </w:t>
      </w:r>
      <w:r>
        <w:rPr>
          <w:rFonts w:eastAsia="Times New Roman"/>
        </w:rPr>
        <w:t>desarrolladas el 28 de mayo de 2014, 18 de junio de 2014, 17 de septiembre de 2014 ,22 de marzo de 2016 y 11 de mayo de 2016, respectivamente</w:t>
      </w:r>
      <w:r>
        <w:rPr>
          <w:rFonts w:eastAsia="Times New Roman"/>
        </w:rPr>
        <w:t>)</w:t>
      </w:r>
    </w:p>
    <w:p w:rsidR="00000000" w:rsidRDefault="004F3D82">
      <w:pPr>
        <w:divId w:val="252059179"/>
        <w:rPr>
          <w:rFonts w:eastAsia="Times New Roman"/>
        </w:rPr>
      </w:pPr>
      <w:r>
        <w:rPr>
          <w:rFonts w:eastAsia="Times New Roman"/>
        </w:rPr>
        <w:t xml:space="preserve">Art. 41.- </w:t>
      </w:r>
      <w:r>
        <w:rPr>
          <w:rFonts w:eastAsia="Times New Roman"/>
          <w:b/>
          <w:bCs/>
        </w:rPr>
        <w:t>Atribuciones de la Comisión de Evaluación de los Concursos de Merecimientos y Oposición.</w:t>
      </w:r>
      <w:r>
        <w:rPr>
          <w:rFonts w:eastAsia="Times New Roman"/>
          <w:b/>
          <w:bCs/>
        </w:rPr>
        <w:t>-</w:t>
      </w:r>
      <w:r>
        <w:rPr>
          <w:rFonts w:eastAsia="Times New Roman"/>
          <w:b/>
          <w:bCs/>
        </w:rPr>
        <w:t xml:space="preserve"> </w:t>
      </w:r>
      <w:r>
        <w:rPr>
          <w:rFonts w:eastAsia="Times New Roman"/>
        </w:rPr>
        <w:t>La Comisión d</w:t>
      </w:r>
      <w:r>
        <w:rPr>
          <w:rFonts w:eastAsia="Times New Roman"/>
        </w:rPr>
        <w:t>e Evaluación de los Concursos de Merecimientos y Oposición actuará con total independencia y autonomía, garantizará e implementará todas las fases del concurso público de merecimientos y oposición, para lo cual deberá evaluar a los postulantes, solicitar d</w:t>
      </w:r>
      <w:r>
        <w:rPr>
          <w:rFonts w:eastAsia="Times New Roman"/>
        </w:rPr>
        <w:t>ocumentación adicional para verificar el cumplimiento de los requisitos, y notificar con los resultados del concurso al postulante y al órgano colegiado académico superior entre otras atribuciones que defina la institución de educación superior</w:t>
      </w:r>
      <w:r>
        <w:rPr>
          <w:rFonts w:eastAsia="Times New Roman"/>
        </w:rPr>
        <w:t>.</w:t>
      </w:r>
    </w:p>
    <w:p w:rsidR="00000000" w:rsidRDefault="004F3D82">
      <w:pPr>
        <w:divId w:val="1889025836"/>
        <w:rPr>
          <w:rFonts w:eastAsia="Times New Roman"/>
        </w:rPr>
      </w:pPr>
      <w:r>
        <w:rPr>
          <w:rFonts w:eastAsia="Times New Roman"/>
        </w:rPr>
        <w:t>Art. 42.-</w:t>
      </w:r>
      <w:r>
        <w:rPr>
          <w:rFonts w:eastAsia="Times New Roman"/>
          <w:b/>
          <w:bCs/>
        </w:rPr>
        <w:t xml:space="preserve"> </w:t>
      </w:r>
      <w:r>
        <w:rPr>
          <w:rFonts w:eastAsia="Times New Roman"/>
          <w:b/>
          <w:bCs/>
        </w:rPr>
        <w:t>Impugnación de los resultados del concurso público de merecimientos y oposición.</w:t>
      </w:r>
      <w:r>
        <w:rPr>
          <w:rFonts w:eastAsia="Times New Roman"/>
          <w:b/>
          <w:bCs/>
        </w:rPr>
        <w:t>-</w:t>
      </w:r>
      <w:r>
        <w:rPr>
          <w:rFonts w:eastAsia="Times New Roman"/>
          <w:b/>
          <w:bCs/>
        </w:rPr>
        <w:t xml:space="preserve"> </w:t>
      </w:r>
      <w:r>
        <w:rPr>
          <w:rFonts w:eastAsia="Times New Roman"/>
        </w:rPr>
        <w:t>Los concursantes podrán impugnar los resultados de cada etapa del concurso ante el órgano que la institución de educación superior pública defina en su estatuto, en el ejerci</w:t>
      </w:r>
      <w:r>
        <w:rPr>
          <w:rFonts w:eastAsia="Times New Roman"/>
        </w:rPr>
        <w:t>cio de su autonomía responsable, dentro del término de tres (3] días contados desde la fecha en que se notifiquen los resultados de cada etapa del concurso.</w:t>
      </w:r>
      <w:r>
        <w:rPr>
          <w:rFonts w:eastAsia="Times New Roman"/>
        </w:rPr>
        <w:br/>
      </w:r>
      <w:r>
        <w:rPr>
          <w:rFonts w:eastAsia="Times New Roman"/>
        </w:rPr>
        <w:br/>
        <w:t xml:space="preserve">El órgano correspondiente resolverá sobre las impugnaciones de cada etapa en el término máximo de </w:t>
      </w:r>
      <w:r>
        <w:rPr>
          <w:rFonts w:eastAsia="Times New Roman"/>
        </w:rPr>
        <w:t>cinco (5) días.</w:t>
      </w:r>
      <w:r>
        <w:rPr>
          <w:rFonts w:eastAsia="Times New Roman"/>
        </w:rPr>
        <w:br/>
      </w:r>
      <w:r>
        <w:rPr>
          <w:rFonts w:eastAsia="Times New Roman"/>
        </w:rPr>
        <w:br/>
        <w:t>Interpuesta la impugnación a la primera etapa del concurso, y en caso de no resolverse dentro de los términos previstos, los aspirantes podrán presentarse a la siguiente etapa.</w:t>
      </w:r>
      <w:r>
        <w:rPr>
          <w:rFonts w:eastAsia="Times New Roman"/>
        </w:rPr>
        <w:br/>
      </w:r>
      <w:r>
        <w:rPr>
          <w:rFonts w:eastAsia="Times New Roman"/>
        </w:rPr>
        <w:lastRenderedPageBreak/>
        <w:br/>
        <w:t>Los resultados de cada etapa serán públicos. Las Impugnacione</w:t>
      </w:r>
      <w:r>
        <w:rPr>
          <w:rFonts w:eastAsia="Times New Roman"/>
        </w:rPr>
        <w:t>s también podrán ser realizadas por terceros, siempre que estén debidamente fundamentadas y sean calificadas por la Comisión.</w:t>
      </w:r>
      <w:r>
        <w:rPr>
          <w:rFonts w:eastAsia="Times New Roman"/>
        </w:rPr>
        <w:br/>
      </w:r>
      <w:r>
        <w:rPr>
          <w:rFonts w:eastAsia="Times New Roman"/>
        </w:rPr>
        <w:br/>
        <w:t>(Artículo reformado mediante Resolución RPC-SE-03-No.005-2016, adoptada por el Pleno del Consejo de Educación Superior en su Terc</w:t>
      </w:r>
      <w:r>
        <w:rPr>
          <w:rFonts w:eastAsia="Times New Roman"/>
        </w:rPr>
        <w:t>era Sesión Extraordinaria, desarrollada el 22 de marzo de 2016</w:t>
      </w:r>
      <w:r>
        <w:rPr>
          <w:rFonts w:eastAsia="Times New Roman"/>
        </w:rPr>
        <w:t>)</w:t>
      </w:r>
    </w:p>
    <w:p w:rsidR="00000000" w:rsidRDefault="004F3D82">
      <w:pPr>
        <w:divId w:val="496575272"/>
        <w:rPr>
          <w:rFonts w:eastAsia="Times New Roman"/>
        </w:rPr>
      </w:pPr>
      <w:r>
        <w:rPr>
          <w:rFonts w:eastAsia="Times New Roman"/>
        </w:rPr>
        <w:t>Art. 43.-</w:t>
      </w:r>
      <w:r>
        <w:rPr>
          <w:rFonts w:eastAsia="Times New Roman"/>
          <w:b/>
          <w:bCs/>
        </w:rPr>
        <w:t xml:space="preserve"> De la vinculación del personal académico.</w:t>
      </w:r>
      <w:r>
        <w:rPr>
          <w:rFonts w:eastAsia="Times New Roman"/>
          <w:b/>
          <w:bCs/>
        </w:rPr>
        <w:t>-</w:t>
      </w:r>
      <w:r>
        <w:rPr>
          <w:rFonts w:eastAsia="Times New Roman"/>
          <w:b/>
          <w:bCs/>
        </w:rPr>
        <w:t xml:space="preserve"> </w:t>
      </w:r>
      <w:r>
        <w:rPr>
          <w:rFonts w:eastAsia="Times New Roman"/>
        </w:rPr>
        <w:t>Una vez determinado el ganador del concurso, el órgano colegiado académico superior de las universidades y escuelas politécnicas o la máxim</w:t>
      </w:r>
      <w:r>
        <w:rPr>
          <w:rFonts w:eastAsia="Times New Roman"/>
        </w:rPr>
        <w:t xml:space="preserve">a autoridad ejecutiva de los institutos y conservatorios superiores notificará el resultado a efectos de la aceptación del nombramiento definitivo y de la posesión del cargo en las instituciones públicas, o la suscripción del contrato en las instituciones </w:t>
      </w:r>
      <w:r>
        <w:rPr>
          <w:rFonts w:eastAsia="Times New Roman"/>
        </w:rPr>
        <w:t>particulares. En el nombramiento o contrato, según el caso, se dejará constancia del resultado del concurso de méritos y oposición del cual fue ganador, señalando las fechas en las que se llevó a cabo y la fecha de inicio de actividades como personal acadé</w:t>
      </w:r>
      <w:r>
        <w:rPr>
          <w:rFonts w:eastAsia="Times New Roman"/>
        </w:rPr>
        <w:t>mico de la institución de educación superior.</w:t>
      </w:r>
      <w:r>
        <w:rPr>
          <w:rFonts w:eastAsia="Times New Roman"/>
        </w:rPr>
        <w:br/>
      </w:r>
      <w:r>
        <w:rPr>
          <w:rFonts w:eastAsia="Times New Roman"/>
        </w:rPr>
        <w:br/>
        <w:t>(Artículo reformado mediante Resolución RPC-SO-20-No,215-2014, adoptada por e) Pleno del Consejo de Educación Superior en su Vigésima Sesión Ordinaria, desarrollada el 28 de mayo de 2014</w:t>
      </w:r>
      <w:r>
        <w:rPr>
          <w:rFonts w:eastAsia="Times New Roman"/>
        </w:rPr>
        <w:t>]</w:t>
      </w:r>
    </w:p>
    <w:p w:rsidR="00000000" w:rsidRDefault="004F3D82">
      <w:pPr>
        <w:divId w:val="899899809"/>
        <w:rPr>
          <w:rFonts w:eastAsia="Times New Roman"/>
        </w:rPr>
      </w:pPr>
      <w:r>
        <w:rPr>
          <w:rFonts w:eastAsia="Times New Roman"/>
        </w:rPr>
        <w:t>Art. 44.-</w:t>
      </w:r>
      <w:r>
        <w:rPr>
          <w:rFonts w:eastAsia="Times New Roman"/>
          <w:b/>
          <w:bCs/>
        </w:rPr>
        <w:t xml:space="preserve"> Vinculación</w:t>
      </w:r>
      <w:r>
        <w:rPr>
          <w:rFonts w:eastAsia="Times New Roman"/>
          <w:b/>
          <w:bCs/>
        </w:rPr>
        <w:t xml:space="preserve"> del persona] académico no titular.-</w:t>
      </w:r>
      <w:r>
        <w:rPr>
          <w:rFonts w:eastAsia="Times New Roman"/>
          <w:b/>
          <w:bCs/>
        </w:rPr>
        <w:t xml:space="preserve"> </w:t>
      </w:r>
      <w:r>
        <w:rPr>
          <w:rFonts w:eastAsia="Times New Roman"/>
        </w:rPr>
        <w:t>En las instituciones de educación superior públicas eL personal académico ocasional 1 y 2 deberá ser contratado bajo los procedimientos de servicios ocasionales establecidos en la Ley Orgánica del Servicio Público, en l</w:t>
      </w:r>
      <w:r>
        <w:rPr>
          <w:rFonts w:eastAsia="Times New Roman"/>
        </w:rPr>
        <w:t>o que fuera aplicable, observando la dedicación horaria y los tiempos máximos determinados en este Reglamento.</w:t>
      </w:r>
      <w:r>
        <w:rPr>
          <w:rFonts w:eastAsia="Times New Roman"/>
        </w:rPr>
        <w:br/>
      </w:r>
      <w:r>
        <w:rPr>
          <w:rFonts w:eastAsia="Times New Roman"/>
        </w:rPr>
        <w:br/>
        <w:t>En el caso de los profesores e investigadores invitados residentes en el Ecuador, el tiempo acumulado de sus contratos de servicios profesionale</w:t>
      </w:r>
      <w:r>
        <w:rPr>
          <w:rFonts w:eastAsia="Times New Roman"/>
        </w:rPr>
        <w:t>s o civiles no podrá superar los veinte y cuatro (24) meses, los cuales deberán distribuirse al menos en dos contratos, sucesivos o no, con las excepciones antes establecidas para profesores e investigadores invitados u honorarios.</w:t>
      </w:r>
      <w:r>
        <w:rPr>
          <w:rFonts w:eastAsia="Times New Roman"/>
        </w:rPr>
        <w:br/>
      </w:r>
      <w:r>
        <w:rPr>
          <w:rFonts w:eastAsia="Times New Roman"/>
        </w:rPr>
        <w:br/>
        <w:t>Para la contratación de</w:t>
      </w:r>
      <w:r>
        <w:rPr>
          <w:rFonts w:eastAsia="Times New Roman"/>
        </w:rPr>
        <w:t xml:space="preserve"> docentes extranjeros bajo esta modalidad se podrá utilizar una visa 12 IX o 12 VI, de acuerdo con el tiempo que dure el contrato.</w:t>
      </w:r>
      <w:r>
        <w:rPr>
          <w:rFonts w:eastAsia="Times New Roman"/>
        </w:rPr>
        <w:br/>
      </w:r>
      <w:r>
        <w:rPr>
          <w:rFonts w:eastAsia="Times New Roman"/>
        </w:rPr>
        <w:br/>
        <w:t>De persistir la necesidad de contar con este personal académico, solo podrá ser vinculado bajo cualquiera de las modalidades</w:t>
      </w:r>
      <w:r>
        <w:rPr>
          <w:rFonts w:eastAsia="Times New Roman"/>
        </w:rPr>
        <w:t xml:space="preserve"> de relación de dependencia previstas en este Reglamento.</w:t>
      </w:r>
      <w:r>
        <w:rPr>
          <w:rFonts w:eastAsia="Times New Roman"/>
        </w:rPr>
        <w:br/>
      </w:r>
      <w:r>
        <w:rPr>
          <w:rFonts w:eastAsia="Times New Roman"/>
        </w:rPr>
        <w:br/>
        <w:t>Se exceptúa de lo dispuesto en los incisos anteriores la contratación de docentes e investigadores invitados extranjeros por parte de instituciones de educación superior públicas, en cuyo caso se o</w:t>
      </w:r>
      <w:r>
        <w:rPr>
          <w:rFonts w:eastAsia="Times New Roman"/>
        </w:rPr>
        <w:t>bservará la norma técnica emitida por el Ministerio de Relaciones Laborales, de conformidad con la Disposición General Séptima de la Ley Orgánica del Servicio Público.</w:t>
      </w:r>
      <w:r>
        <w:rPr>
          <w:rFonts w:eastAsia="Times New Roman"/>
        </w:rPr>
        <w:br/>
      </w:r>
      <w:r>
        <w:rPr>
          <w:rFonts w:eastAsia="Times New Roman"/>
        </w:rPr>
        <w:br/>
        <w:t>(Artículo reformado mediante resoluciones RPC-SO-20-No. 197-2013, RPC-SO-20-No.215-2014</w:t>
      </w:r>
      <w:r>
        <w:rPr>
          <w:rFonts w:eastAsia="Times New Roman"/>
        </w:rPr>
        <w:t xml:space="preserve">, RPC-SO-3S-NO.394-2014, RPC-SO-37-No.432-2014 y RPC-SE-03-No.005-2016, adoptadas por el Pleno del Consejo de Educación Superior en la Vigésima Sesión Ordinaria correspondiente a los años 2013 y 2014, Trigésima Quinta </w:t>
      </w:r>
      <w:r>
        <w:rPr>
          <w:rFonts w:eastAsia="Times New Roman"/>
        </w:rPr>
        <w:lastRenderedPageBreak/>
        <w:t>Sesión Ordinaria, Trigésima Séptima Se</w:t>
      </w:r>
      <w:r>
        <w:rPr>
          <w:rFonts w:eastAsia="Times New Roman"/>
        </w:rPr>
        <w:t>sión Ordinaria y Tercera Sesión Extraordinaria, desarrolladas el 29 de mayo de 2013, 28 de mayo de 2014, 17 de septiembre de 2014, 08 de octubre de 2014 y 22 de marzo de 2016, respectivamente</w:t>
      </w:r>
      <w:r>
        <w:rPr>
          <w:rFonts w:eastAsia="Times New Roman"/>
        </w:rPr>
        <w:t>)</w:t>
      </w:r>
    </w:p>
    <w:p w:rsidR="00000000" w:rsidRDefault="004F3D82">
      <w:pPr>
        <w:divId w:val="2139643490"/>
        <w:rPr>
          <w:rFonts w:eastAsia="Times New Roman"/>
        </w:rPr>
      </w:pPr>
      <w:r>
        <w:rPr>
          <w:rFonts w:eastAsia="Times New Roman"/>
        </w:rPr>
        <w:t>Art. 45.-(Reforma del Art. 1 de la Res.RPC-SO-38-No.791-2016 de</w:t>
      </w:r>
      <w:r>
        <w:rPr>
          <w:rFonts w:eastAsia="Times New Roman"/>
        </w:rPr>
        <w:t>l R.O.E.E.497, 24-VII-2018).</w:t>
      </w:r>
      <w:r>
        <w:rPr>
          <w:rFonts w:eastAsia="Times New Roman"/>
          <w:b/>
          <w:bCs/>
        </w:rPr>
        <w:t>Del nombramiento provisional al personal académico no titular ocasional.</w:t>
      </w:r>
      <w:r>
        <w:rPr>
          <w:rFonts w:eastAsia="Times New Roman"/>
          <w:b/>
          <w:bCs/>
        </w:rPr>
        <w:t>-</w:t>
      </w:r>
      <w:r>
        <w:rPr>
          <w:rFonts w:eastAsia="Times New Roman"/>
        </w:rPr>
        <w:t>En las instituciones de educación superior públicas se otorgará nombramiento provisional por un período de hasta cuatro (4) años, al personal académico oca</w:t>
      </w:r>
      <w:r>
        <w:rPr>
          <w:rFonts w:eastAsia="Times New Roman"/>
        </w:rPr>
        <w:t>sional requerido para:</w:t>
      </w:r>
      <w:r>
        <w:rPr>
          <w:rFonts w:eastAsia="Times New Roman"/>
        </w:rPr>
        <w:br/>
      </w:r>
      <w:r>
        <w:rPr>
          <w:rFonts w:eastAsia="Times New Roman"/>
        </w:rPr>
        <w:br/>
        <w:t>1. El puesto de un miembro del personal académico titular que haya sido suspendido en sus funciones o destituido.</w:t>
      </w:r>
      <w:r>
        <w:rPr>
          <w:rFonts w:eastAsia="Times New Roman"/>
        </w:rPr>
        <w:br/>
        <w:t xml:space="preserve">En caso de que una Resolución de ¡a Sala de lo Contencioso Administrativo u otra instancia competente deje sin efecto </w:t>
      </w:r>
      <w:r>
        <w:rPr>
          <w:rFonts w:eastAsia="Times New Roman"/>
        </w:rPr>
        <w:t>el acto que contiene ¡a suspensión o destitución, terminará el nombramiento provisional.</w:t>
      </w:r>
      <w:r>
        <w:rPr>
          <w:rFonts w:eastAsia="Times New Roman"/>
        </w:rPr>
        <w:br/>
      </w:r>
      <w:r>
        <w:rPr>
          <w:rFonts w:eastAsia="Times New Roman"/>
        </w:rPr>
        <w:br/>
        <w:t>Si no se hubiere impugnado el acto administrativo de suspensión o destitución, la institución de educación superior podrá llamar a concurso de méritos y oposición par</w:t>
      </w:r>
      <w:r>
        <w:rPr>
          <w:rFonts w:eastAsia="Times New Roman"/>
        </w:rPr>
        <w:t>a reemplazar al miembro del personal académico titular.</w:t>
      </w:r>
      <w:r>
        <w:rPr>
          <w:rFonts w:eastAsia="Times New Roman"/>
        </w:rPr>
        <w:br/>
      </w:r>
      <w:r>
        <w:rPr>
          <w:rFonts w:eastAsia="Times New Roman"/>
        </w:rPr>
        <w:br/>
        <w:t>2.El puesto de un miembro del personal académico titular que se hallare en goce de licencia sin remuneración. Este nombramiento no podrá exceder el tiempo determinado para la señalada licencia, inclu</w:t>
      </w:r>
      <w:r>
        <w:rPr>
          <w:rFonts w:eastAsia="Times New Roman"/>
        </w:rPr>
        <w:t>idas las posibles prórrogas.</w:t>
      </w:r>
      <w:r>
        <w:rPr>
          <w:rFonts w:eastAsia="Times New Roman"/>
        </w:rPr>
        <w:br/>
      </w:r>
      <w:r>
        <w:rPr>
          <w:rFonts w:eastAsia="Times New Roman"/>
        </w:rPr>
        <w:br/>
        <w:t>3. El puesto de un miembro del personal académico titular que se encuentre en comisión de ser\&gt;icios sin remuneración. Este nombramiento no podrá exceder el tiempo determinado para la señalada comisión.</w:t>
      </w:r>
      <w:r>
        <w:rPr>
          <w:rFonts w:eastAsia="Times New Roman"/>
        </w:rPr>
        <w:br/>
      </w:r>
      <w:r>
        <w:rPr>
          <w:rFonts w:eastAsia="Times New Roman"/>
        </w:rPr>
        <w:br/>
        <w:t>4.El puesto vacante de</w:t>
      </w:r>
      <w:r>
        <w:rPr>
          <w:rFonts w:eastAsia="Times New Roman"/>
        </w:rPr>
        <w:t xml:space="preserve"> un miembro del personal académico titular que se encuentre ejerciendo las funciones de autoridad académica o máxima autoridad de una Institución de Educación Superior.</w:t>
      </w:r>
      <w:r>
        <w:rPr>
          <w:rFonts w:eastAsia="Times New Roman"/>
        </w:rPr>
        <w:br/>
      </w:r>
      <w:r>
        <w:rPr>
          <w:rFonts w:eastAsia="Times New Roman"/>
        </w:rPr>
        <w:br/>
        <w:t>5.Para ocupar un puesto cuya partida estuviere vacante hasta obtener el ganador del co</w:t>
      </w:r>
      <w:r>
        <w:rPr>
          <w:rFonts w:eastAsia="Times New Roman"/>
        </w:rPr>
        <w:t>ncurso de méritos y oposición, para cuya designación provisional será requisito básico contar con la convocatoria. Este nombramiento provisional se podrá otorgar siempre que el profesor o investigador cumpla con los requisitos establecidos para el puesto.</w:t>
      </w:r>
      <w:r>
        <w:rPr>
          <w:rFonts w:eastAsia="Times New Roman"/>
        </w:rPr>
        <w:br/>
      </w:r>
      <w:r>
        <w:rPr>
          <w:rFonts w:eastAsia="Times New Roman"/>
        </w:rPr>
        <w:br/>
        <w:t>6.Para ocupar un puesto cuya partida deja vacante un miembro del personal académico que se jubila, renuncia o cesa en sus funciones.</w:t>
      </w:r>
      <w:r>
        <w:rPr>
          <w:rFonts w:eastAsia="Times New Roman"/>
        </w:rPr>
        <w:br/>
      </w:r>
      <w:r>
        <w:rPr>
          <w:rFonts w:eastAsia="Times New Roman"/>
        </w:rPr>
        <w:br/>
        <w:t>El acceso al cargo de personal académico con nombramiento provisional se realizará con ¡os requisitos y procedimientos in</w:t>
      </w:r>
      <w:r>
        <w:rPr>
          <w:rFonts w:eastAsia="Times New Roman"/>
        </w:rPr>
        <w:t>ternos que establezca la universidad o escuela politécnica, en ejercicio de su autonomía responsable, en el marco de la Constitución de la República, ¡a Ley Orgánica de Educación y demás normativa conexa</w:t>
      </w:r>
      <w:r>
        <w:rPr>
          <w:rFonts w:eastAsia="Times New Roman"/>
          <w:b/>
          <w:bCs/>
        </w:rPr>
        <w:br/>
      </w:r>
      <w:r>
        <w:rPr>
          <w:rFonts w:eastAsia="Times New Roman"/>
        </w:rPr>
        <w:br/>
        <w:t>(Artículo agregado mediante Resolución RPC-SE-03-No</w:t>
      </w:r>
      <w:r>
        <w:rPr>
          <w:rFonts w:eastAsia="Times New Roman"/>
        </w:rPr>
        <w:t>.005-2016, adoptada por el Pleno del Consejo de Educación Superior en su Tercera Sesión Extraordinaria, desarrollada el 22 de marzo de 2016</w:t>
      </w:r>
      <w:r>
        <w:rPr>
          <w:rFonts w:eastAsia="Times New Roman"/>
        </w:rPr>
        <w:t>)</w:t>
      </w:r>
    </w:p>
    <w:p w:rsidR="00000000" w:rsidRDefault="004F3D82">
      <w:pPr>
        <w:divId w:val="1729182937"/>
        <w:rPr>
          <w:rFonts w:eastAsia="Times New Roman"/>
        </w:rPr>
      </w:pPr>
      <w:r>
        <w:rPr>
          <w:rFonts w:eastAsia="Times New Roman"/>
        </w:rPr>
        <w:t>Art. 46</w:t>
      </w:r>
      <w:r>
        <w:rPr>
          <w:rFonts w:eastAsia="Times New Roman"/>
          <w:b/>
          <w:bCs/>
        </w:rPr>
        <w:t>.- Del nombramiento a período fijo al personal académico no titular ocasional.</w:t>
      </w:r>
      <w:r>
        <w:rPr>
          <w:rFonts w:eastAsia="Times New Roman"/>
          <w:b/>
          <w:bCs/>
        </w:rPr>
        <w:t>-</w:t>
      </w:r>
      <w:r>
        <w:rPr>
          <w:rFonts w:eastAsia="Times New Roman"/>
          <w:b/>
          <w:bCs/>
        </w:rPr>
        <w:t xml:space="preserve"> </w:t>
      </w:r>
      <w:r>
        <w:rPr>
          <w:rFonts w:eastAsia="Times New Roman"/>
        </w:rPr>
        <w:t>En las instituciones de educ</w:t>
      </w:r>
      <w:r>
        <w:rPr>
          <w:rFonts w:eastAsia="Times New Roman"/>
        </w:rPr>
        <w:t xml:space="preserve">ación superior públicas se otorgará </w:t>
      </w:r>
      <w:r>
        <w:rPr>
          <w:rFonts w:eastAsia="Times New Roman"/>
        </w:rPr>
        <w:lastRenderedPageBreak/>
        <w:t>nombramiento a periodo fijo al personal académico no titular ocasional que:</w:t>
      </w:r>
      <w:r>
        <w:rPr>
          <w:rFonts w:eastAsia="Times New Roman"/>
        </w:rPr>
        <w:br/>
      </w:r>
      <w:r>
        <w:rPr>
          <w:rFonts w:eastAsia="Times New Roman"/>
        </w:rPr>
        <w:br/>
        <w:t>1. Participe en programas o proyectos de investigación;</w:t>
      </w:r>
      <w:r>
        <w:rPr>
          <w:rFonts w:eastAsia="Times New Roman"/>
        </w:rPr>
        <w:br/>
        <w:t>2. Realice actividades de docencia en programas de doctorado, maestrías de investigació</w:t>
      </w:r>
      <w:r>
        <w:rPr>
          <w:rFonts w:eastAsia="Times New Roman"/>
        </w:rPr>
        <w:t>n, especializaciones médicas y carreras de grado de carácter provisional conforme al Reglamento de Presentación y Aprobación de Carreras y Programas de las Instituciones de Educación Superior; y,</w:t>
      </w:r>
      <w:r>
        <w:rPr>
          <w:rFonts w:eastAsia="Times New Roman"/>
        </w:rPr>
        <w:br/>
        <w:t>3. Participe en el Sistema Nacional de Nivelación y Admisión</w:t>
      </w:r>
      <w:r>
        <w:rPr>
          <w:rFonts w:eastAsia="Times New Roman"/>
        </w:rPr>
        <w:t>, Planes de Contingencia para garantizar el derecho a la continuidad de estudios aprobado por el CES, el aprendizaje e investigación en ciencias básicas para los cuatro primeros periodos académicos de las carreras de grado y tutorías de trabajos de titulac</w:t>
      </w:r>
      <w:r>
        <w:rPr>
          <w:rFonts w:eastAsia="Times New Roman"/>
        </w:rPr>
        <w:t>ión de grado.</w:t>
      </w:r>
      <w:r>
        <w:rPr>
          <w:rFonts w:eastAsia="Times New Roman"/>
        </w:rPr>
        <w:br/>
      </w:r>
      <w:r>
        <w:rPr>
          <w:rFonts w:eastAsia="Times New Roman"/>
        </w:rPr>
        <w:br/>
        <w:t xml:space="preserve">Dichos periodos fijos estarán ligados al plazo de vigencia de los mismos, siempre que no exceda de 72 meses. Estos nombramientos se podrán otorgar para una sola carrera de vigencia provisional de grada, programa o proyecto de postgrado o de </w:t>
      </w:r>
      <w:r>
        <w:rPr>
          <w:rFonts w:eastAsia="Times New Roman"/>
        </w:rPr>
        <w:t>investigación al interior de una misma IES.</w:t>
      </w:r>
      <w:r>
        <w:rPr>
          <w:rFonts w:eastAsia="Times New Roman"/>
        </w:rPr>
        <w:br/>
      </w:r>
      <w:r>
        <w:rPr>
          <w:rFonts w:eastAsia="Times New Roman"/>
        </w:rPr>
        <w:br/>
        <w:t>El acceso al cargo de personal académico con nombramiento a periodo fijo se realizará con los requisitos y procedimientos internos que establezca la universidad o escuela politécnica, en uso de su autonomía resp</w:t>
      </w:r>
      <w:r>
        <w:rPr>
          <w:rFonts w:eastAsia="Times New Roman"/>
        </w:rPr>
        <w:t>onsable, en el marco de la Constitución de la República, la Ley Orgánica de Educación Superior y demás normativa conexa.</w:t>
      </w:r>
      <w:r>
        <w:rPr>
          <w:rFonts w:eastAsia="Times New Roman"/>
        </w:rPr>
        <w:br/>
      </w:r>
      <w:r>
        <w:rPr>
          <w:rFonts w:eastAsia="Times New Roman"/>
        </w:rPr>
        <w:br/>
        <w:t>(Artículo agregado mediante Resolución RPC-SE-03-No.005-20l6, adoptada por el Pleno del Consejo de Educación Superior en su Tercera Se</w:t>
      </w:r>
      <w:r>
        <w:rPr>
          <w:rFonts w:eastAsia="Times New Roman"/>
        </w:rPr>
        <w:t>sión Extraordinaria, desarrollada el 22 de marzo de 2016</w:t>
      </w:r>
      <w:r>
        <w:rPr>
          <w:rFonts w:eastAsia="Times New Roman"/>
        </w:rPr>
        <w:t>)</w:t>
      </w:r>
    </w:p>
    <w:p w:rsidR="00000000" w:rsidRDefault="004F3D82">
      <w:pPr>
        <w:jc w:val="center"/>
        <w:rPr>
          <w:rFonts w:eastAsia="Times New Roman"/>
          <w:sz w:val="27"/>
          <w:szCs w:val="27"/>
        </w:rPr>
      </w:pPr>
      <w:r>
        <w:rPr>
          <w:rFonts w:eastAsia="Times New Roman"/>
          <w:b/>
          <w:bCs/>
          <w:sz w:val="27"/>
          <w:szCs w:val="27"/>
        </w:rPr>
        <w:br/>
        <w:t>Título III</w:t>
      </w:r>
      <w:r>
        <w:rPr>
          <w:rFonts w:eastAsia="Times New Roman"/>
          <w:b/>
          <w:bCs/>
          <w:sz w:val="27"/>
          <w:szCs w:val="27"/>
        </w:rPr>
        <w:br/>
        <w:t>ESCALAFÓN, ESCALA REMUNERATIVA Y PROMOCIÓN DEL PERSONAL ACADÉMICO</w:t>
      </w:r>
    </w:p>
    <w:p w:rsidR="00000000" w:rsidRDefault="004F3D82">
      <w:pPr>
        <w:jc w:val="center"/>
        <w:rPr>
          <w:rFonts w:eastAsia="Times New Roman"/>
        </w:rPr>
      </w:pPr>
      <w:r>
        <w:rPr>
          <w:rFonts w:eastAsia="Times New Roman"/>
          <w:b/>
          <w:bCs/>
        </w:rPr>
        <w:br/>
        <w:t>Capítulo I</w:t>
      </w:r>
      <w:r>
        <w:rPr>
          <w:rFonts w:eastAsia="Times New Roman"/>
          <w:b/>
          <w:bCs/>
        </w:rPr>
        <w:br/>
        <w:t>ESCALAFÓN Y ESCALAS REMUNERATIVAS</w:t>
      </w:r>
    </w:p>
    <w:p w:rsidR="00000000" w:rsidRDefault="004F3D82">
      <w:pPr>
        <w:divId w:val="1995138655"/>
        <w:rPr>
          <w:rFonts w:eastAsia="Times New Roman"/>
        </w:rPr>
      </w:pPr>
      <w:r>
        <w:rPr>
          <w:rFonts w:eastAsia="Times New Roman"/>
        </w:rPr>
        <w:t>Art. 47</w:t>
      </w:r>
      <w:r>
        <w:rPr>
          <w:rFonts w:eastAsia="Times New Roman"/>
          <w:b/>
          <w:bCs/>
        </w:rPr>
        <w:t>.- Escalafón.</w:t>
      </w:r>
      <w:r>
        <w:rPr>
          <w:rFonts w:eastAsia="Times New Roman"/>
          <w:b/>
          <w:bCs/>
        </w:rPr>
        <w:t>-</w:t>
      </w:r>
      <w:r>
        <w:rPr>
          <w:rFonts w:eastAsia="Times New Roman"/>
          <w:b/>
          <w:bCs/>
        </w:rPr>
        <w:t xml:space="preserve"> </w:t>
      </w:r>
      <w:r>
        <w:rPr>
          <w:rFonts w:eastAsia="Times New Roman"/>
        </w:rPr>
        <w:t>El sistema de escalafón promueve la excelencia acadé</w:t>
      </w:r>
      <w:r>
        <w:rPr>
          <w:rFonts w:eastAsia="Times New Roman"/>
        </w:rPr>
        <w:t>mica mediante el reconocimiento y estímulo de los méritos del personal académico titular de las instituciones de educación superior públicas y particulares, fijando las categorías, niveles y grados escalafonarios de la carrera académica</w:t>
      </w:r>
      <w:r>
        <w:rPr>
          <w:rFonts w:eastAsia="Times New Roman"/>
        </w:rPr>
        <w:t>.</w:t>
      </w:r>
    </w:p>
    <w:p w:rsidR="00000000" w:rsidRDefault="004F3D82">
      <w:pPr>
        <w:divId w:val="1703167147"/>
        <w:rPr>
          <w:rFonts w:eastAsia="Times New Roman"/>
        </w:rPr>
      </w:pPr>
      <w:r>
        <w:rPr>
          <w:rFonts w:eastAsia="Times New Roman"/>
        </w:rPr>
        <w:t>Art. 48</w:t>
      </w:r>
      <w:r>
        <w:rPr>
          <w:rFonts w:eastAsia="Times New Roman"/>
          <w:b/>
          <w:bCs/>
        </w:rPr>
        <w:t xml:space="preserve">.- Ingreso </w:t>
      </w:r>
      <w:r>
        <w:rPr>
          <w:rFonts w:eastAsia="Times New Roman"/>
          <w:b/>
          <w:bCs/>
        </w:rPr>
        <w:t>al escalafón.</w:t>
      </w:r>
      <w:r>
        <w:rPr>
          <w:rFonts w:eastAsia="Times New Roman"/>
          <w:b/>
          <w:bCs/>
        </w:rPr>
        <w:t>-</w:t>
      </w:r>
      <w:r>
        <w:rPr>
          <w:rFonts w:eastAsia="Times New Roman"/>
          <w:b/>
          <w:bCs/>
        </w:rPr>
        <w:t xml:space="preserve"> </w:t>
      </w:r>
      <w:r>
        <w:rPr>
          <w:rFonts w:eastAsia="Times New Roman"/>
        </w:rPr>
        <w:t>Se ingresa al escalafón de la carrera académica tras haber ganado el respectivo concurso de merecimientos y oposición y haberse posesionado del cargo</w:t>
      </w:r>
      <w:r>
        <w:rPr>
          <w:rFonts w:eastAsia="Times New Roman"/>
        </w:rPr>
        <w:t>.</w:t>
      </w:r>
    </w:p>
    <w:p w:rsidR="00000000" w:rsidRDefault="004F3D82">
      <w:pPr>
        <w:divId w:val="1630471763"/>
        <w:rPr>
          <w:rFonts w:eastAsia="Times New Roman"/>
        </w:rPr>
      </w:pPr>
      <w:r>
        <w:rPr>
          <w:rFonts w:eastAsia="Times New Roman"/>
        </w:rPr>
        <w:t>Art.</w:t>
      </w:r>
      <w:r>
        <w:rPr>
          <w:rFonts w:eastAsia="Times New Roman"/>
          <w:b/>
          <w:bCs/>
        </w:rPr>
        <w:t xml:space="preserve"> 49.- Categoría.</w:t>
      </w:r>
      <w:r>
        <w:rPr>
          <w:rFonts w:eastAsia="Times New Roman"/>
          <w:b/>
          <w:bCs/>
        </w:rPr>
        <w:t>-</w:t>
      </w:r>
      <w:r>
        <w:rPr>
          <w:rFonts w:eastAsia="Times New Roman"/>
          <w:b/>
          <w:bCs/>
        </w:rPr>
        <w:t xml:space="preserve"> </w:t>
      </w:r>
      <w:r>
        <w:rPr>
          <w:rFonts w:eastAsia="Times New Roman"/>
        </w:rPr>
        <w:t>Se entiende por categoría cada uno de los grupos en los que el perso</w:t>
      </w:r>
      <w:r>
        <w:rPr>
          <w:rFonts w:eastAsia="Times New Roman"/>
        </w:rPr>
        <w:t>nal académico titular puede ingresar en el escalafón. Al efecto, se reconocen tres categorías: Auxiliar, Agregado y Principal. Estas categorías no pueden ser divididas en subcategorías</w:t>
      </w:r>
      <w:r>
        <w:rPr>
          <w:rFonts w:eastAsia="Times New Roman"/>
        </w:rPr>
        <w:t>.</w:t>
      </w:r>
    </w:p>
    <w:p w:rsidR="00000000" w:rsidRDefault="004F3D82">
      <w:pPr>
        <w:divId w:val="360211411"/>
        <w:rPr>
          <w:rFonts w:eastAsia="Times New Roman"/>
        </w:rPr>
      </w:pPr>
      <w:r>
        <w:rPr>
          <w:rFonts w:eastAsia="Times New Roman"/>
        </w:rPr>
        <w:t>Art. 50.-</w:t>
      </w:r>
      <w:r>
        <w:rPr>
          <w:rFonts w:eastAsia="Times New Roman"/>
          <w:b/>
          <w:bCs/>
        </w:rPr>
        <w:t xml:space="preserve"> Nivel.-</w:t>
      </w:r>
      <w:r>
        <w:rPr>
          <w:rFonts w:eastAsia="Times New Roman"/>
          <w:b/>
          <w:bCs/>
        </w:rPr>
        <w:t>.</w:t>
      </w:r>
      <w:r>
        <w:rPr>
          <w:rFonts w:eastAsia="Times New Roman"/>
          <w:b/>
          <w:bCs/>
        </w:rPr>
        <w:t xml:space="preserve"> </w:t>
      </w:r>
      <w:r>
        <w:rPr>
          <w:rFonts w:eastAsia="Times New Roman"/>
        </w:rPr>
        <w:t>Se entiende por niveles los rangos graduales y prog</w:t>
      </w:r>
      <w:r>
        <w:rPr>
          <w:rFonts w:eastAsia="Times New Roman"/>
        </w:rPr>
        <w:t>resivos existentes en cada categoría del personal académico titular. Estos niveles no pueden ser divididos en subniveles</w:t>
      </w:r>
      <w:r>
        <w:rPr>
          <w:rFonts w:eastAsia="Times New Roman"/>
        </w:rPr>
        <w:t>.</w:t>
      </w:r>
    </w:p>
    <w:p w:rsidR="00000000" w:rsidRDefault="004F3D82">
      <w:pPr>
        <w:divId w:val="836580236"/>
        <w:rPr>
          <w:rFonts w:eastAsia="Times New Roman"/>
        </w:rPr>
      </w:pPr>
      <w:r>
        <w:rPr>
          <w:rFonts w:eastAsia="Times New Roman"/>
        </w:rPr>
        <w:t>Art. 51.-</w:t>
      </w:r>
      <w:r>
        <w:rPr>
          <w:rFonts w:eastAsia="Times New Roman"/>
          <w:b/>
          <w:bCs/>
        </w:rPr>
        <w:t xml:space="preserve"> Grado escalafonario.</w:t>
      </w:r>
      <w:r>
        <w:rPr>
          <w:rFonts w:eastAsia="Times New Roman"/>
          <w:b/>
          <w:bCs/>
        </w:rPr>
        <w:t>-</w:t>
      </w:r>
      <w:r>
        <w:rPr>
          <w:rFonts w:eastAsia="Times New Roman"/>
          <w:b/>
          <w:bCs/>
        </w:rPr>
        <w:t xml:space="preserve"> </w:t>
      </w:r>
      <w:r>
        <w:rPr>
          <w:rFonts w:eastAsia="Times New Roman"/>
        </w:rPr>
        <w:t>Se entiende por grado escalafonario el puesto que en función de la categoría y nivel ocupa el personal</w:t>
      </w:r>
      <w:r>
        <w:rPr>
          <w:rFonts w:eastAsia="Times New Roman"/>
        </w:rPr>
        <w:t xml:space="preserve"> académico en el escalafón y que tiene implicaciones directas en la remuneración. Estos grados no pueden ser divididos en subgrados</w:t>
      </w:r>
      <w:r>
        <w:rPr>
          <w:rFonts w:eastAsia="Times New Roman"/>
        </w:rPr>
        <w:t>.</w:t>
      </w:r>
    </w:p>
    <w:p w:rsidR="00000000" w:rsidRDefault="004F3D82">
      <w:pPr>
        <w:divId w:val="297227277"/>
        <w:rPr>
          <w:rFonts w:eastAsia="Times New Roman"/>
        </w:rPr>
      </w:pPr>
      <w:r>
        <w:rPr>
          <w:rFonts w:eastAsia="Times New Roman"/>
        </w:rPr>
        <w:lastRenderedPageBreak/>
        <w:t>Art. 52</w:t>
      </w:r>
      <w:r>
        <w:rPr>
          <w:rFonts w:eastAsia="Times New Roman"/>
          <w:b/>
          <w:bCs/>
        </w:rPr>
        <w:t>.- Escalafón y escala remunerativa del personal académico de las universidades y escuelas politécnicas.-</w:t>
      </w:r>
      <w:r>
        <w:rPr>
          <w:rFonts w:eastAsia="Times New Roman"/>
          <w:b/>
          <w:bCs/>
        </w:rPr>
        <w:t xml:space="preserve"> </w:t>
      </w:r>
      <w:r>
        <w:rPr>
          <w:rFonts w:eastAsia="Times New Roman"/>
        </w:rPr>
        <w:t>Las categor</w:t>
      </w:r>
      <w:r>
        <w:rPr>
          <w:rFonts w:eastAsia="Times New Roman"/>
        </w:rPr>
        <w:t>ías, niveles, grados escalafonarios y escalas remunerativas del personal académico de las universidades y escuelas politécnicas públicas son los siguientes:</w:t>
      </w:r>
      <w:r>
        <w:rPr>
          <w:rFonts w:eastAsia="Times New Roman"/>
        </w:rPr>
        <w:br/>
      </w:r>
    </w:p>
    <w:p w:rsidR="00000000" w:rsidRDefault="004F3D82">
      <w:pPr>
        <w:rPr>
          <w:rFonts w:eastAsia="Times New Roman"/>
        </w:rPr>
      </w:pPr>
    </w:p>
    <w:tbl>
      <w:tblPr>
        <w:tblW w:w="0" w:type="auto"/>
        <w:jc w:val="center"/>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435"/>
        <w:gridCol w:w="624"/>
        <w:gridCol w:w="757"/>
        <w:gridCol w:w="2242"/>
        <w:gridCol w:w="2430"/>
      </w:tblGrid>
      <w:tr w:rsidR="00000000">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00000" w:rsidRDefault="004F3D82">
            <w:pPr>
              <w:jc w:val="center"/>
              <w:rPr>
                <w:rFonts w:eastAsia="Times New Roman"/>
              </w:rPr>
            </w:pPr>
            <w:r>
              <w:rPr>
                <w:rFonts w:eastAsia="Times New Roman"/>
                <w:b/>
                <w:bCs/>
              </w:rPr>
              <w:t>Categoría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00000" w:rsidRDefault="004F3D82">
            <w:pPr>
              <w:jc w:val="center"/>
              <w:rPr>
                <w:rFonts w:eastAsia="Times New Roman"/>
              </w:rPr>
            </w:pPr>
            <w:r>
              <w:rPr>
                <w:rFonts w:eastAsia="Times New Roman"/>
                <w:b/>
                <w:bCs/>
              </w:rPr>
              <w:t>Nivel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00000" w:rsidRDefault="004F3D82">
            <w:pPr>
              <w:jc w:val="center"/>
              <w:rPr>
                <w:rFonts w:eastAsia="Times New Roman"/>
              </w:rPr>
            </w:pPr>
            <w:r>
              <w:rPr>
                <w:rFonts w:eastAsia="Times New Roman"/>
                <w:b/>
                <w:bCs/>
              </w:rPr>
              <w:t>Grado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00000" w:rsidRDefault="004F3D82">
            <w:pPr>
              <w:jc w:val="center"/>
              <w:rPr>
                <w:rFonts w:eastAsia="Times New Roman"/>
              </w:rPr>
            </w:pPr>
            <w:r>
              <w:rPr>
                <w:rFonts w:eastAsia="Times New Roman"/>
                <w:b/>
                <w:bCs/>
              </w:rPr>
              <w:t>Escala remunerativa para la dedicación a tiempo completo </w:t>
            </w:r>
          </w:p>
        </w:tc>
      </w:tr>
      <w:tr w:rsidR="00000000">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4F3D82">
            <w:pPr>
              <w:rPr>
                <w:rFonts w:eastAsia="Times New Roma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4F3D82">
            <w:pPr>
              <w:rPr>
                <w:rFonts w:eastAsia="Times New Roma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4F3D82">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F3D82">
            <w:pPr>
              <w:jc w:val="center"/>
              <w:rPr>
                <w:rFonts w:eastAsia="Times New Roman"/>
              </w:rPr>
            </w:pPr>
            <w:r>
              <w:rPr>
                <w:rFonts w:eastAsia="Times New Roman"/>
                <w:b/>
                <w:bCs/>
              </w:rPr>
              <w:t xml:space="preserve">Mínimo </w:t>
            </w:r>
            <w:r>
              <w:rPr>
                <w:rFonts w:eastAsia="Times New Roman"/>
                <w:b/>
                <w:bCs/>
              </w:rPr>
              <w:t>(Equivalencias la escala de remuneraciones del sector público)</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F3D82">
            <w:pPr>
              <w:jc w:val="center"/>
              <w:rPr>
                <w:rFonts w:eastAsia="Times New Roman"/>
              </w:rPr>
            </w:pPr>
            <w:r>
              <w:rPr>
                <w:rFonts w:eastAsia="Times New Roman"/>
                <w:b/>
                <w:bCs/>
              </w:rPr>
              <w:t>Máximo (menor a remuneración de)</w:t>
            </w:r>
          </w:p>
        </w:tc>
      </w:tr>
      <w:tr w:rsidR="00000000">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00000" w:rsidRDefault="004F3D82">
            <w:pPr>
              <w:jc w:val="center"/>
              <w:rPr>
                <w:rFonts w:eastAsia="Times New Roman"/>
              </w:rPr>
            </w:pPr>
            <w:r>
              <w:rPr>
                <w:rFonts w:eastAsia="Times New Roman"/>
                <w:b/>
                <w:bCs/>
              </w:rPr>
              <w:t>Personal Académico Titular Principal/Principal Investigador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F3D82">
            <w:pPr>
              <w:jc w:val="center"/>
              <w:rPr>
                <w:rFonts w:eastAsia="Times New Roman"/>
              </w:rPr>
            </w:pPr>
            <w:r>
              <w:rPr>
                <w:rFonts w:eastAsia="Times New Roman"/>
                <w:b/>
                <w:bCs/>
              </w:rPr>
              <w:t>3 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F3D82">
            <w:pPr>
              <w:jc w:val="center"/>
              <w:rPr>
                <w:rFonts w:eastAsia="Times New Roman"/>
              </w:rPr>
            </w:pPr>
            <w:r>
              <w:rPr>
                <w:rFonts w:eastAsia="Times New Roman"/>
                <w:b/>
                <w:bCs/>
              </w:rPr>
              <w:t>8 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00000" w:rsidRDefault="004F3D82">
            <w:pPr>
              <w:jc w:val="center"/>
              <w:rPr>
                <w:rFonts w:eastAsia="Times New Roman"/>
              </w:rPr>
            </w:pPr>
            <w:r>
              <w:rPr>
                <w:rFonts w:eastAsia="Times New Roman"/>
              </w:rPr>
              <w:t>Grado 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00000" w:rsidRDefault="004F3D82">
            <w:pPr>
              <w:jc w:val="center"/>
              <w:rPr>
                <w:rFonts w:eastAsia="Times New Roman"/>
              </w:rPr>
            </w:pPr>
            <w:r>
              <w:rPr>
                <w:rFonts w:eastAsia="Times New Roman"/>
              </w:rPr>
              <w:t>Equivalente a grado 8 de la escala de remuneraciones del nivel jerárquico superior del sector público.</w:t>
            </w:r>
          </w:p>
        </w:tc>
      </w:tr>
      <w:tr w:rsidR="00000000">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4F3D82">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F3D82">
            <w:pPr>
              <w:jc w:val="center"/>
              <w:rPr>
                <w:rFonts w:eastAsia="Times New Roman"/>
              </w:rPr>
            </w:pPr>
            <w:r>
              <w:rPr>
                <w:rFonts w:eastAsia="Times New Roman"/>
                <w:b/>
                <w:bCs/>
              </w:rPr>
              <w:t>2 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F3D82">
            <w:pPr>
              <w:jc w:val="center"/>
              <w:rPr>
                <w:rFonts w:eastAsia="Times New Roman"/>
              </w:rPr>
            </w:pPr>
            <w:r>
              <w:rPr>
                <w:rFonts w:eastAsia="Times New Roman"/>
                <w:b/>
                <w:bCs/>
              </w:rPr>
              <w:t>7 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4F3D82">
            <w:pPr>
              <w:rPr>
                <w:rFonts w:eastAsia="Times New Roma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4F3D82">
            <w:pPr>
              <w:rPr>
                <w:rFonts w:eastAsia="Times New Roman"/>
              </w:rPr>
            </w:pPr>
          </w:p>
        </w:tc>
      </w:tr>
      <w:tr w:rsidR="00000000">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4F3D82">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F3D82">
            <w:pPr>
              <w:jc w:val="center"/>
              <w:rPr>
                <w:rFonts w:eastAsia="Times New Roman"/>
              </w:rPr>
            </w:pPr>
            <w:r>
              <w:rPr>
                <w:rFonts w:eastAsia="Times New Roman"/>
                <w:b/>
                <w:bCs/>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F3D82">
            <w:pPr>
              <w:jc w:val="center"/>
              <w:rPr>
                <w:rFonts w:eastAsia="Times New Roman"/>
              </w:rPr>
            </w:pPr>
            <w:r>
              <w:rPr>
                <w:rFonts w:eastAsia="Times New Roman"/>
                <w:b/>
                <w:bCs/>
              </w:rPr>
              <w:t>6 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4F3D82">
            <w:pPr>
              <w:rPr>
                <w:rFonts w:eastAsia="Times New Roma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4F3D82">
            <w:pPr>
              <w:rPr>
                <w:rFonts w:eastAsia="Times New Roman"/>
              </w:rPr>
            </w:pPr>
          </w:p>
        </w:tc>
      </w:tr>
      <w:tr w:rsidR="00000000">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00000" w:rsidRDefault="004F3D82">
            <w:pPr>
              <w:jc w:val="center"/>
              <w:rPr>
                <w:rFonts w:eastAsia="Times New Roman"/>
              </w:rPr>
            </w:pPr>
            <w:r>
              <w:rPr>
                <w:rFonts w:eastAsia="Times New Roman"/>
                <w:b/>
                <w:bCs/>
              </w:rPr>
              <w:t>Personal Académico Titular Agregado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F3D82">
            <w:pPr>
              <w:jc w:val="center"/>
              <w:rPr>
                <w:rFonts w:eastAsia="Times New Roman"/>
              </w:rPr>
            </w:pPr>
            <w:r>
              <w:rPr>
                <w:rFonts w:eastAsia="Times New Roman"/>
                <w:b/>
                <w:bCs/>
              </w:rPr>
              <w:t>3 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F3D82">
            <w:pPr>
              <w:jc w:val="center"/>
              <w:rPr>
                <w:rFonts w:eastAsia="Times New Roman"/>
              </w:rPr>
            </w:pPr>
            <w:r>
              <w:rPr>
                <w:rFonts w:eastAsia="Times New Roman"/>
                <w:b/>
                <w:bCs/>
              </w:rPr>
              <w:t>5 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00000" w:rsidRDefault="004F3D82">
            <w:pPr>
              <w:jc w:val="center"/>
              <w:rPr>
                <w:rFonts w:eastAsia="Times New Roman"/>
              </w:rPr>
            </w:pPr>
            <w:r>
              <w:rPr>
                <w:rFonts w:eastAsia="Times New Roman"/>
              </w:rPr>
              <w:t>Grado 15</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00000" w:rsidRDefault="004F3D82">
            <w:pPr>
              <w:jc w:val="center"/>
              <w:rPr>
                <w:rFonts w:eastAsia="Times New Roman"/>
              </w:rPr>
            </w:pPr>
            <w:r>
              <w:rPr>
                <w:rFonts w:eastAsia="Times New Roman"/>
              </w:rPr>
              <w:t>Personal académico titular principal/ principal investigador 1 que fije la universidad o escuela politécnica</w:t>
            </w:r>
          </w:p>
        </w:tc>
      </w:tr>
      <w:tr w:rsidR="00000000">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4F3D82">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F3D82">
            <w:pPr>
              <w:jc w:val="center"/>
              <w:rPr>
                <w:rFonts w:eastAsia="Times New Roman"/>
              </w:rPr>
            </w:pPr>
            <w:r>
              <w:rPr>
                <w:rFonts w:eastAsia="Times New Roman"/>
                <w:b/>
                <w:bCs/>
              </w:rPr>
              <w:t>2 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F3D82">
            <w:pPr>
              <w:jc w:val="center"/>
              <w:rPr>
                <w:rFonts w:eastAsia="Times New Roman"/>
              </w:rPr>
            </w:pPr>
            <w:r>
              <w:rPr>
                <w:rFonts w:eastAsia="Times New Roman"/>
                <w:b/>
                <w:bCs/>
              </w:rPr>
              <w:t>4 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4F3D82">
            <w:pPr>
              <w:rPr>
                <w:rFonts w:eastAsia="Times New Roma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4F3D82">
            <w:pPr>
              <w:rPr>
                <w:rFonts w:eastAsia="Times New Roman"/>
              </w:rPr>
            </w:pPr>
          </w:p>
        </w:tc>
      </w:tr>
      <w:tr w:rsidR="00000000">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4F3D82">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F3D82">
            <w:pPr>
              <w:jc w:val="center"/>
              <w:rPr>
                <w:rFonts w:eastAsia="Times New Roman"/>
              </w:rPr>
            </w:pPr>
            <w:r>
              <w:rPr>
                <w:rFonts w:eastAsia="Times New Roman"/>
                <w:b/>
                <w:bCs/>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F3D82">
            <w:pPr>
              <w:jc w:val="center"/>
              <w:rPr>
                <w:rFonts w:eastAsia="Times New Roman"/>
              </w:rPr>
            </w:pPr>
            <w:r>
              <w:rPr>
                <w:rFonts w:eastAsia="Times New Roman"/>
                <w:b/>
                <w:bCs/>
              </w:rPr>
              <w:t>3 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4F3D82">
            <w:pPr>
              <w:rPr>
                <w:rFonts w:eastAsia="Times New Roma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4F3D82">
            <w:pPr>
              <w:rPr>
                <w:rFonts w:eastAsia="Times New Roman"/>
              </w:rPr>
            </w:pPr>
          </w:p>
        </w:tc>
      </w:tr>
      <w:tr w:rsidR="00000000">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00000" w:rsidRDefault="004F3D82">
            <w:pPr>
              <w:jc w:val="center"/>
              <w:rPr>
                <w:rFonts w:eastAsia="Times New Roman"/>
              </w:rPr>
            </w:pPr>
            <w:r>
              <w:rPr>
                <w:rFonts w:eastAsia="Times New Roman"/>
                <w:b/>
                <w:bCs/>
              </w:rPr>
              <w:t>Personal Académico Titular Auxiliar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F3D82">
            <w:pPr>
              <w:jc w:val="center"/>
              <w:rPr>
                <w:rFonts w:eastAsia="Times New Roman"/>
              </w:rPr>
            </w:pPr>
            <w:r>
              <w:rPr>
                <w:rFonts w:eastAsia="Times New Roman"/>
                <w:b/>
                <w:bCs/>
              </w:rPr>
              <w:t>2 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F3D82">
            <w:pPr>
              <w:jc w:val="center"/>
              <w:rPr>
                <w:rFonts w:eastAsia="Times New Roman"/>
              </w:rPr>
            </w:pPr>
            <w:r>
              <w:rPr>
                <w:rFonts w:eastAsia="Times New Roman"/>
                <w:b/>
                <w:bCs/>
              </w:rPr>
              <w:t>2 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00000" w:rsidRDefault="004F3D82">
            <w:pPr>
              <w:jc w:val="center"/>
              <w:rPr>
                <w:rFonts w:eastAsia="Times New Roman"/>
              </w:rPr>
            </w:pPr>
            <w:r>
              <w:rPr>
                <w:rFonts w:eastAsia="Times New Roman"/>
              </w:rPr>
              <w:t>Grado 13</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00000" w:rsidRDefault="004F3D82">
            <w:pPr>
              <w:jc w:val="center"/>
              <w:rPr>
                <w:rFonts w:eastAsia="Times New Roman"/>
              </w:rPr>
            </w:pPr>
            <w:r>
              <w:rPr>
                <w:rFonts w:eastAsia="Times New Roman"/>
              </w:rPr>
              <w:t>Personal académico titular agregado 1 que fije la universidad o escuela politécnica</w:t>
            </w:r>
          </w:p>
        </w:tc>
      </w:tr>
      <w:tr w:rsidR="00000000">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4F3D82">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F3D82">
            <w:pPr>
              <w:jc w:val="center"/>
              <w:rPr>
                <w:rFonts w:eastAsia="Times New Roman"/>
              </w:rPr>
            </w:pPr>
            <w:r>
              <w:rPr>
                <w:rFonts w:eastAsia="Times New Roman"/>
                <w:b/>
                <w:bCs/>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F3D82">
            <w:pPr>
              <w:jc w:val="center"/>
              <w:rPr>
                <w:rFonts w:eastAsia="Times New Roman"/>
              </w:rPr>
            </w:pPr>
            <w:r>
              <w:rPr>
                <w:rFonts w:eastAsia="Times New Roman"/>
                <w:b/>
                <w:bCs/>
              </w:rPr>
              <w:t>1 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4F3D82">
            <w:pPr>
              <w:rPr>
                <w:rFonts w:eastAsia="Times New Roma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4F3D82">
            <w:pPr>
              <w:rPr>
                <w:rFonts w:eastAsia="Times New Roman"/>
              </w:rPr>
            </w:pPr>
          </w:p>
        </w:tc>
      </w:tr>
    </w:tbl>
    <w:p w:rsidR="00000000" w:rsidRDefault="004F3D82">
      <w:pPr>
        <w:divId w:val="1763528975"/>
        <w:rPr>
          <w:rFonts w:eastAsia="Times New Roman"/>
        </w:rPr>
      </w:pPr>
      <w:r>
        <w:rPr>
          <w:rFonts w:eastAsia="Times New Roman"/>
        </w:rPr>
        <w:t>Las universidades y escuelas politécnicas particulares deberán observar las categorías, niveles y grados de este escalafón. Las remuneraciones de su personal ac</w:t>
      </w:r>
      <w:r>
        <w:rPr>
          <w:rFonts w:eastAsia="Times New Roman"/>
        </w:rPr>
        <w:t>adémico se determinarán de conformidad con las normas del Código del Trabajo.</w:t>
      </w:r>
    </w:p>
    <w:p w:rsidR="00000000" w:rsidRDefault="004F3D82">
      <w:pPr>
        <w:divId w:val="1476141358"/>
        <w:rPr>
          <w:rFonts w:eastAsia="Times New Roman"/>
        </w:rPr>
      </w:pPr>
      <w:r>
        <w:rPr>
          <w:rFonts w:eastAsia="Times New Roman"/>
        </w:rPr>
        <w:t xml:space="preserve">Art. 53.- </w:t>
      </w:r>
      <w:r>
        <w:rPr>
          <w:rFonts w:eastAsia="Times New Roman"/>
          <w:b/>
          <w:bCs/>
        </w:rPr>
        <w:t>Escalafón y escala remunerativa de los institutos y conservatorios superiores públicos.</w:t>
      </w:r>
      <w:r>
        <w:rPr>
          <w:rFonts w:eastAsia="Times New Roman"/>
          <w:b/>
          <w:bCs/>
        </w:rPr>
        <w:t>-</w:t>
      </w:r>
      <w:r>
        <w:rPr>
          <w:rFonts w:eastAsia="Times New Roman"/>
          <w:b/>
          <w:bCs/>
        </w:rPr>
        <w:t xml:space="preserve"> </w:t>
      </w:r>
      <w:r>
        <w:rPr>
          <w:rFonts w:eastAsia="Times New Roman"/>
        </w:rPr>
        <w:t>Las categorías, niveles y grados escalafonarios del personal académico de los i</w:t>
      </w:r>
      <w:r>
        <w:rPr>
          <w:rFonts w:eastAsia="Times New Roman"/>
        </w:rPr>
        <w:t>nstitutos y conservatorios superiores públicos son los siguientes:</w:t>
      </w:r>
      <w:r>
        <w:rPr>
          <w:rFonts w:eastAsia="Times New Roman"/>
        </w:rPr>
        <w:br/>
      </w:r>
    </w:p>
    <w:p w:rsidR="00000000" w:rsidRDefault="004F3D82">
      <w:pPr>
        <w:rPr>
          <w:rFonts w:eastAsia="Times New Roman"/>
        </w:rPr>
      </w:pPr>
    </w:p>
    <w:tbl>
      <w:tblPr>
        <w:tblW w:w="0" w:type="auto"/>
        <w:jc w:val="center"/>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030"/>
        <w:gridCol w:w="624"/>
        <w:gridCol w:w="757"/>
      </w:tblGrid>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F3D82">
            <w:pPr>
              <w:jc w:val="center"/>
              <w:rPr>
                <w:rFonts w:eastAsia="Times New Roman"/>
              </w:rPr>
            </w:pPr>
            <w:r>
              <w:rPr>
                <w:rFonts w:eastAsia="Times New Roman"/>
                <w:b/>
                <w:bCs/>
              </w:rPr>
              <w:t>Categoría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F3D82">
            <w:pPr>
              <w:jc w:val="center"/>
              <w:rPr>
                <w:rFonts w:eastAsia="Times New Roman"/>
              </w:rPr>
            </w:pPr>
            <w:r>
              <w:rPr>
                <w:rFonts w:eastAsia="Times New Roman"/>
                <w:b/>
                <w:bCs/>
              </w:rPr>
              <w:t>Nivel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F3D82">
            <w:pPr>
              <w:jc w:val="center"/>
              <w:rPr>
                <w:rFonts w:eastAsia="Times New Roman"/>
              </w:rPr>
            </w:pPr>
            <w:r>
              <w:rPr>
                <w:rFonts w:eastAsia="Times New Roman"/>
                <w:b/>
                <w:bCs/>
              </w:rPr>
              <w:t>Grado </w:t>
            </w:r>
          </w:p>
        </w:tc>
      </w:tr>
      <w:tr w:rsidR="00000000">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00000" w:rsidRDefault="004F3D82">
            <w:pPr>
              <w:jc w:val="center"/>
              <w:rPr>
                <w:rFonts w:eastAsia="Times New Roman"/>
              </w:rPr>
            </w:pPr>
            <w:r>
              <w:rPr>
                <w:rFonts w:eastAsia="Times New Roman"/>
                <w:b/>
                <w:bCs/>
              </w:rPr>
              <w:t>Personal Académico Titular Principal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F3D82">
            <w:pPr>
              <w:jc w:val="center"/>
              <w:rPr>
                <w:rFonts w:eastAsia="Times New Roman"/>
              </w:rPr>
            </w:pPr>
            <w:r>
              <w:rPr>
                <w:rFonts w:eastAsia="Times New Roman"/>
                <w:b/>
                <w:bCs/>
              </w:rPr>
              <w:t>2 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F3D82">
            <w:pPr>
              <w:jc w:val="center"/>
              <w:rPr>
                <w:rFonts w:eastAsia="Times New Roman"/>
              </w:rPr>
            </w:pPr>
            <w:r>
              <w:rPr>
                <w:rFonts w:eastAsia="Times New Roman"/>
              </w:rPr>
              <w:t>6</w:t>
            </w:r>
          </w:p>
        </w:tc>
      </w:tr>
      <w:tr w:rsidR="00000000">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4F3D82">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F3D82">
            <w:pPr>
              <w:jc w:val="center"/>
              <w:rPr>
                <w:rFonts w:eastAsia="Times New Roman"/>
              </w:rPr>
            </w:pPr>
            <w:r>
              <w:rPr>
                <w:rFonts w:eastAsia="Times New Roman"/>
                <w:b/>
                <w:bCs/>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F3D82">
            <w:pPr>
              <w:jc w:val="center"/>
              <w:rPr>
                <w:rFonts w:eastAsia="Times New Roman"/>
              </w:rPr>
            </w:pPr>
            <w:r>
              <w:rPr>
                <w:rFonts w:eastAsia="Times New Roman"/>
              </w:rPr>
              <w:t>5</w:t>
            </w:r>
          </w:p>
        </w:tc>
      </w:tr>
      <w:tr w:rsidR="00000000">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00000" w:rsidRDefault="004F3D82">
            <w:pPr>
              <w:jc w:val="center"/>
              <w:rPr>
                <w:rFonts w:eastAsia="Times New Roman"/>
              </w:rPr>
            </w:pPr>
            <w:r>
              <w:rPr>
                <w:rFonts w:eastAsia="Times New Roman"/>
                <w:b/>
                <w:bCs/>
              </w:rPr>
              <w:t>Personal Académico Titular Agregado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F3D82">
            <w:pPr>
              <w:jc w:val="center"/>
              <w:rPr>
                <w:rFonts w:eastAsia="Times New Roman"/>
              </w:rPr>
            </w:pPr>
            <w:r>
              <w:rPr>
                <w:rFonts w:eastAsia="Times New Roman"/>
                <w:b/>
                <w:bCs/>
              </w:rPr>
              <w:t>2 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F3D82">
            <w:pPr>
              <w:jc w:val="center"/>
              <w:rPr>
                <w:rFonts w:eastAsia="Times New Roman"/>
              </w:rPr>
            </w:pPr>
            <w:r>
              <w:rPr>
                <w:rFonts w:eastAsia="Times New Roman"/>
              </w:rPr>
              <w:t>4</w:t>
            </w:r>
          </w:p>
        </w:tc>
      </w:tr>
      <w:tr w:rsidR="00000000">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4F3D82">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F3D82">
            <w:pPr>
              <w:jc w:val="center"/>
              <w:rPr>
                <w:rFonts w:eastAsia="Times New Roman"/>
              </w:rPr>
            </w:pPr>
            <w:r>
              <w:rPr>
                <w:rFonts w:eastAsia="Times New Roman"/>
                <w:b/>
                <w:bCs/>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F3D82">
            <w:pPr>
              <w:jc w:val="center"/>
              <w:rPr>
                <w:rFonts w:eastAsia="Times New Roman"/>
              </w:rPr>
            </w:pPr>
            <w:r>
              <w:rPr>
                <w:rFonts w:eastAsia="Times New Roman"/>
              </w:rPr>
              <w:t>3</w:t>
            </w:r>
          </w:p>
        </w:tc>
      </w:tr>
      <w:tr w:rsidR="00000000">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00000" w:rsidRDefault="004F3D82">
            <w:pPr>
              <w:jc w:val="center"/>
              <w:rPr>
                <w:rFonts w:eastAsia="Times New Roman"/>
              </w:rPr>
            </w:pPr>
            <w:r>
              <w:rPr>
                <w:rFonts w:eastAsia="Times New Roman"/>
                <w:b/>
                <w:bCs/>
              </w:rPr>
              <w:t>Personal Académico Titular Auxiliar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F3D82">
            <w:pPr>
              <w:jc w:val="center"/>
              <w:rPr>
                <w:rFonts w:eastAsia="Times New Roman"/>
              </w:rPr>
            </w:pPr>
            <w:r>
              <w:rPr>
                <w:rFonts w:eastAsia="Times New Roman"/>
                <w:b/>
                <w:bCs/>
              </w:rPr>
              <w:t>2 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F3D82">
            <w:pPr>
              <w:jc w:val="center"/>
              <w:rPr>
                <w:rFonts w:eastAsia="Times New Roman"/>
              </w:rPr>
            </w:pPr>
            <w:r>
              <w:rPr>
                <w:rFonts w:eastAsia="Times New Roman"/>
              </w:rPr>
              <w:t>2</w:t>
            </w:r>
          </w:p>
        </w:tc>
      </w:tr>
      <w:tr w:rsidR="00000000">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4F3D82">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F3D82">
            <w:pPr>
              <w:jc w:val="center"/>
              <w:rPr>
                <w:rFonts w:eastAsia="Times New Roman"/>
              </w:rPr>
            </w:pPr>
            <w:r>
              <w:rPr>
                <w:rFonts w:eastAsia="Times New Roman"/>
                <w:b/>
                <w:bCs/>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F3D82">
            <w:pPr>
              <w:jc w:val="center"/>
              <w:rPr>
                <w:rFonts w:eastAsia="Times New Roman"/>
              </w:rPr>
            </w:pPr>
            <w:r>
              <w:rPr>
                <w:rFonts w:eastAsia="Times New Roman"/>
              </w:rPr>
              <w:t>1</w:t>
            </w:r>
          </w:p>
        </w:tc>
      </w:tr>
    </w:tbl>
    <w:p w:rsidR="00000000" w:rsidRDefault="004F3D82">
      <w:pPr>
        <w:divId w:val="460464262"/>
        <w:rPr>
          <w:rFonts w:eastAsia="Times New Roman"/>
        </w:rPr>
      </w:pPr>
      <w:r>
        <w:rPr>
          <w:rFonts w:eastAsia="Times New Roman"/>
        </w:rPr>
        <w:t>La escala remunerativa para el tiempo completo del personal académico de los institutos y conservatorios superiores públicos será definida por la autoridad competente en materia de remuneraciones del sector público, observando las normas de este Reglamento</w:t>
      </w:r>
      <w:r>
        <w:rPr>
          <w:rFonts w:eastAsia="Times New Roman"/>
        </w:rPr>
        <w:t>.</w:t>
      </w:r>
      <w:r>
        <w:rPr>
          <w:rFonts w:eastAsia="Times New Roman"/>
        </w:rPr>
        <w:br/>
      </w:r>
      <w:r>
        <w:rPr>
          <w:rFonts w:eastAsia="Times New Roman"/>
        </w:rPr>
        <w:br/>
        <w:t xml:space="preserve">Los institutos y conservatorios superiores particulares deberán observar las categorías, </w:t>
      </w:r>
      <w:r>
        <w:rPr>
          <w:rFonts w:eastAsia="Times New Roman"/>
        </w:rPr>
        <w:lastRenderedPageBreak/>
        <w:t>niveles y grados de este escalafón. Las remuneraciones de su personal académico se determinarán de conformidad con las normas del Código del Trabajo.</w:t>
      </w:r>
    </w:p>
    <w:p w:rsidR="00000000" w:rsidRDefault="004F3D82">
      <w:pPr>
        <w:jc w:val="center"/>
        <w:rPr>
          <w:rFonts w:eastAsia="Times New Roman"/>
        </w:rPr>
      </w:pPr>
      <w:r>
        <w:rPr>
          <w:rFonts w:eastAsia="Times New Roman"/>
          <w:b/>
          <w:bCs/>
        </w:rPr>
        <w:br/>
        <w:t>Capítulo II</w:t>
      </w:r>
      <w:r>
        <w:rPr>
          <w:rFonts w:eastAsia="Times New Roman"/>
          <w:b/>
          <w:bCs/>
        </w:rPr>
        <w:br/>
        <w:t>D</w:t>
      </w:r>
      <w:r>
        <w:rPr>
          <w:rFonts w:eastAsia="Times New Roman"/>
          <w:b/>
          <w:bCs/>
        </w:rPr>
        <w:t>E LAS REMUNERACIONES DEL PERSONAL ACADÉMICO</w:t>
      </w:r>
    </w:p>
    <w:p w:rsidR="00000000" w:rsidRDefault="004F3D82">
      <w:pPr>
        <w:divId w:val="1168247214"/>
        <w:rPr>
          <w:rFonts w:eastAsia="Times New Roman"/>
        </w:rPr>
      </w:pPr>
      <w:r>
        <w:rPr>
          <w:rFonts w:eastAsia="Times New Roman"/>
        </w:rPr>
        <w:t>Art. 54.-</w:t>
      </w:r>
      <w:r>
        <w:rPr>
          <w:rFonts w:eastAsia="Times New Roman"/>
          <w:b/>
          <w:bCs/>
        </w:rPr>
        <w:t xml:space="preserve"> Remuneraciones del personal académico titular de las universidades y escuelas politécnicas públicas.</w:t>
      </w:r>
      <w:r>
        <w:rPr>
          <w:rFonts w:eastAsia="Times New Roman"/>
          <w:b/>
          <w:bCs/>
        </w:rPr>
        <w:t>-</w:t>
      </w:r>
      <w:r>
        <w:rPr>
          <w:rFonts w:eastAsia="Times New Roman"/>
          <w:b/>
          <w:bCs/>
        </w:rPr>
        <w:t xml:space="preserve"> </w:t>
      </w:r>
      <w:r>
        <w:rPr>
          <w:rFonts w:eastAsia="Times New Roman"/>
        </w:rPr>
        <w:t>Las remuneraciones del personal académico titular de las universidades y escuelas politécnicas públi</w:t>
      </w:r>
      <w:r>
        <w:rPr>
          <w:rFonts w:eastAsia="Times New Roman"/>
        </w:rPr>
        <w:t>cas se regirán por las normas que regulan las categorías, niveles, grados y requisitos definidos en este Reglamento y serán determinadas por dichas instituciones, en ejercicio de su autonomía responsable, observando las escalas remunerativas mínimas y máxi</w:t>
      </w:r>
      <w:r>
        <w:rPr>
          <w:rFonts w:eastAsia="Times New Roman"/>
        </w:rPr>
        <w:t>mas para cada categoría.</w:t>
      </w:r>
      <w:r>
        <w:rPr>
          <w:rFonts w:eastAsia="Times New Roman"/>
        </w:rPr>
        <w:br/>
      </w:r>
      <w:r>
        <w:rPr>
          <w:rFonts w:eastAsia="Times New Roman"/>
        </w:rPr>
        <w:br/>
        <w:t>La remuneración del personal académico que se determine para un grado escalafonario específico no podrá ser mayor o igual a la del grado escalafonario inmediato superior. La remuneración que se determine para el nivel 1 de cada ca</w:t>
      </w:r>
      <w:r>
        <w:rPr>
          <w:rFonts w:eastAsia="Times New Roman"/>
        </w:rPr>
        <w:t>tegoría deberá ser por lo menos un treinta por ciento mayor a la fijada para el nivel 1 de la categoría inferior. La remuneración que se determine para el nivel 3 de la categoría de personal académico titular principal deberá ser por lo menos un treinta po</w:t>
      </w:r>
      <w:r>
        <w:rPr>
          <w:rFonts w:eastAsia="Times New Roman"/>
        </w:rPr>
        <w:t>r ciento mayor que la fijada para el nivel 1 de la misma categoría. La remuneración máxima no podrá ser igual ni superior a la remuneración establecida para el servidor público grado 8 del nivel jerárquico superior</w:t>
      </w:r>
      <w:r>
        <w:rPr>
          <w:rFonts w:eastAsia="Times New Roman"/>
        </w:rPr>
        <w:t>.</w:t>
      </w:r>
    </w:p>
    <w:p w:rsidR="00000000" w:rsidRDefault="004F3D82">
      <w:pPr>
        <w:divId w:val="1956866931"/>
        <w:rPr>
          <w:rFonts w:eastAsia="Times New Roman"/>
        </w:rPr>
      </w:pPr>
      <w:r>
        <w:rPr>
          <w:rFonts w:eastAsia="Times New Roman"/>
        </w:rPr>
        <w:t>Art. 55.-</w:t>
      </w:r>
      <w:r>
        <w:rPr>
          <w:rFonts w:eastAsia="Times New Roman"/>
          <w:b/>
          <w:bCs/>
        </w:rPr>
        <w:t xml:space="preserve"> Remuneraciones del personal ac</w:t>
      </w:r>
      <w:r>
        <w:rPr>
          <w:rFonts w:eastAsia="Times New Roman"/>
          <w:b/>
          <w:bCs/>
        </w:rPr>
        <w:t>adémico no titular de las universidades y escuelas politécnicas.</w:t>
      </w:r>
      <w:r>
        <w:rPr>
          <w:rFonts w:eastAsia="Times New Roman"/>
          <w:b/>
          <w:bCs/>
        </w:rPr>
        <w:t>-</w:t>
      </w:r>
      <w:r>
        <w:rPr>
          <w:rFonts w:eastAsia="Times New Roman"/>
          <w:b/>
          <w:bCs/>
        </w:rPr>
        <w:t xml:space="preserve"> </w:t>
      </w:r>
      <w:r>
        <w:rPr>
          <w:rFonts w:eastAsia="Times New Roman"/>
        </w:rPr>
        <w:t>La remuneración del personal académico invitado de las universidades y escuelas politécnicas públicas será, al menos, igual a la indicada para la escala del personal académico titular agrega</w:t>
      </w:r>
      <w:r>
        <w:rPr>
          <w:rFonts w:eastAsia="Times New Roman"/>
        </w:rPr>
        <w:t>do 1.</w:t>
      </w:r>
      <w:r>
        <w:rPr>
          <w:rFonts w:eastAsia="Times New Roman"/>
        </w:rPr>
        <w:br/>
      </w:r>
      <w:r>
        <w:rPr>
          <w:rFonts w:eastAsia="Times New Roman"/>
        </w:rPr>
        <w:br/>
        <w:t xml:space="preserve">La remuneración del personal académico honorario y ocasional 1 de las universidades y escuelas politécnicas públicas será, al menos, la equivalente a la indicada para la escala del personal académico auxiliar 1; si el miembro del personal académico </w:t>
      </w:r>
      <w:r>
        <w:rPr>
          <w:rFonts w:eastAsia="Times New Roman"/>
        </w:rPr>
        <w:t xml:space="preserve">ocasional cuenta con título de doctorado (PhD. o su equivalente), reconocido e inscrito por la SENESCYT con la leyenda de "Título de Doctor o PhD válido para el ejercicio de la docencia, investigación y gestión en educación superior”, la remuneración será </w:t>
      </w:r>
      <w:r>
        <w:rPr>
          <w:rFonts w:eastAsia="Times New Roman"/>
        </w:rPr>
        <w:t>como mínimo la equivalente a la indicada para la escala del personal académico agregado 1.</w:t>
      </w:r>
      <w:r>
        <w:rPr>
          <w:rFonts w:eastAsia="Times New Roman"/>
        </w:rPr>
        <w:br/>
      </w:r>
      <w:r>
        <w:rPr>
          <w:rFonts w:eastAsia="Times New Roman"/>
        </w:rPr>
        <w:br/>
        <w:t>El personal académico ocasional 2 de las universidades y escuelas politécnicas tendrá una remuneración inferior al mínimo establecido para el profesor o investigado</w:t>
      </w:r>
      <w:r>
        <w:rPr>
          <w:rFonts w:eastAsia="Times New Roman"/>
        </w:rPr>
        <w:t>r titular auxiliar 1 del presente Reglamento, cuyo valor será definido por el OCAS de la universidad o escuela politécnica.</w:t>
      </w:r>
      <w:r>
        <w:rPr>
          <w:rFonts w:eastAsia="Times New Roman"/>
        </w:rPr>
        <w:br/>
      </w:r>
      <w:r>
        <w:rPr>
          <w:rFonts w:eastAsia="Times New Roman"/>
        </w:rPr>
        <w:br/>
        <w:t>Las universidades y escuelas politécnicas particulares, observando las normas del Código del Trabajo, fijarán las remuneraciones pa</w:t>
      </w:r>
      <w:r>
        <w:rPr>
          <w:rFonts w:eastAsia="Times New Roman"/>
        </w:rPr>
        <w:t>ra el personal académico no titulares conforme a las normas establecidas en este Reglamento.</w:t>
      </w:r>
      <w:r>
        <w:rPr>
          <w:rFonts w:eastAsia="Times New Roman"/>
        </w:rPr>
        <w:br/>
      </w:r>
      <w:r>
        <w:rPr>
          <w:rFonts w:eastAsia="Times New Roman"/>
        </w:rPr>
        <w:br/>
        <w:t>La remuneración del personal académico no titular no podrá ser igual ni superior a la remuneración establecida para el servidor publico grado 8 del nivel jerárqui</w:t>
      </w:r>
      <w:r>
        <w:rPr>
          <w:rFonts w:eastAsia="Times New Roman"/>
        </w:rPr>
        <w:t>co superior, excepto cuando se trata de personal académico internacional, en cuyo caso,, a efectos remunerativos, se sujetará a la norma técnica emitida por el Ministerio de Relaciones Laborales, en concordancia con la Disposición General Séptima de la Ley</w:t>
      </w:r>
      <w:r>
        <w:rPr>
          <w:rFonts w:eastAsia="Times New Roman"/>
        </w:rPr>
        <w:t xml:space="preserve"> Orgánica del Servicio Público, o a otra disposición legal vigente sobre la materia. En estos casos, los gastos por concepto de transporte internacional y nacional, seguro de viaje, alojamiento </w:t>
      </w:r>
      <w:r>
        <w:rPr>
          <w:rFonts w:eastAsia="Times New Roman"/>
        </w:rPr>
        <w:lastRenderedPageBreak/>
        <w:t>y alimentación, serán asumidos y gestionados por la IES en eje</w:t>
      </w:r>
      <w:r>
        <w:rPr>
          <w:rFonts w:eastAsia="Times New Roman"/>
        </w:rPr>
        <w:t>rcicio de su autonomía responsable.</w:t>
      </w:r>
      <w:r>
        <w:rPr>
          <w:rFonts w:eastAsia="Times New Roman"/>
        </w:rPr>
        <w:br/>
      </w:r>
      <w:r>
        <w:rPr>
          <w:rFonts w:eastAsia="Times New Roman"/>
        </w:rPr>
        <w:br/>
        <w:t>(Artículo reformado mediante resoluciones RPC-SO-20-No.215-2014 y RPC-SE-03-No.005-2016, adoptadas por el Pleno del Consejo de Educación Superior en su Vigésima Sesión Ordinaria y Tercera Sesión Extraordinaria, desarrol</w:t>
      </w:r>
      <w:r>
        <w:rPr>
          <w:rFonts w:eastAsia="Times New Roman"/>
        </w:rPr>
        <w:t>ladas el 28 de mayo de 2014 y 22 de marzo de 2016</w:t>
      </w:r>
      <w:r>
        <w:rPr>
          <w:rFonts w:eastAsia="Times New Roman"/>
        </w:rPr>
        <w:t>)</w:t>
      </w:r>
    </w:p>
    <w:p w:rsidR="00000000" w:rsidRDefault="004F3D82">
      <w:pPr>
        <w:divId w:val="1366254787"/>
        <w:rPr>
          <w:rFonts w:eastAsia="Times New Roman"/>
        </w:rPr>
      </w:pPr>
      <w:r>
        <w:rPr>
          <w:rFonts w:eastAsia="Times New Roman"/>
        </w:rPr>
        <w:t xml:space="preserve">Art. 56.- </w:t>
      </w:r>
      <w:r>
        <w:rPr>
          <w:rFonts w:eastAsia="Times New Roman"/>
          <w:b/>
          <w:bCs/>
        </w:rPr>
        <w:t>Ponderación para determinar la remuneración del personal académico a medio tiempo y tiempo parcial.</w:t>
      </w:r>
      <w:r>
        <w:rPr>
          <w:rFonts w:eastAsia="Times New Roman"/>
          <w:b/>
          <w:bCs/>
        </w:rPr>
        <w:t>-</w:t>
      </w:r>
      <w:r>
        <w:rPr>
          <w:rFonts w:eastAsia="Times New Roman"/>
          <w:b/>
          <w:bCs/>
        </w:rPr>
        <w:t xml:space="preserve"> </w:t>
      </w:r>
      <w:r>
        <w:rPr>
          <w:rFonts w:eastAsia="Times New Roman"/>
        </w:rPr>
        <w:t xml:space="preserve">Para determinar la remuneración del personal académico a medio tiempo de las instituciones de </w:t>
      </w:r>
      <w:r>
        <w:rPr>
          <w:rFonts w:eastAsia="Times New Roman"/>
        </w:rPr>
        <w:t>educación superior, públicas y particulares, se multiplicará por 0,50 la remuneración para la dedicación a tiempo completo correspondiente.</w:t>
      </w:r>
      <w:r>
        <w:rPr>
          <w:rFonts w:eastAsia="Times New Roman"/>
        </w:rPr>
        <w:br/>
      </w:r>
      <w:r>
        <w:rPr>
          <w:rFonts w:eastAsia="Times New Roman"/>
        </w:rPr>
        <w:br/>
        <w:t>Para determinar la remuneración del personal académico a tiempo parcial de las instituciones de educación superior,</w:t>
      </w:r>
      <w:r>
        <w:rPr>
          <w:rFonts w:eastAsia="Times New Roman"/>
        </w:rPr>
        <w:t xml:space="preserve"> públicas y particulares, la multiplicación se hará por el factor correspondiente de acuerdo al número de horas de dedicación semanal</w:t>
      </w:r>
      <w:r>
        <w:rPr>
          <w:rFonts w:eastAsia="Times New Roman"/>
        </w:rPr>
        <w:t>.</w:t>
      </w:r>
    </w:p>
    <w:p w:rsidR="00000000" w:rsidRDefault="004F3D82">
      <w:pPr>
        <w:divId w:val="912084881"/>
        <w:rPr>
          <w:rFonts w:eastAsia="Times New Roman"/>
        </w:rPr>
      </w:pPr>
      <w:r>
        <w:rPr>
          <w:rFonts w:eastAsia="Times New Roman"/>
        </w:rPr>
        <w:t>Art. 57.-</w:t>
      </w:r>
      <w:r>
        <w:rPr>
          <w:rFonts w:eastAsia="Times New Roman"/>
          <w:b/>
          <w:bCs/>
        </w:rPr>
        <w:t xml:space="preserve"> Condiciones para la contratación del personal académico que no está bajo relación de dependencia.</w:t>
      </w:r>
      <w:r>
        <w:rPr>
          <w:rFonts w:eastAsia="Times New Roman"/>
          <w:b/>
          <w:bCs/>
        </w:rPr>
        <w:t>-</w:t>
      </w:r>
      <w:r>
        <w:rPr>
          <w:rFonts w:eastAsia="Times New Roman"/>
          <w:b/>
          <w:bCs/>
        </w:rPr>
        <w:t xml:space="preserve"> </w:t>
      </w:r>
      <w:r>
        <w:rPr>
          <w:rFonts w:eastAsia="Times New Roman"/>
        </w:rPr>
        <w:t>En todas las</w:t>
      </w:r>
      <w:r>
        <w:rPr>
          <w:rFonts w:eastAsia="Times New Roman"/>
        </w:rPr>
        <w:t xml:space="preserve"> instituciones de educación superior, el personal académico no titular invitado, podrá ser contratado cuando se justifique que las actividades de docencia e investigación son de carácter específico, no puedan ser realizadas por el personal académico titula</w:t>
      </w:r>
      <w:r>
        <w:rPr>
          <w:rFonts w:eastAsia="Times New Roman"/>
        </w:rPr>
        <w:t>r de la propia institución y siempre que se trate de alguno de los siguientes casos:</w:t>
      </w:r>
      <w:r>
        <w:rPr>
          <w:rFonts w:eastAsia="Times New Roman"/>
        </w:rPr>
        <w:br/>
      </w:r>
      <w:r>
        <w:rPr>
          <w:rFonts w:eastAsia="Times New Roman"/>
        </w:rPr>
        <w:br/>
        <w:t>a) Cursos, seminarios o conferencias de corta duración, cuyo lapso sea inferior a! de un periodo académico;</w:t>
      </w:r>
      <w:r>
        <w:rPr>
          <w:rFonts w:eastAsia="Times New Roman"/>
        </w:rPr>
        <w:br/>
        <w:t>b) Actividades docentes, hasta por un periodo académico; y,</w:t>
      </w:r>
      <w:r>
        <w:rPr>
          <w:rFonts w:eastAsia="Times New Roman"/>
        </w:rPr>
        <w:br/>
        <w:t>c)</w:t>
      </w:r>
      <w:r>
        <w:rPr>
          <w:rFonts w:eastAsia="Times New Roman"/>
        </w:rPr>
        <w:t xml:space="preserve"> Actividades de Investigación que requieran un alto nivel de experticia con la que no cuenta la institución.</w:t>
      </w:r>
      <w:r>
        <w:rPr>
          <w:rFonts w:eastAsia="Times New Roman"/>
        </w:rPr>
        <w:br/>
      </w:r>
      <w:r>
        <w:rPr>
          <w:rFonts w:eastAsia="Times New Roman"/>
        </w:rPr>
        <w:br/>
        <w:t>El personal académico titular que por sus conocimientos y experiencia sea requerido para colaborar fuera del tiempo de su dedicación en la misma i</w:t>
      </w:r>
      <w:r>
        <w:rPr>
          <w:rFonts w:eastAsia="Times New Roman"/>
        </w:rPr>
        <w:t>nstitución de educación superior en una de las actividades que se enumera a continuación, también podrá vincularse bajo la modalidad de contratos civiles de servicios profesionales o contratos técnicos especializados sin relación de dependencia:</w:t>
      </w:r>
      <w:r>
        <w:rPr>
          <w:rFonts w:eastAsia="Times New Roman"/>
        </w:rPr>
        <w:br/>
      </w:r>
      <w:r>
        <w:rPr>
          <w:rFonts w:eastAsia="Times New Roman"/>
        </w:rPr>
        <w:br/>
        <w:t>a) Profes</w:t>
      </w:r>
      <w:r>
        <w:rPr>
          <w:rFonts w:eastAsia="Times New Roman"/>
        </w:rPr>
        <w:t>ores, facilitadores o instructores en eventos de capacitación o de nivelación en el Sistema de Nivelación y Admisión y en planes de contingencia;</w:t>
      </w:r>
      <w:r>
        <w:rPr>
          <w:rFonts w:eastAsia="Times New Roman"/>
        </w:rPr>
        <w:br/>
        <w:t>b) Profesores o investigadores que realicen actividades docentes en cursos de postgrado;</w:t>
      </w:r>
      <w:r>
        <w:rPr>
          <w:rFonts w:eastAsia="Times New Roman"/>
        </w:rPr>
        <w:br/>
        <w:t>c) Personal académico</w:t>
      </w:r>
      <w:r>
        <w:rPr>
          <w:rFonts w:eastAsia="Times New Roman"/>
        </w:rPr>
        <w:t xml:space="preserve"> que participen en programas o proyectos de investigación con fondos externos a la universidad en los que se incluya el financiamiento de dicha participación;</w:t>
      </w:r>
      <w:r>
        <w:rPr>
          <w:rFonts w:eastAsia="Times New Roman"/>
        </w:rPr>
        <w:br/>
        <w:t xml:space="preserve">d) Profesores o investigadores que participen en el desarrollo de trabajos de consultaría que se </w:t>
      </w:r>
      <w:r>
        <w:rPr>
          <w:rFonts w:eastAsia="Times New Roman"/>
        </w:rPr>
        <w:t>contraten con la institución de educación superior; y,</w:t>
      </w:r>
      <w:r>
        <w:rPr>
          <w:rFonts w:eastAsia="Times New Roman"/>
        </w:rPr>
        <w:br/>
        <w:t>e) Profesores e investigadores que dicten cursos de educación continua.</w:t>
      </w:r>
      <w:r>
        <w:rPr>
          <w:rFonts w:eastAsia="Times New Roman"/>
        </w:rPr>
        <w:br/>
      </w:r>
      <w:r>
        <w:rPr>
          <w:rFonts w:eastAsia="Times New Roman"/>
        </w:rPr>
        <w:br/>
        <w:t>En el caso de los literales a), c), d) y e) los contratos se suscribirán por el plazo que demandan estas actividades, sin límite</w:t>
      </w:r>
      <w:r>
        <w:rPr>
          <w:rFonts w:eastAsia="Times New Roman"/>
        </w:rPr>
        <w:t>s de tiempo.</w:t>
      </w:r>
      <w:r>
        <w:rPr>
          <w:rFonts w:eastAsia="Times New Roman"/>
        </w:rPr>
        <w:br/>
      </w:r>
      <w:r>
        <w:rPr>
          <w:rFonts w:eastAsia="Times New Roman"/>
        </w:rPr>
        <w:br/>
        <w:t xml:space="preserve">En las instituciones de educación superior públicas los honorarios se calcularán de manera proporcional según el tiempo dedicado a las actividades académicas en cada </w:t>
      </w:r>
      <w:r>
        <w:rPr>
          <w:rFonts w:eastAsia="Times New Roman"/>
        </w:rPr>
        <w:lastRenderedPageBreak/>
        <w:t>mes, con base en las escalas remunerativas establecidas en el artículo 51 de</w:t>
      </w:r>
      <w:r>
        <w:rPr>
          <w:rFonts w:eastAsia="Times New Roman"/>
        </w:rPr>
        <w:t xml:space="preserve"> este Reglamento, de acuerdo al cumplimiento de requisitos para cada categoría y nivel.</w:t>
      </w:r>
      <w:r>
        <w:rPr>
          <w:rFonts w:eastAsia="Times New Roman"/>
        </w:rPr>
        <w:br/>
      </w:r>
      <w:r>
        <w:rPr>
          <w:rFonts w:eastAsia="Times New Roman"/>
        </w:rPr>
        <w:br/>
        <w:t>(Artículo reformado mediante resoluciones RPC-SO-20-NO.197-2013 y RPC-SO-20-No.215-2014, adoptadas por el Pleno del Consejo de Educación Superior en la Vigésima Sesión</w:t>
      </w:r>
      <w:r>
        <w:rPr>
          <w:rFonts w:eastAsia="Times New Roman"/>
        </w:rPr>
        <w:t xml:space="preserve"> Ordinaria correspondiente a los años 2013 y 2014, desarrolladas el 29 de mayo de 2013 y 28 de mayo de 2014, respectivamente</w:t>
      </w:r>
      <w:r>
        <w:rPr>
          <w:rFonts w:eastAsia="Times New Roman"/>
        </w:rPr>
        <w:t>)</w:t>
      </w:r>
    </w:p>
    <w:p w:rsidR="00000000" w:rsidRDefault="004F3D82">
      <w:pPr>
        <w:divId w:val="263996930"/>
        <w:rPr>
          <w:rFonts w:eastAsia="Times New Roman"/>
        </w:rPr>
      </w:pPr>
      <w:r>
        <w:rPr>
          <w:rFonts w:eastAsia="Times New Roman"/>
        </w:rPr>
        <w:t>Art. 58.-</w:t>
      </w:r>
      <w:r>
        <w:rPr>
          <w:rFonts w:eastAsia="Times New Roman"/>
          <w:b/>
          <w:bCs/>
        </w:rPr>
        <w:t xml:space="preserve"> Remuneración de las autoridades de las instituciones de educación superior públicas.</w:t>
      </w:r>
      <w:r>
        <w:rPr>
          <w:rFonts w:eastAsia="Times New Roman"/>
          <w:b/>
          <w:bCs/>
        </w:rPr>
        <w:t>-</w:t>
      </w:r>
      <w:r>
        <w:rPr>
          <w:rFonts w:eastAsia="Times New Roman"/>
          <w:b/>
          <w:bCs/>
        </w:rPr>
        <w:t xml:space="preserve"> </w:t>
      </w:r>
      <w:r>
        <w:rPr>
          <w:rFonts w:eastAsia="Times New Roman"/>
        </w:rPr>
        <w:t>Las escalas remunerativas de las a</w:t>
      </w:r>
      <w:r>
        <w:rPr>
          <w:rFonts w:eastAsia="Times New Roman"/>
        </w:rPr>
        <w:t>utoridades de universidades y escuelas politécnicas públicas serán fijadas por el órgano colegiado académico superior, de acuerdo con la escala de remuneraciones del nivel jerárquico superior del sector público, conforme la siguiente tabla:</w:t>
      </w:r>
      <w:r>
        <w:rPr>
          <w:rFonts w:eastAsia="Times New Roman"/>
        </w:rPr>
        <w:br/>
      </w:r>
    </w:p>
    <w:p w:rsidR="00000000" w:rsidRDefault="004F3D82">
      <w:pPr>
        <w:rPr>
          <w:rFonts w:eastAsia="Times New Roman"/>
        </w:rPr>
      </w:pPr>
    </w:p>
    <w:tbl>
      <w:tblPr>
        <w:tblW w:w="0" w:type="auto"/>
        <w:jc w:val="center"/>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917"/>
        <w:gridCol w:w="6571"/>
      </w:tblGrid>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F3D82">
            <w:pPr>
              <w:jc w:val="center"/>
              <w:rPr>
                <w:rFonts w:eastAsia="Times New Roman"/>
              </w:rPr>
            </w:pPr>
            <w:r>
              <w:rPr>
                <w:rFonts w:eastAsia="Times New Roman"/>
                <w:b/>
                <w:bCs/>
              </w:rPr>
              <w:t>Autoridad</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F3D82">
            <w:pPr>
              <w:jc w:val="center"/>
              <w:rPr>
                <w:rFonts w:eastAsia="Times New Roman"/>
              </w:rPr>
            </w:pPr>
            <w:r>
              <w:rPr>
                <w:rFonts w:eastAsia="Times New Roman"/>
              </w:rPr>
              <w:t>Es</w:t>
            </w:r>
            <w:r>
              <w:rPr>
                <w:rFonts w:eastAsia="Times New Roman"/>
              </w:rPr>
              <w:t>cala remunerativa universidades o escuelas politécnicas, equivalente a la escala de remuneraciones del nivel jerárquico superior del sector público (máximo)</w:t>
            </w:r>
            <w:r>
              <w:rPr>
                <w:rFonts w:eastAsia="Times New Roman"/>
                <w:b/>
                <w:bCs/>
              </w:rPr>
              <w:t>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F3D82">
            <w:pPr>
              <w:jc w:val="center"/>
              <w:rPr>
                <w:rFonts w:eastAsia="Times New Roman"/>
              </w:rPr>
            </w:pPr>
            <w:r>
              <w:rPr>
                <w:rFonts w:eastAsia="Times New Roman"/>
                <w:b/>
                <w:bCs/>
              </w:rPr>
              <w:t>Rector</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F3D82">
            <w:pPr>
              <w:jc w:val="center"/>
              <w:rPr>
                <w:rFonts w:eastAsia="Times New Roman"/>
              </w:rPr>
            </w:pPr>
            <w:r>
              <w:rPr>
                <w:rFonts w:eastAsia="Times New Roman"/>
                <w:b/>
                <w:bCs/>
              </w:rPr>
              <w:t>Grado 8</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F3D82">
            <w:pPr>
              <w:jc w:val="center"/>
              <w:rPr>
                <w:rFonts w:eastAsia="Times New Roman"/>
              </w:rPr>
            </w:pPr>
            <w:r>
              <w:rPr>
                <w:rFonts w:eastAsia="Times New Roman"/>
                <w:b/>
                <w:bCs/>
              </w:rPr>
              <w:t>Vicerrector</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F3D82">
            <w:pPr>
              <w:jc w:val="center"/>
              <w:rPr>
                <w:rFonts w:eastAsia="Times New Roman"/>
              </w:rPr>
            </w:pPr>
            <w:r>
              <w:rPr>
                <w:rFonts w:eastAsia="Times New Roman"/>
                <w:b/>
                <w:bCs/>
              </w:rPr>
              <w:t>Grado 7</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F3D82">
            <w:pPr>
              <w:jc w:val="center"/>
              <w:rPr>
                <w:rFonts w:eastAsia="Times New Roman"/>
              </w:rPr>
            </w:pPr>
            <w:r>
              <w:rPr>
                <w:rFonts w:eastAsia="Times New Roman"/>
                <w:b/>
                <w:bCs/>
              </w:rPr>
              <w:t>Decano o similar jerarquía</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F3D82">
            <w:pPr>
              <w:jc w:val="center"/>
              <w:rPr>
                <w:rFonts w:eastAsia="Times New Roman"/>
              </w:rPr>
            </w:pPr>
            <w:r>
              <w:rPr>
                <w:rFonts w:eastAsia="Times New Roman"/>
                <w:b/>
                <w:bCs/>
              </w:rPr>
              <w:t>Grado 6</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F3D82">
            <w:pPr>
              <w:jc w:val="center"/>
              <w:rPr>
                <w:rFonts w:eastAsia="Times New Roman"/>
              </w:rPr>
            </w:pPr>
            <w:r>
              <w:rPr>
                <w:rFonts w:eastAsia="Times New Roman"/>
                <w:b/>
                <w:bCs/>
              </w:rPr>
              <w:t>Subdecano o similar jerarquía</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F3D82">
            <w:pPr>
              <w:jc w:val="center"/>
              <w:rPr>
                <w:rFonts w:eastAsia="Times New Roman"/>
              </w:rPr>
            </w:pPr>
            <w:r>
              <w:rPr>
                <w:rFonts w:eastAsia="Times New Roman"/>
                <w:b/>
                <w:bCs/>
              </w:rPr>
              <w:t>Grado 5</w:t>
            </w:r>
          </w:p>
        </w:tc>
      </w:tr>
    </w:tbl>
    <w:p w:rsidR="00000000" w:rsidRDefault="004F3D82">
      <w:pPr>
        <w:divId w:val="1410611154"/>
        <w:rPr>
          <w:rFonts w:eastAsia="Times New Roman"/>
        </w:rPr>
      </w:pPr>
      <w:r>
        <w:rPr>
          <w:rFonts w:eastAsia="Times New Roman"/>
        </w:rPr>
        <w:t>Cuando el cargo de autoridad de una universidad o escuela politécnica pública sea ocupado por un miembro del personal académico titular de la misma institución que perciba una remuneración superior a la establecida pa</w:t>
      </w:r>
      <w:r>
        <w:rPr>
          <w:rFonts w:eastAsia="Times New Roman"/>
        </w:rPr>
        <w:t>ra el cargo de autoridad, ésta no será disminuida.</w:t>
      </w:r>
      <w:r>
        <w:rPr>
          <w:rFonts w:eastAsia="Times New Roman"/>
        </w:rPr>
        <w:br/>
      </w:r>
      <w:r>
        <w:rPr>
          <w:rFonts w:eastAsia="Times New Roman"/>
        </w:rPr>
        <w:br/>
        <w:t>Una vez culminadas sus funciones retornarán al cargo de persona] académico que hayan mantenido previo a su designación, con la remuneración que corresponda a las funciones a las que sean reintegrados.</w:t>
      </w:r>
      <w:r>
        <w:rPr>
          <w:rFonts w:eastAsia="Times New Roman"/>
        </w:rPr>
        <w:br/>
      </w:r>
      <w:r>
        <w:rPr>
          <w:rFonts w:eastAsia="Times New Roman"/>
        </w:rPr>
        <w:br/>
        <w:t>En</w:t>
      </w:r>
      <w:r>
        <w:rPr>
          <w:rFonts w:eastAsia="Times New Roman"/>
        </w:rPr>
        <w:t xml:space="preserve"> las funciones de similar jerarquía a las de decano o sub decano, definidas por las propias universidades y escuelas politécnicas, en uso de su autonomía responsable, éstas podrán establecer remuneraciones iguales o por debajo de las determinadas para las </w:t>
      </w:r>
      <w:r>
        <w:rPr>
          <w:rFonts w:eastAsia="Times New Roman"/>
        </w:rPr>
        <w:t>referidas autoridades.</w:t>
      </w:r>
      <w:r>
        <w:rPr>
          <w:rFonts w:eastAsia="Times New Roman"/>
        </w:rPr>
        <w:br/>
      </w:r>
      <w:r>
        <w:rPr>
          <w:rFonts w:eastAsia="Times New Roman"/>
        </w:rPr>
        <w:br/>
        <w:t>Las universidades y escuelas politécnicas, en uso de su autonomía responsable, podrán crear cargos de gestión académica no correspondientes a autoridades académicas para lo cual podrán observar, únicamente para efectos remunerativos</w:t>
      </w:r>
      <w:r>
        <w:rPr>
          <w:rFonts w:eastAsia="Times New Roman"/>
        </w:rPr>
        <w:t>, en el caso de las universidades y escuelas politécnicas públicas, hasta el grado 5 de la escala anterior. A fin de ejercer dichas funciones, se exigirá al menos dos años de experiencia en calidad de personal académico universitario o politécnico.</w:t>
      </w:r>
      <w:r>
        <w:rPr>
          <w:rFonts w:eastAsia="Times New Roman"/>
        </w:rPr>
        <w:br/>
      </w:r>
      <w:r>
        <w:rPr>
          <w:rFonts w:eastAsia="Times New Roman"/>
        </w:rPr>
        <w:br/>
        <w:t>La rem</w:t>
      </w:r>
      <w:r>
        <w:rPr>
          <w:rFonts w:eastAsia="Times New Roman"/>
        </w:rPr>
        <w:t>uneración de las autoridades de los institutos y conservatorios superiores públicos será fijada por el Ministerio de Relaciones Laborales.</w:t>
      </w:r>
      <w:r>
        <w:rPr>
          <w:rFonts w:eastAsia="Times New Roman"/>
        </w:rPr>
        <w:br/>
      </w:r>
      <w:r>
        <w:rPr>
          <w:rFonts w:eastAsia="Times New Roman"/>
        </w:rPr>
        <w:br/>
        <w:t>(Artículo reformado mediante resoluciones RPC-SO-20-No. 197-2013, RPC-SO-20-No.215-2014, RPC-SO-35-No.394-2014 y RPC</w:t>
      </w:r>
      <w:r>
        <w:rPr>
          <w:rFonts w:eastAsia="Times New Roman"/>
        </w:rPr>
        <w:t xml:space="preserve">-SO-08-No.088-2D15, adoptadas por el Pleno del Consejo de Educación Superior en su Vigésima Sesión Ordinaria </w:t>
      </w:r>
      <w:r>
        <w:rPr>
          <w:rFonts w:eastAsia="Times New Roman"/>
        </w:rPr>
        <w:lastRenderedPageBreak/>
        <w:t>correspondiente a los años 2013 y 2014, Trigésima Quinta Sesión Ordinaria y Octava Sesión Ordinaria, desarrolladas el 29 de mayo de 2013, 28 de may</w:t>
      </w:r>
      <w:r>
        <w:rPr>
          <w:rFonts w:eastAsia="Times New Roman"/>
        </w:rPr>
        <w:t>o de 2014, 17 de septiembre de 2014 y 25 de febrero de 2015, respectivamente]</w:t>
      </w:r>
    </w:p>
    <w:p w:rsidR="00000000" w:rsidRDefault="004F3D82">
      <w:pPr>
        <w:divId w:val="20134779"/>
        <w:rPr>
          <w:rFonts w:eastAsia="Times New Roman"/>
        </w:rPr>
      </w:pPr>
      <w:r>
        <w:rPr>
          <w:rFonts w:eastAsia="Times New Roman"/>
        </w:rPr>
        <w:t>Art. 59.-</w:t>
      </w:r>
      <w:r>
        <w:rPr>
          <w:rFonts w:eastAsia="Times New Roman"/>
          <w:b/>
          <w:bCs/>
        </w:rPr>
        <w:t xml:space="preserve"> Retribución a los ayudantes de cátedra y de investigación.</w:t>
      </w:r>
      <w:r>
        <w:rPr>
          <w:rFonts w:eastAsia="Times New Roman"/>
          <w:b/>
          <w:bCs/>
        </w:rPr>
        <w:t>-</w:t>
      </w:r>
      <w:r>
        <w:rPr>
          <w:rFonts w:eastAsia="Times New Roman"/>
          <w:b/>
          <w:bCs/>
        </w:rPr>
        <w:t xml:space="preserve"> </w:t>
      </w:r>
      <w:r>
        <w:rPr>
          <w:rFonts w:eastAsia="Times New Roman"/>
        </w:rPr>
        <w:t>La prestación de servicios de una ayudantía de cátedra o de investigación se regirá por las mismas reglas qu</w:t>
      </w:r>
      <w:r>
        <w:rPr>
          <w:rFonts w:eastAsia="Times New Roman"/>
        </w:rPr>
        <w:t xml:space="preserve">e definen las prácticas pre-profesionales que determina el Reglamento de Régimen Académico. Quien la ejerza podrá ser beneficiario del reconocimiento del cumplimiento de sus prácticas pre-profesíonales y de puntaje adicional en caso de postulación a becas </w:t>
      </w:r>
      <w:r>
        <w:rPr>
          <w:rFonts w:eastAsia="Times New Roman"/>
        </w:rPr>
        <w:t>de postgrado.</w:t>
      </w:r>
      <w:r>
        <w:rPr>
          <w:rFonts w:eastAsia="Times New Roman"/>
        </w:rPr>
        <w:br/>
      </w:r>
      <w:r>
        <w:rPr>
          <w:rFonts w:eastAsia="Times New Roman"/>
        </w:rPr>
        <w:br/>
        <w:t>A tal efecto, las universidades y escuelas politécnicas incorporarán en sus programas de becas a los ayudantes de cátedra y de investigación que demuestren potencial para integrarse como parte de su personal académico.</w:t>
      </w:r>
      <w:r>
        <w:rPr>
          <w:rFonts w:eastAsia="Times New Roman"/>
        </w:rPr>
        <w:br/>
      </w:r>
      <w:r>
        <w:rPr>
          <w:rFonts w:eastAsia="Times New Roman"/>
        </w:rPr>
        <w:br/>
        <w:t>(Artículo agregado me</w:t>
      </w:r>
      <w:r>
        <w:rPr>
          <w:rFonts w:eastAsia="Times New Roman"/>
        </w:rPr>
        <w:t>diante Resolución RPC-SO-35-No.394-2014, adoptada por el Pleno del Consejo de Educación Superior en su Trigésima Quinta Sesión Ordinaria, desarrollada el 17 de septiembre de 2014</w:t>
      </w:r>
      <w:r>
        <w:rPr>
          <w:rFonts w:eastAsia="Times New Roman"/>
        </w:rPr>
        <w:t>)</w:t>
      </w:r>
    </w:p>
    <w:p w:rsidR="00000000" w:rsidRDefault="004F3D82">
      <w:pPr>
        <w:jc w:val="center"/>
        <w:rPr>
          <w:rFonts w:eastAsia="Times New Roman"/>
        </w:rPr>
      </w:pPr>
      <w:r>
        <w:rPr>
          <w:rFonts w:eastAsia="Times New Roman"/>
          <w:b/>
          <w:bCs/>
        </w:rPr>
        <w:br/>
        <w:t>Capítulo III</w:t>
      </w:r>
      <w:r>
        <w:rPr>
          <w:rFonts w:eastAsia="Times New Roman"/>
          <w:b/>
          <w:bCs/>
        </w:rPr>
        <w:br/>
        <w:t>DE LA PROMOCIÓN Y ESTÍMULOS AL PERSONAL ACADÉMICO</w:t>
      </w:r>
    </w:p>
    <w:p w:rsidR="00000000" w:rsidRDefault="004F3D82">
      <w:pPr>
        <w:jc w:val="center"/>
        <w:rPr>
          <w:rFonts w:eastAsia="Times New Roman"/>
        </w:rPr>
      </w:pPr>
      <w:r>
        <w:rPr>
          <w:rFonts w:eastAsia="Times New Roman"/>
          <w:b/>
          <w:bCs/>
        </w:rPr>
        <w:br/>
        <w:t>Sección I</w:t>
      </w:r>
      <w:r>
        <w:rPr>
          <w:rFonts w:eastAsia="Times New Roman"/>
          <w:b/>
          <w:bCs/>
        </w:rPr>
        <w:br/>
        <w:t>D</w:t>
      </w:r>
      <w:r>
        <w:rPr>
          <w:rFonts w:eastAsia="Times New Roman"/>
          <w:b/>
          <w:bCs/>
        </w:rPr>
        <w:t>E LA PROMOCIÓN DEL PERSONAL ACADÉMICO TITULAR DE UNIVERSIDADES Y ESCUELAS POLITÉCNICAS</w:t>
      </w:r>
    </w:p>
    <w:p w:rsidR="00000000" w:rsidRDefault="004F3D82">
      <w:pPr>
        <w:divId w:val="20204758"/>
        <w:rPr>
          <w:rFonts w:eastAsia="Times New Roman"/>
        </w:rPr>
      </w:pPr>
      <w:r>
        <w:rPr>
          <w:rFonts w:eastAsia="Times New Roman"/>
        </w:rPr>
        <w:t>Art. 60.-</w:t>
      </w:r>
      <w:r>
        <w:rPr>
          <w:rFonts w:eastAsia="Times New Roman"/>
          <w:b/>
          <w:bCs/>
        </w:rPr>
        <w:t xml:space="preserve"> Órgano encargado de la promoción.</w:t>
      </w:r>
      <w:r>
        <w:rPr>
          <w:rFonts w:eastAsia="Times New Roman"/>
          <w:b/>
          <w:bCs/>
        </w:rPr>
        <w:t>-</w:t>
      </w:r>
      <w:r>
        <w:rPr>
          <w:rFonts w:eastAsia="Times New Roman"/>
          <w:b/>
          <w:bCs/>
        </w:rPr>
        <w:t xml:space="preserve"> </w:t>
      </w:r>
      <w:r>
        <w:rPr>
          <w:rFonts w:eastAsia="Times New Roman"/>
        </w:rPr>
        <w:t xml:space="preserve">La universidad o escuela politécnica pública o particular establecerá un órgano especializado, presidido por el vicerrector </w:t>
      </w:r>
      <w:r>
        <w:rPr>
          <w:rFonts w:eastAsia="Times New Roman"/>
        </w:rPr>
        <w:t>académico o su equivalente, o su delegado, el cual realizará los procesos de promoción del personal académico titular</w:t>
      </w:r>
      <w:r>
        <w:rPr>
          <w:rFonts w:eastAsia="Times New Roman"/>
        </w:rPr>
        <w:t>.</w:t>
      </w:r>
    </w:p>
    <w:p w:rsidR="00000000" w:rsidRDefault="004F3D82">
      <w:pPr>
        <w:divId w:val="1063334172"/>
        <w:rPr>
          <w:rFonts w:eastAsia="Times New Roman"/>
        </w:rPr>
      </w:pPr>
      <w:r>
        <w:rPr>
          <w:rFonts w:eastAsia="Times New Roman"/>
        </w:rPr>
        <w:t>Art. 61</w:t>
      </w:r>
      <w:r>
        <w:rPr>
          <w:rFonts w:eastAsia="Times New Roman"/>
          <w:b/>
          <w:bCs/>
        </w:rPr>
        <w:t xml:space="preserve">.-Escalafón y escala remunerativa del personal académico de las universidades y escuelas politécnicas.- </w:t>
      </w:r>
      <w:r>
        <w:rPr>
          <w:rFonts w:eastAsia="Times New Roman"/>
        </w:rPr>
        <w:t>(Sustituido por el Art.2 d</w:t>
      </w:r>
      <w:r>
        <w:rPr>
          <w:rFonts w:eastAsia="Times New Roman"/>
        </w:rPr>
        <w:t>e la Res. RPC-SO-39-No.738-2017, R.O.E.E. 497, 24-VII-2018);(Reformado por el Art.1 de la Res.RPC-SO-43-No.786-2017, R.O.E.E. 497, 24-VII-2018).- Las categorías, niveles, grados escalafonarios y escalas remunerativas del personal académico de las universid</w:t>
      </w:r>
      <w:r>
        <w:rPr>
          <w:rFonts w:eastAsia="Times New Roman"/>
        </w:rPr>
        <w:t>ades y escuelas politécnicas públicas son los siguientes;</w:t>
      </w:r>
    </w:p>
    <w:p w:rsidR="00000000" w:rsidRDefault="004F3D82">
      <w:pPr>
        <w:rPr>
          <w:rFonts w:eastAsia="Times New Roman"/>
        </w:rPr>
      </w:pPr>
    </w:p>
    <w:tbl>
      <w:tblPr>
        <w:tblW w:w="0" w:type="auto"/>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043"/>
        <w:gridCol w:w="804"/>
        <w:gridCol w:w="2883"/>
        <w:gridCol w:w="1170"/>
        <w:gridCol w:w="711"/>
        <w:gridCol w:w="1170"/>
        <w:gridCol w:w="844"/>
      </w:tblGrid>
      <w:tr w:rsidR="00000000">
        <w:trPr>
          <w:gridAfter w:val="3"/>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00000" w:rsidRDefault="004F3D82">
            <w:pPr>
              <w:rPr>
                <w:rFonts w:eastAsia="Times New Roman"/>
              </w:rPr>
            </w:pPr>
            <w:r>
              <w:rPr>
                <w:rFonts w:eastAsia="Times New Roman"/>
                <w:b/>
                <w:bCs/>
              </w:rPr>
              <w:t>Categoría</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F3D82">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F3D82">
            <w:pPr>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F3D82">
            <w:pPr>
              <w:rPr>
                <w:rFonts w:eastAsia="Times New Roman"/>
                <w:sz w:val="20"/>
                <w:szCs w:val="20"/>
              </w:rPr>
            </w:pPr>
          </w:p>
        </w:tc>
      </w:tr>
      <w:tr w:rsidR="00000000">
        <w:trPr>
          <w:gridAfter w:val="2"/>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4F3D82">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F3D82">
            <w:pPr>
              <w:rPr>
                <w:rFonts w:eastAsia="Times New Roman"/>
              </w:rPr>
            </w:pPr>
            <w:r>
              <w:rPr>
                <w:rFonts w:eastAsia="Times New Roman"/>
              </w:rPr>
              <w:t>Mínimo (Valor en USD)</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F3D82">
            <w:pPr>
              <w:rPr>
                <w:rFonts w:eastAsia="Times New Roman"/>
              </w:rPr>
            </w:pPr>
            <w:r>
              <w:rPr>
                <w:rFonts w:eastAsia="Times New Roman"/>
              </w:rPr>
              <w:t>RemuneraciónMAXIMAMM de! Grado k( Rk)</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F3D82">
            <w:pPr>
              <w:rPr>
                <w:rFonts w:eastAsia="Times New Roman"/>
              </w:rPr>
            </w:pPr>
            <w:r>
              <w:rPr>
                <w:rFonts w:eastAsia="Times New Roman"/>
              </w:rPr>
              <w:t>Coeficiente Ck</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F3D82">
            <w:pPr>
              <w:rPr>
                <w:rFonts w:eastAsia="Times New Roman"/>
              </w:rPr>
            </w:pPr>
            <w:r>
              <w:rPr>
                <w:rFonts w:eastAsia="Times New Roman"/>
              </w:rPr>
              <w:t>Valor de Rk</w:t>
            </w:r>
            <w:r>
              <w:rPr>
                <w:rFonts w:eastAsia="Times New Roman"/>
                <w:b/>
                <w:bCs/>
              </w:rPr>
              <w:t> </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F3D82">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F3D82">
            <w:pPr>
              <w:rPr>
                <w:rFonts w:eastAsia="Times New Roman"/>
              </w:rPr>
            </w:pPr>
            <w:r>
              <w:rPr>
                <w:rFonts w:eastAsia="Times New Roman"/>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F3D82">
            <w:pPr>
              <w:rPr>
                <w:rFonts w:eastAsia="Times New Roman"/>
              </w:rPr>
            </w:pPr>
            <w:r>
              <w:rPr>
                <w:rFonts w:eastAsia="Times New Roman"/>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F3D82">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F3D82">
            <w:pPr>
              <w:rPr>
                <w:rFonts w:eastAsia="Times New Roman"/>
              </w:rPr>
            </w:pPr>
            <w:r>
              <w:rPr>
                <w:rFonts w:eastAsia="Times New Roman"/>
              </w:rPr>
              <w:t>R8</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F3D82">
            <w:pPr>
              <w:rPr>
                <w:rFonts w:eastAsia="Times New Roman"/>
              </w:rPr>
            </w:pPr>
            <w:r>
              <w:rPr>
                <w:rFonts w:eastAsia="Times New Roman"/>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F3D82">
            <w:pPr>
              <w:rPr>
                <w:rFonts w:eastAsia="Times New Roman"/>
              </w:rPr>
            </w:pPr>
            <w:r>
              <w:rPr>
                <w:rFonts w:eastAsia="Times New Roman"/>
              </w:rPr>
              <w:t>R8 RMCES</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F3D82">
            <w:pPr>
              <w:rPr>
                <w:rFonts w:eastAsia="Times New Roman"/>
              </w:rPr>
            </w:pPr>
            <w:r>
              <w:rPr>
                <w:rFonts w:eastAsia="Times New Roman"/>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F3D82">
            <w:pPr>
              <w:rPr>
                <w:rFonts w:eastAsia="Times New Roman"/>
              </w:rPr>
            </w:pPr>
            <w:r>
              <w:rPr>
                <w:rFonts w:eastAsia="Times New Roman"/>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F3D82">
            <w:pPr>
              <w:rPr>
                <w:rFonts w:eastAsia="Times New Roman"/>
              </w:rPr>
            </w:pPr>
            <w:r>
              <w:rPr>
                <w:rFonts w:eastAsia="Times New Roman"/>
              </w:rPr>
              <w:t>R7</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F3D82">
            <w:pPr>
              <w:rPr>
                <w:rFonts w:eastAsia="Times New Roman"/>
              </w:rPr>
            </w:pPr>
            <w:r>
              <w:rPr>
                <w:rFonts w:eastAsia="Times New Roman"/>
              </w:rPr>
              <w:t>C7= 0,90221633</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F3D82">
            <w:pPr>
              <w:rPr>
                <w:rFonts w:eastAsia="Times New Roman"/>
              </w:rPr>
            </w:pPr>
            <w:r>
              <w:rPr>
                <w:rFonts w:eastAsia="Times New Roman"/>
              </w:rPr>
              <w:t>C7xR8</w:t>
            </w:r>
          </w:p>
        </w:tc>
        <w:tc>
          <w:tcPr>
            <w:tcW w:w="0" w:type="auto"/>
            <w:vAlign w:val="center"/>
            <w:hideMark/>
          </w:tcPr>
          <w:p w:rsidR="00000000" w:rsidRDefault="004F3D82">
            <w:pPr>
              <w:rPr>
                <w:rFonts w:eastAsia="Times New Roman"/>
                <w:sz w:val="20"/>
                <w:szCs w:val="20"/>
              </w:rPr>
            </w:pPr>
          </w:p>
        </w:tc>
        <w:tc>
          <w:tcPr>
            <w:tcW w:w="0" w:type="auto"/>
            <w:vAlign w:val="center"/>
            <w:hideMark/>
          </w:tcPr>
          <w:p w:rsidR="00000000" w:rsidRDefault="004F3D82">
            <w:pPr>
              <w:rPr>
                <w:rFonts w:eastAsia="Times New Roman"/>
                <w:sz w:val="20"/>
                <w:szCs w:val="20"/>
              </w:rPr>
            </w:pP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F3D82">
            <w:pPr>
              <w:rPr>
                <w:rFonts w:eastAsia="Times New Roman"/>
              </w:rPr>
            </w:pPr>
            <w:r>
              <w:rPr>
                <w:rFonts w:eastAsia="Times New Roman"/>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F3D82">
            <w:pPr>
              <w:rPr>
                <w:rFonts w:eastAsia="Times New Roman"/>
              </w:rPr>
            </w:pPr>
            <w:r>
              <w:rPr>
                <w:rFonts w:eastAsia="Times New Roman"/>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F3D82">
            <w:pPr>
              <w:rPr>
                <w:rFonts w:eastAsia="Times New Roman"/>
              </w:rPr>
            </w:pPr>
            <w:r>
              <w:rPr>
                <w:rFonts w:eastAsia="Times New Roman"/>
              </w:rPr>
              <w:t>R6</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F3D82">
            <w:pPr>
              <w:rPr>
                <w:rFonts w:eastAsia="Times New Roman"/>
              </w:rPr>
            </w:pPr>
            <w:r>
              <w:rPr>
                <w:rFonts w:eastAsia="Times New Roman"/>
              </w:rPr>
              <w:t>C6= 0,80443266</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F3D82">
            <w:pPr>
              <w:rPr>
                <w:rFonts w:eastAsia="Times New Roman"/>
              </w:rPr>
            </w:pPr>
            <w:r>
              <w:rPr>
                <w:rFonts w:eastAsia="Times New Roman"/>
              </w:rPr>
              <w:t>C6 x R8</w:t>
            </w:r>
          </w:p>
        </w:tc>
        <w:tc>
          <w:tcPr>
            <w:tcW w:w="0" w:type="auto"/>
            <w:vAlign w:val="center"/>
            <w:hideMark/>
          </w:tcPr>
          <w:p w:rsidR="00000000" w:rsidRDefault="004F3D82">
            <w:pPr>
              <w:rPr>
                <w:rFonts w:eastAsia="Times New Roman"/>
                <w:sz w:val="20"/>
                <w:szCs w:val="20"/>
              </w:rPr>
            </w:pPr>
          </w:p>
        </w:tc>
        <w:tc>
          <w:tcPr>
            <w:tcW w:w="0" w:type="auto"/>
            <w:vAlign w:val="center"/>
            <w:hideMark/>
          </w:tcPr>
          <w:p w:rsidR="00000000" w:rsidRDefault="004F3D82">
            <w:pPr>
              <w:rPr>
                <w:rFonts w:eastAsia="Times New Roman"/>
                <w:sz w:val="20"/>
                <w:szCs w:val="20"/>
              </w:rPr>
            </w:pP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F3D82">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F3D82">
            <w:pPr>
              <w:rPr>
                <w:rFonts w:eastAsia="Times New Roman"/>
              </w:rPr>
            </w:pPr>
            <w:r>
              <w:rPr>
                <w:rFonts w:eastAsia="Times New Roman"/>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F3D82">
            <w:pPr>
              <w:rPr>
                <w:rFonts w:eastAsia="Times New Roman"/>
              </w:rPr>
            </w:pPr>
            <w:r>
              <w:rPr>
                <w:rFonts w:eastAsia="Times New Roman"/>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F3D82">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F3D82">
            <w:pPr>
              <w:rPr>
                <w:rFonts w:eastAsia="Times New Roman"/>
              </w:rPr>
            </w:pPr>
            <w:r>
              <w:rPr>
                <w:rFonts w:eastAsia="Times New Roman"/>
              </w:rPr>
              <w:t>R5</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F3D82">
            <w:pPr>
              <w:rPr>
                <w:rFonts w:eastAsia="Times New Roman"/>
              </w:rPr>
            </w:pPr>
            <w:r>
              <w:rPr>
                <w:rFonts w:eastAsia="Times New Roman"/>
              </w:rPr>
              <w:t>C5= 0.75199241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F3D82">
            <w:pPr>
              <w:rPr>
                <w:rFonts w:eastAsia="Times New Roman"/>
              </w:rPr>
            </w:pPr>
            <w:r>
              <w:rPr>
                <w:rFonts w:eastAsia="Times New Roman"/>
              </w:rPr>
              <w:t>CSxRS</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F3D82">
            <w:pPr>
              <w:rPr>
                <w:rFonts w:eastAsia="Times New Roman"/>
              </w:rPr>
            </w:pPr>
            <w:r>
              <w:rPr>
                <w:rFonts w:eastAsia="Times New Roman"/>
              </w:rPr>
              <w:lastRenderedPageBreak/>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F3D82">
            <w:pPr>
              <w:rPr>
                <w:rFonts w:eastAsia="Times New Roman"/>
              </w:rPr>
            </w:pPr>
            <w:r>
              <w:rPr>
                <w:rFonts w:eastAsia="Times New Roman"/>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F3D82">
            <w:pPr>
              <w:rPr>
                <w:rFonts w:eastAsia="Times New Roman"/>
              </w:rPr>
            </w:pPr>
            <w:r>
              <w:rPr>
                <w:rFonts w:eastAsia="Times New Roman"/>
              </w:rPr>
              <w:t>R4</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F3D82">
            <w:pPr>
              <w:rPr>
                <w:rFonts w:eastAsia="Times New Roman"/>
              </w:rPr>
            </w:pPr>
            <w:r>
              <w:rPr>
                <w:rFonts w:eastAsia="Times New Roman"/>
              </w:rPr>
              <w:t>C4= 0,69955216</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F3D82">
            <w:pPr>
              <w:rPr>
                <w:rFonts w:eastAsia="Times New Roman"/>
              </w:rPr>
            </w:pPr>
            <w:r>
              <w:rPr>
                <w:rFonts w:eastAsia="Times New Roman"/>
              </w:rPr>
              <w:t>C4xR8</w:t>
            </w:r>
          </w:p>
        </w:tc>
        <w:tc>
          <w:tcPr>
            <w:tcW w:w="0" w:type="auto"/>
            <w:vAlign w:val="center"/>
            <w:hideMark/>
          </w:tcPr>
          <w:p w:rsidR="00000000" w:rsidRDefault="004F3D82">
            <w:pPr>
              <w:rPr>
                <w:rFonts w:eastAsia="Times New Roman"/>
                <w:sz w:val="20"/>
                <w:szCs w:val="20"/>
              </w:rPr>
            </w:pPr>
          </w:p>
        </w:tc>
        <w:tc>
          <w:tcPr>
            <w:tcW w:w="0" w:type="auto"/>
            <w:vAlign w:val="center"/>
            <w:hideMark/>
          </w:tcPr>
          <w:p w:rsidR="00000000" w:rsidRDefault="004F3D82">
            <w:pPr>
              <w:rPr>
                <w:rFonts w:eastAsia="Times New Roman"/>
                <w:sz w:val="20"/>
                <w:szCs w:val="20"/>
              </w:rPr>
            </w:pP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F3D82">
            <w:pPr>
              <w:rPr>
                <w:rFonts w:eastAsia="Times New Roman"/>
              </w:rPr>
            </w:pPr>
            <w:r>
              <w:rPr>
                <w:rFonts w:eastAsia="Times New Roman"/>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F3D82">
            <w:pPr>
              <w:rPr>
                <w:rFonts w:eastAsia="Times New Roman"/>
              </w:rPr>
            </w:pPr>
            <w:r>
              <w:rPr>
                <w:rFonts w:eastAsia="Times New Roman"/>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F3D82">
            <w:pPr>
              <w:rPr>
                <w:rFonts w:eastAsia="Times New Roman"/>
              </w:rPr>
            </w:pPr>
            <w:r>
              <w:rPr>
                <w:rFonts w:eastAsia="Times New Roman"/>
              </w:rPr>
              <w:t>R3</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F3D82">
            <w:pPr>
              <w:rPr>
                <w:rFonts w:eastAsia="Times New Roman"/>
              </w:rPr>
            </w:pPr>
            <w:r>
              <w:rPr>
                <w:rFonts w:eastAsia="Times New Roman"/>
              </w:rPr>
              <w:t>= 0,6471119</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F3D82">
            <w:pPr>
              <w:rPr>
                <w:rFonts w:eastAsia="Times New Roman"/>
              </w:rPr>
            </w:pPr>
            <w:r>
              <w:rPr>
                <w:rFonts w:eastAsia="Times New Roman"/>
              </w:rPr>
              <w:t>xR8</w:t>
            </w:r>
          </w:p>
        </w:tc>
        <w:tc>
          <w:tcPr>
            <w:tcW w:w="0" w:type="auto"/>
            <w:vAlign w:val="center"/>
            <w:hideMark/>
          </w:tcPr>
          <w:p w:rsidR="00000000" w:rsidRDefault="004F3D82">
            <w:pPr>
              <w:rPr>
                <w:rFonts w:eastAsia="Times New Roman"/>
                <w:sz w:val="20"/>
                <w:szCs w:val="20"/>
              </w:rPr>
            </w:pPr>
          </w:p>
        </w:tc>
        <w:tc>
          <w:tcPr>
            <w:tcW w:w="0" w:type="auto"/>
            <w:vAlign w:val="center"/>
            <w:hideMark/>
          </w:tcPr>
          <w:p w:rsidR="00000000" w:rsidRDefault="004F3D82">
            <w:pPr>
              <w:rPr>
                <w:rFonts w:eastAsia="Times New Roman"/>
                <w:sz w:val="20"/>
                <w:szCs w:val="20"/>
              </w:rPr>
            </w:pP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F3D82">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F3D82">
            <w:pPr>
              <w:rPr>
                <w:rFonts w:eastAsia="Times New Roman"/>
              </w:rPr>
            </w:pPr>
            <w:r>
              <w:rPr>
                <w:rFonts w:eastAsia="Times New Roman"/>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F3D82">
            <w:pPr>
              <w:rPr>
                <w:rFonts w:eastAsia="Times New Roman"/>
              </w:rPr>
            </w:pPr>
            <w:r>
              <w:rPr>
                <w:rFonts w:eastAsia="Times New Roman"/>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F3D82">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F3D82">
            <w:pPr>
              <w:rPr>
                <w:rFonts w:eastAsia="Times New Roman"/>
              </w:rPr>
            </w:pPr>
            <w:r>
              <w:rPr>
                <w:rFonts w:eastAsia="Times New Roman"/>
              </w:rPr>
              <w:t>R2</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F3D82">
            <w:pPr>
              <w:rPr>
                <w:rFonts w:eastAsia="Times New Roman"/>
              </w:rPr>
            </w:pPr>
            <w:r>
              <w:rPr>
                <w:rFonts w:eastAsia="Times New Roman"/>
              </w:rPr>
              <w:t>C2= 0,58383493</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F3D82">
            <w:pPr>
              <w:rPr>
                <w:rFonts w:eastAsia="Times New Roman"/>
              </w:rPr>
            </w:pPr>
            <w:r>
              <w:rPr>
                <w:rFonts w:eastAsia="Times New Roman"/>
              </w:rPr>
              <w:t>C2 x R8</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F3D82">
            <w:pPr>
              <w:rPr>
                <w:rFonts w:eastAsia="Times New Roman"/>
              </w:rPr>
            </w:pPr>
            <w:r>
              <w:rPr>
                <w:rFonts w:eastAsia="Times New Roman"/>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F3D82">
            <w:pPr>
              <w:rPr>
                <w:rFonts w:eastAsia="Times New Roman"/>
              </w:rPr>
            </w:pPr>
            <w:r>
              <w:rPr>
                <w:rFonts w:eastAsia="Times New Roman"/>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F3D82">
            <w:pPr>
              <w:rPr>
                <w:rFonts w:eastAsia="Times New Roman"/>
              </w:rPr>
            </w:pPr>
            <w:r>
              <w:rPr>
                <w:rFonts w:eastAsia="Times New Roman"/>
              </w:rPr>
              <w:t>R1</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F3D82">
            <w:pPr>
              <w:rPr>
                <w:rFonts w:eastAsia="Times New Roman"/>
              </w:rPr>
            </w:pPr>
            <w:r>
              <w:rPr>
                <w:rFonts w:eastAsia="Times New Roman"/>
              </w:rPr>
              <w:t>C1= 0,52055795</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F3D82">
            <w:pPr>
              <w:rPr>
                <w:rFonts w:eastAsia="Times New Roman"/>
              </w:rPr>
            </w:pPr>
            <w:r>
              <w:rPr>
                <w:rFonts w:eastAsia="Times New Roman"/>
              </w:rPr>
              <w:t>ClxR8</w:t>
            </w:r>
          </w:p>
        </w:tc>
        <w:tc>
          <w:tcPr>
            <w:tcW w:w="0" w:type="auto"/>
            <w:vAlign w:val="center"/>
            <w:hideMark/>
          </w:tcPr>
          <w:p w:rsidR="00000000" w:rsidRDefault="004F3D82">
            <w:pPr>
              <w:rPr>
                <w:rFonts w:eastAsia="Times New Roman"/>
                <w:sz w:val="20"/>
                <w:szCs w:val="20"/>
              </w:rPr>
            </w:pPr>
          </w:p>
        </w:tc>
        <w:tc>
          <w:tcPr>
            <w:tcW w:w="0" w:type="auto"/>
            <w:vAlign w:val="center"/>
            <w:hideMark/>
          </w:tcPr>
          <w:p w:rsidR="00000000" w:rsidRDefault="004F3D82">
            <w:pPr>
              <w:rPr>
                <w:rFonts w:eastAsia="Times New Roman"/>
                <w:sz w:val="20"/>
                <w:szCs w:val="20"/>
              </w:rPr>
            </w:pPr>
          </w:p>
        </w:tc>
      </w:tr>
    </w:tbl>
    <w:p w:rsidR="00000000" w:rsidRDefault="004F3D82">
      <w:pPr>
        <w:divId w:val="1117530349"/>
        <w:rPr>
          <w:rFonts w:eastAsia="Times New Roman"/>
        </w:rPr>
      </w:pPr>
      <w:r>
        <w:rPr>
          <w:rFonts w:eastAsia="Times New Roman"/>
        </w:rPr>
        <w:t>RMCES es el valor máximo de las remuneraciones del personal académico y autoridades de las universidades y escuelas politécnicas públicas. Será fijado por el CES mediante resolución aprobada en dos debates, atendiendo a la normativa vigente.</w:t>
      </w:r>
      <w:r>
        <w:rPr>
          <w:rFonts w:eastAsia="Times New Roman"/>
        </w:rPr>
        <w:br/>
      </w:r>
      <w:r>
        <w:rPr>
          <w:rFonts w:eastAsia="Times New Roman"/>
        </w:rPr>
        <w:br/>
        <w:t>El valor R8 c</w:t>
      </w:r>
      <w:r>
        <w:rPr>
          <w:rFonts w:eastAsia="Times New Roman"/>
        </w:rPr>
        <w:t>orrespondiente a la remuneración del personal académico titular principal de nivel 3 a tiempo completo de las universidades y escuelas politécnicas públicas, será fijado por el Órgano Colegiado Académico Superior [OCAS) de la institución y deberá ser menor</w:t>
      </w:r>
      <w:r>
        <w:rPr>
          <w:rFonts w:eastAsia="Times New Roman"/>
        </w:rPr>
        <w:t xml:space="preserve"> o igual al valor de RMCES que fije el CES. Los valores de las demás categorías y niveles los fijará el OCAS y serán menores o iguales a los valores máximos que se obtienen aplicando la fórmula que consta en la última columna de la tabla precedente, utiliz</w:t>
      </w:r>
      <w:r>
        <w:rPr>
          <w:rFonts w:eastAsia="Times New Roman"/>
        </w:rPr>
        <w:t>ando los coeficientes Ck que constan en la Tabla, En la misma Tabla constan los valores mínimos para cada categoría.</w:t>
      </w:r>
      <w:r>
        <w:rPr>
          <w:rFonts w:eastAsia="Times New Roman"/>
        </w:rPr>
        <w:br/>
      </w:r>
      <w:r>
        <w:rPr>
          <w:rFonts w:eastAsia="Times New Roman"/>
        </w:rPr>
        <w:br/>
        <w:t>Las universidades y escuelas politécnicas particulares deberán observar las categorías, niveles y grados de este escalafón. Las remuneraci</w:t>
      </w:r>
      <w:r>
        <w:rPr>
          <w:rFonts w:eastAsia="Times New Roman"/>
        </w:rPr>
        <w:t>ones de su personal académico se determinarán de conformidad con las normas del Código del Trabajo.</w:t>
      </w:r>
    </w:p>
    <w:p w:rsidR="00000000" w:rsidRDefault="004F3D82">
      <w:pPr>
        <w:divId w:val="666248140"/>
        <w:rPr>
          <w:rFonts w:eastAsia="Times New Roman"/>
        </w:rPr>
      </w:pPr>
      <w:r>
        <w:rPr>
          <w:rFonts w:eastAsia="Times New Roman"/>
        </w:rPr>
        <w:t>(Artículo reformado mediante resoluciones RPC-SO-20-NO.197-2013 y RPC-SE-03-No.005-2016, adoptadas por el Pleno del Consejo de Educación Superior en su Vig</w:t>
      </w:r>
      <w:r>
        <w:rPr>
          <w:rFonts w:eastAsia="Times New Roman"/>
        </w:rPr>
        <w:t>ésima Sesión Ordinaria y Tercera Sesión Extraordinaria, desarrolladas el 29 de mayo de 2013 y 22 de marzo de 2016)</w:t>
      </w:r>
    </w:p>
    <w:p w:rsidR="00000000" w:rsidRDefault="004F3D82">
      <w:pPr>
        <w:divId w:val="1362780459"/>
        <w:rPr>
          <w:rFonts w:eastAsia="Times New Roman"/>
        </w:rPr>
      </w:pPr>
      <w:r>
        <w:rPr>
          <w:rFonts w:eastAsia="Times New Roman"/>
        </w:rPr>
        <w:t>Art. 62</w:t>
      </w:r>
      <w:r>
        <w:rPr>
          <w:rFonts w:eastAsia="Times New Roman"/>
          <w:b/>
          <w:bCs/>
        </w:rPr>
        <w:t>.- Promoción del personal académico titular agregado de universidades y escuelas politécnicas.</w:t>
      </w:r>
      <w:r>
        <w:rPr>
          <w:rFonts w:eastAsia="Times New Roman"/>
          <w:b/>
          <w:bCs/>
        </w:rPr>
        <w:t>-</w:t>
      </w:r>
      <w:r>
        <w:rPr>
          <w:rFonts w:eastAsia="Times New Roman"/>
          <w:b/>
          <w:bCs/>
        </w:rPr>
        <w:t xml:space="preserve"> </w:t>
      </w:r>
      <w:r>
        <w:rPr>
          <w:rFonts w:eastAsia="Times New Roman"/>
        </w:rPr>
        <w:t>El personal académico titular agregado</w:t>
      </w:r>
      <w:r>
        <w:rPr>
          <w:rFonts w:eastAsia="Times New Roman"/>
        </w:rPr>
        <w:t xml:space="preserve"> de las universidades y escuelas politécnicas públicas y particulares será promovido siempre que cumpla con los siguientes requisitos:</w:t>
      </w:r>
      <w:r>
        <w:rPr>
          <w:rFonts w:eastAsia="Times New Roman"/>
        </w:rPr>
        <w:br/>
      </w:r>
      <w:r>
        <w:rPr>
          <w:rFonts w:eastAsia="Times New Roman"/>
        </w:rPr>
        <w:br/>
        <w:t>1. Para la promoción del personal académico titular agregado 1 a titular agregado 2, se acreditará:</w:t>
      </w:r>
      <w:r>
        <w:rPr>
          <w:rFonts w:eastAsia="Times New Roman"/>
        </w:rPr>
        <w:br/>
      </w:r>
      <w:r>
        <w:rPr>
          <w:rFonts w:eastAsia="Times New Roman"/>
        </w:rPr>
        <w:br/>
        <w:t>a. Experiencia míni</w:t>
      </w:r>
      <w:r>
        <w:rPr>
          <w:rFonts w:eastAsia="Times New Roman"/>
        </w:rPr>
        <w:t>ma de treinta y seis meses como personal académico titular agregado 1 en instituciones de educación superior o en instituciones de investigación de prestigio;</w:t>
      </w:r>
      <w:r>
        <w:rPr>
          <w:rFonts w:eastAsia="Times New Roman"/>
        </w:rPr>
        <w:br/>
        <w:t>b. Haber creado o publicado al menos seis obras de relevancia o artículos indexados en el campo d</w:t>
      </w:r>
      <w:r>
        <w:rPr>
          <w:rFonts w:eastAsia="Times New Roman"/>
        </w:rPr>
        <w:t>e conocimiento vinculado a sus actividades de docencia o investigación;</w:t>
      </w:r>
      <w:r>
        <w:rPr>
          <w:rFonts w:eastAsia="Times New Roman"/>
        </w:rPr>
        <w:br/>
        <w:t>c. Haber obtenido como mínimo el setenta y cinco por ciento del puntaje de la evaluación integral en los últimos dos periodos académicos;</w:t>
      </w:r>
      <w:r>
        <w:rPr>
          <w:rFonts w:eastAsia="Times New Roman"/>
        </w:rPr>
        <w:br/>
        <w:t xml:space="preserve">d. Haber realizado ciento veinte y ocho horas </w:t>
      </w:r>
      <w:r>
        <w:rPr>
          <w:rFonts w:eastAsia="Times New Roman"/>
        </w:rPr>
        <w:t>acumuladas de capacitación y actualización profesional, de las cuales noventa habrán sido en metodologías de aprendizaje e investigación, y el resto en el campo de conocimiento vinculado a sus actividades de docencia o investigación;</w:t>
      </w:r>
      <w:r>
        <w:rPr>
          <w:rFonts w:eastAsia="Times New Roman"/>
        </w:rPr>
        <w:br/>
        <w:t>e. Haber participado e</w:t>
      </w:r>
      <w:r>
        <w:rPr>
          <w:rFonts w:eastAsia="Times New Roman"/>
        </w:rPr>
        <w:t>n uno o más proyectos de investigación con una duración de al menos 12 meses cada uno, por un total mínimo de 3 años;</w:t>
      </w:r>
      <w:r>
        <w:rPr>
          <w:rFonts w:eastAsia="Times New Roman"/>
        </w:rPr>
        <w:br/>
        <w:t>f. Haber dirigido o codirigido al menos una tesis de maestría o su equivalente; y,</w:t>
      </w:r>
      <w:r>
        <w:rPr>
          <w:rFonts w:eastAsia="Times New Roman"/>
        </w:rPr>
        <w:br/>
        <w:t>g. Los demás requisitos que exija la institución de edu</w:t>
      </w:r>
      <w:r>
        <w:rPr>
          <w:rFonts w:eastAsia="Times New Roman"/>
        </w:rPr>
        <w:t xml:space="preserve">cación superior, que deberá </w:t>
      </w:r>
      <w:r>
        <w:rPr>
          <w:rFonts w:eastAsia="Times New Roman"/>
        </w:rPr>
        <w:lastRenderedPageBreak/>
        <w:t>observar las normas constitucionales y legales, así como garantizar los derechos establecidos en el artículo 6 de la Ley Orgánica de Educación Superior.</w:t>
      </w:r>
      <w:r>
        <w:rPr>
          <w:rFonts w:eastAsia="Times New Roman"/>
        </w:rPr>
        <w:br/>
      </w:r>
      <w:r>
        <w:rPr>
          <w:rFonts w:eastAsia="Times New Roman"/>
        </w:rPr>
        <w:br/>
        <w:t>2. Para la promoción del personal académico titular agregado 2 a titular a</w:t>
      </w:r>
      <w:r>
        <w:rPr>
          <w:rFonts w:eastAsia="Times New Roman"/>
        </w:rPr>
        <w:t>gregado 3, se acreditará:</w:t>
      </w:r>
      <w:r>
        <w:rPr>
          <w:rFonts w:eastAsia="Times New Roman"/>
        </w:rPr>
        <w:br/>
      </w:r>
      <w:r>
        <w:rPr>
          <w:rFonts w:eastAsia="Times New Roman"/>
        </w:rPr>
        <w:br/>
        <w:t>a. Experiencia mínima de treinta y seis meses como personal académico titular agregado 2 en instituciones de educación superior o en instituciones de investigación de prestigio;</w:t>
      </w:r>
      <w:r>
        <w:rPr>
          <w:rFonts w:eastAsia="Times New Roman"/>
        </w:rPr>
        <w:br/>
        <w:t>b. Haber creado o publicado al menos nueve obras de</w:t>
      </w:r>
      <w:r>
        <w:rPr>
          <w:rFonts w:eastAsia="Times New Roman"/>
        </w:rPr>
        <w:t xml:space="preserve"> relevancia o artículos indexados en el campo de conocimiento vinculado a sus actividades de docencia o investigación;</w:t>
      </w:r>
      <w:r>
        <w:rPr>
          <w:rFonts w:eastAsia="Times New Roman"/>
        </w:rPr>
        <w:br/>
        <w:t>c. Haber obtenido como mínimo el setenta y cinco por ciento del puntaje de la evaluación integral en los últimos dos periodos académicos;</w:t>
      </w:r>
      <w:r>
        <w:rPr>
          <w:rFonts w:eastAsia="Times New Roman"/>
        </w:rPr>
        <w:br/>
        <w:t>d. Haber realizado ciento sesenta horas acumuladas de capacitación y actualización profesional de las cuales noventa habrán sido en metodologías de aprendizaje e investigación, y el resto en el campo de conocimiento vinculado a sus actividades de docencia</w:t>
      </w:r>
      <w:r>
        <w:rPr>
          <w:rFonts w:eastAsia="Times New Roman"/>
        </w:rPr>
        <w:t xml:space="preserve"> o investigación;</w:t>
      </w:r>
      <w:r>
        <w:rPr>
          <w:rFonts w:eastAsia="Times New Roman"/>
        </w:rPr>
        <w:br/>
        <w:t>e. Haber participado en uno o más proyectos de investigación con una duración de al menos 12 meses cada uno, por un total mínimo de 5 años;</w:t>
      </w:r>
      <w:r>
        <w:rPr>
          <w:rFonts w:eastAsia="Times New Roman"/>
        </w:rPr>
        <w:br/>
        <w:t>f. Haber dirigido o codirigido al menos nueve trabajos de titulación de maestría profesionalizante</w:t>
      </w:r>
      <w:r>
        <w:rPr>
          <w:rFonts w:eastAsia="Times New Roman"/>
        </w:rPr>
        <w:t xml:space="preserve"> o tres tesis de maestría de investigación o una tesis de doctorado; y.</w:t>
      </w:r>
      <w:r>
        <w:rPr>
          <w:rFonts w:eastAsia="Times New Roman"/>
        </w:rPr>
        <w:br/>
        <w:t>g. Los demás requisitos que exija la institución de educación superior que deberá observar las normas constitucionales y legales, así como garantizar los derechos establecidos en el ar</w:t>
      </w:r>
      <w:r>
        <w:rPr>
          <w:rFonts w:eastAsia="Times New Roman"/>
        </w:rPr>
        <w:t>tículo 6 de la Ley Orgánica de Educación Superior.</w:t>
      </w:r>
      <w:r>
        <w:rPr>
          <w:rFonts w:eastAsia="Times New Roman"/>
        </w:rPr>
        <w:br/>
      </w:r>
      <w:r>
        <w:rPr>
          <w:rFonts w:eastAsia="Times New Roman"/>
        </w:rPr>
        <w:br/>
        <w:t xml:space="preserve">(Artículo reformado mediante resoluciones RPC-S0-20-No. l97-2013, RPC-SO-35-No.394-2014 y RPC-SE-03-No.005-2016, adoptadas por el Pleno del Consejo de Educación Superior en sus Vigésima Sesión Ordinaria, </w:t>
      </w:r>
      <w:r>
        <w:rPr>
          <w:rFonts w:eastAsia="Times New Roman"/>
        </w:rPr>
        <w:t>Trigésima Quinta Sesión Ordinaria y Tercera Sesión Extraordinaria, desarrollada el 29 de mayo de 2013, 17 de septiembre de 2014 y 22 de marzo de 2016, respectivamente</w:t>
      </w:r>
      <w:r>
        <w:rPr>
          <w:rFonts w:eastAsia="Times New Roman"/>
        </w:rPr>
        <w:t>)</w:t>
      </w:r>
    </w:p>
    <w:p w:rsidR="00000000" w:rsidRDefault="004F3D82">
      <w:pPr>
        <w:divId w:val="1210528829"/>
        <w:rPr>
          <w:rFonts w:eastAsia="Times New Roman"/>
        </w:rPr>
      </w:pPr>
      <w:r>
        <w:rPr>
          <w:rFonts w:eastAsia="Times New Roman"/>
        </w:rPr>
        <w:t>Art. 63.-</w:t>
      </w:r>
      <w:r>
        <w:rPr>
          <w:rFonts w:eastAsia="Times New Roman"/>
          <w:b/>
          <w:bCs/>
        </w:rPr>
        <w:t xml:space="preserve"> </w:t>
      </w:r>
      <w:r>
        <w:rPr>
          <w:rFonts w:eastAsia="Times New Roman"/>
          <w:b/>
          <w:bCs/>
        </w:rPr>
        <w:t xml:space="preserve">Remuneraciones del personal académico titular de las universidades y escuelas politécnicas públicas. </w:t>
      </w:r>
      <w:r>
        <w:rPr>
          <w:rFonts w:eastAsia="Times New Roman"/>
        </w:rPr>
        <w:t>(Sustituido por el Art.3 de la Res. RPC-SO-39-No.738-2017, R.O.E.E. 497, 24-VII-2018).-Las remuneraciones de! personal académico titular de las universidad</w:t>
      </w:r>
      <w:r>
        <w:rPr>
          <w:rFonts w:eastAsia="Times New Roman"/>
        </w:rPr>
        <w:t>es y escuelas politécnicas públicas se regirán por las normas que regulan las categorías, niveles, grados y requisitos definidos en este Reglamento y serán determinadas por dichas instituciones, en ejercicio de su autonomía responsable, observando las esca</w:t>
      </w:r>
      <w:r>
        <w:rPr>
          <w:rFonts w:eastAsia="Times New Roman"/>
        </w:rPr>
        <w:t>las remunerativas mínimas y máximas para cada categoría</w:t>
      </w:r>
      <w:r>
        <w:rPr>
          <w:rFonts w:eastAsia="Times New Roman"/>
        </w:rPr>
        <w:t>.</w:t>
      </w:r>
      <w:r>
        <w:rPr>
          <w:rFonts w:eastAsia="Times New Roman"/>
        </w:rPr>
        <w:br/>
      </w:r>
      <w:r>
        <w:rPr>
          <w:rFonts w:eastAsia="Times New Roman"/>
        </w:rPr>
        <w:br/>
        <w:t>(Articulo reformado mediante resoluciones RPC-SO-20-NO.197-2013 y RPC-SE-03-No.005-2016, adoptadas por el Pleno del Consejo de Educación Superior en su Vigésima Sesión Ordinaria y Tercera Sesión Ext</w:t>
      </w:r>
      <w:r>
        <w:rPr>
          <w:rFonts w:eastAsia="Times New Roman"/>
        </w:rPr>
        <w:t>raordinaria, desarrollada el 29 de mayo de 2013 y 22 de marzo de 2016</w:t>
      </w:r>
      <w:r>
        <w:rPr>
          <w:rFonts w:eastAsia="Times New Roman"/>
        </w:rPr>
        <w:t>)</w:t>
      </w:r>
    </w:p>
    <w:p w:rsidR="00000000" w:rsidRDefault="004F3D82">
      <w:pPr>
        <w:divId w:val="526019208"/>
        <w:rPr>
          <w:rFonts w:eastAsia="Times New Roman"/>
        </w:rPr>
      </w:pPr>
      <w:r>
        <w:rPr>
          <w:rFonts w:eastAsia="Times New Roman"/>
        </w:rPr>
        <w:t xml:space="preserve">Art. 64.- </w:t>
      </w:r>
      <w:r>
        <w:rPr>
          <w:rFonts w:eastAsia="Times New Roman"/>
          <w:b/>
          <w:bCs/>
        </w:rPr>
        <w:t>Remuneraciones del personal académico no titular de las universidades y escuelas politécnicas.-</w:t>
      </w:r>
      <w:r>
        <w:rPr>
          <w:rFonts w:eastAsia="Times New Roman"/>
        </w:rPr>
        <w:t>(Sustituido por el Art.4 de la Res. RPC-SO-39-No.738-2017, R.O.E.E. 497, 24-VII-</w:t>
      </w:r>
      <w:r>
        <w:rPr>
          <w:rFonts w:eastAsia="Times New Roman"/>
        </w:rPr>
        <w:t>2018).-La remuneración del persona! académico no titular no podrá ser mayor a la remuneración máxima del personal académico (RMCES) de las universidades y escuelas politécnicas, establecida por el CES, excepto cuando se trata de personal académico internac</w:t>
      </w:r>
      <w:r>
        <w:rPr>
          <w:rFonts w:eastAsia="Times New Roman"/>
        </w:rPr>
        <w:t>ional, en cuyo caso, a efectos remunerativos, se sujetará a la norma técnica emitida por el Ministerio de Relaciones Laborales, en concordancia con la Disposición General Séptima de la Ley Orgánica del Servicio Público, o a otra disposición lega! vigente s</w:t>
      </w:r>
      <w:r>
        <w:rPr>
          <w:rFonts w:eastAsia="Times New Roman"/>
        </w:rPr>
        <w:t xml:space="preserve">obre la materia. En estos casos, ¡os gastos por concepto de </w:t>
      </w:r>
      <w:r>
        <w:rPr>
          <w:rFonts w:eastAsia="Times New Roman"/>
        </w:rPr>
        <w:lastRenderedPageBreak/>
        <w:t>transporte internacional y nacional, seguro de viaje, alojamiento y alimentación, serán asumidos y gestionados por la ÍES en ejercicio de su autonomía responsable"</w:t>
      </w:r>
      <w:r>
        <w:rPr>
          <w:rFonts w:eastAsia="Times New Roman"/>
        </w:rPr>
        <w:t>.</w:t>
      </w:r>
      <w:r>
        <w:rPr>
          <w:rFonts w:eastAsia="Times New Roman"/>
        </w:rPr>
        <w:br/>
      </w:r>
      <w:r>
        <w:rPr>
          <w:rFonts w:eastAsia="Times New Roman"/>
        </w:rPr>
        <w:br/>
        <w:t>(Artículo reformado mediante r</w:t>
      </w:r>
      <w:r>
        <w:rPr>
          <w:rFonts w:eastAsia="Times New Roman"/>
        </w:rPr>
        <w:t>esoluciones RPC-SO-20-NO.197-2013 y RPC-SE-03-No.005-2016, adoptadas por el Pleno del Consejo de Educación Superior en su Vigésima Sesión Ordinaria y Tercera Sesión Extraordinaria, desarrolladas el 29 de mayo de 2013 y 22 de marzo de 2016</w:t>
      </w:r>
      <w:r>
        <w:rPr>
          <w:rFonts w:eastAsia="Times New Roman"/>
        </w:rPr>
        <w:t>)</w:t>
      </w:r>
    </w:p>
    <w:p w:rsidR="00000000" w:rsidRDefault="004F3D82">
      <w:pPr>
        <w:jc w:val="center"/>
        <w:rPr>
          <w:rFonts w:eastAsia="Times New Roman"/>
        </w:rPr>
      </w:pPr>
      <w:r>
        <w:rPr>
          <w:rFonts w:eastAsia="Times New Roman"/>
          <w:b/>
          <w:bCs/>
        </w:rPr>
        <w:br/>
        <w:t>Sección II</w:t>
      </w:r>
      <w:r>
        <w:rPr>
          <w:rFonts w:eastAsia="Times New Roman"/>
          <w:b/>
          <w:bCs/>
        </w:rPr>
        <w:br/>
        <w:t>PROM</w:t>
      </w:r>
      <w:r>
        <w:rPr>
          <w:rFonts w:eastAsia="Times New Roman"/>
          <w:b/>
          <w:bCs/>
        </w:rPr>
        <w:t>OCIÓN DEL PERSONAL ACADÉMICO DE LOS INSTITUTOS Y CONSERVATORIOS SUPERIORES</w:t>
      </w:r>
    </w:p>
    <w:p w:rsidR="00000000" w:rsidRDefault="004F3D82">
      <w:pPr>
        <w:divId w:val="2080398050"/>
        <w:rPr>
          <w:rFonts w:eastAsia="Times New Roman"/>
        </w:rPr>
      </w:pPr>
      <w:r>
        <w:rPr>
          <w:rFonts w:eastAsia="Times New Roman"/>
        </w:rPr>
        <w:t>Art. 65.-</w:t>
      </w:r>
      <w:r>
        <w:rPr>
          <w:rFonts w:eastAsia="Times New Roman"/>
          <w:b/>
          <w:bCs/>
        </w:rPr>
        <w:t xml:space="preserve"> Órgano encargado de la promoción.</w:t>
      </w:r>
      <w:r>
        <w:rPr>
          <w:rFonts w:eastAsia="Times New Roman"/>
          <w:b/>
          <w:bCs/>
        </w:rPr>
        <w:t>-</w:t>
      </w:r>
      <w:r>
        <w:rPr>
          <w:rFonts w:eastAsia="Times New Roman"/>
          <w:b/>
          <w:bCs/>
        </w:rPr>
        <w:t xml:space="preserve"> </w:t>
      </w:r>
      <w:r>
        <w:rPr>
          <w:rFonts w:eastAsia="Times New Roman"/>
        </w:rPr>
        <w:t>En los institutos y conservatorios superiores públicos y particulares los procesos de promoción de! personal académico titular serán rea</w:t>
      </w:r>
      <w:r>
        <w:rPr>
          <w:rFonts w:eastAsia="Times New Roman"/>
        </w:rPr>
        <w:t>lizados por la máxima autoridad o su delegado</w:t>
      </w:r>
      <w:r>
        <w:rPr>
          <w:rFonts w:eastAsia="Times New Roman"/>
        </w:rPr>
        <w:t>.</w:t>
      </w:r>
    </w:p>
    <w:p w:rsidR="00000000" w:rsidRDefault="004F3D82">
      <w:pPr>
        <w:divId w:val="1001929240"/>
        <w:rPr>
          <w:rFonts w:eastAsia="Times New Roman"/>
        </w:rPr>
      </w:pPr>
      <w:r>
        <w:rPr>
          <w:rFonts w:eastAsia="Times New Roman"/>
        </w:rPr>
        <w:t>Art. 66.-</w:t>
      </w:r>
      <w:r>
        <w:rPr>
          <w:rFonts w:eastAsia="Times New Roman"/>
          <w:b/>
          <w:bCs/>
        </w:rPr>
        <w:t xml:space="preserve"> De la promoción del personal académico titular auxiliar de los institutos y conservatorios superiores.-</w:t>
      </w:r>
      <w:r>
        <w:rPr>
          <w:rFonts w:eastAsia="Times New Roman"/>
          <w:b/>
          <w:bCs/>
        </w:rPr>
        <w:t xml:space="preserve"> </w:t>
      </w:r>
      <w:r>
        <w:rPr>
          <w:rFonts w:eastAsia="Times New Roman"/>
        </w:rPr>
        <w:t>El personal académico titular auxiliar de los institutos y conservatorios superiores públicos y</w:t>
      </w:r>
      <w:r>
        <w:rPr>
          <w:rFonts w:eastAsia="Times New Roman"/>
        </w:rPr>
        <w:t xml:space="preserve"> particulares será promovido siempre que cumpla con los siguientes requisitos:</w:t>
      </w:r>
      <w:r>
        <w:rPr>
          <w:rFonts w:eastAsia="Times New Roman"/>
        </w:rPr>
        <w:br/>
      </w:r>
      <w:r>
        <w:rPr>
          <w:rFonts w:eastAsia="Times New Roman"/>
        </w:rPr>
        <w:br/>
        <w:t>1. Para la promoción del personal académico titular auxiliar 1 a titular auxiliar 2 se acreditará:</w:t>
      </w:r>
      <w:r>
        <w:rPr>
          <w:rFonts w:eastAsia="Times New Roman"/>
        </w:rPr>
        <w:br/>
      </w:r>
      <w:r>
        <w:rPr>
          <w:rFonts w:eastAsia="Times New Roman"/>
        </w:rPr>
        <w:br/>
        <w:t>a) Experiencia mínima de dieciocho meses como personal académico titular aux</w:t>
      </w:r>
      <w:r>
        <w:rPr>
          <w:rFonts w:eastAsia="Times New Roman"/>
        </w:rPr>
        <w:t>iliar 1 en instituciones de educación superior;</w:t>
      </w:r>
      <w:r>
        <w:rPr>
          <w:rFonts w:eastAsia="Times New Roman"/>
        </w:rPr>
        <w:br/>
        <w:t>b) Haber realizado al menos una publicación de resultados de investigación, creación o innovación;</w:t>
      </w:r>
      <w:r>
        <w:rPr>
          <w:rFonts w:eastAsia="Times New Roman"/>
        </w:rPr>
        <w:br/>
        <w:t>c) Para el personal académico de los institutos técnicos, tecnológicos y pedagógicos, haber participado al me</w:t>
      </w:r>
      <w:r>
        <w:rPr>
          <w:rFonts w:eastAsia="Times New Roman"/>
        </w:rPr>
        <w:t>nos en un proyecto de investigación, creación o innovación;</w:t>
      </w:r>
      <w:r>
        <w:rPr>
          <w:rFonts w:eastAsia="Times New Roman"/>
        </w:rPr>
        <w:br/>
        <w:t>d) Para el personal académico de los conservatorios superiores e institutos de artes, haber realizado al menos una intervención en el espacio público;</w:t>
      </w:r>
      <w:r>
        <w:rPr>
          <w:rFonts w:eastAsia="Times New Roman"/>
        </w:rPr>
        <w:br/>
        <w:t xml:space="preserve">e) Haber obtenido como mínimo el setenta por </w:t>
      </w:r>
      <w:r>
        <w:rPr>
          <w:rFonts w:eastAsia="Times New Roman"/>
        </w:rPr>
        <w:t>ciento del puntaje de la evaluación integral académica en los dos últimos periodos académicos; y,</w:t>
      </w:r>
      <w:r>
        <w:rPr>
          <w:rFonts w:eastAsia="Times New Roman"/>
        </w:rPr>
        <w:br/>
        <w:t>f) Haber realizado sesenta horas de capacitación o actualización profesional.</w:t>
      </w:r>
      <w:r>
        <w:rPr>
          <w:rFonts w:eastAsia="Times New Roman"/>
        </w:rPr>
        <w:br/>
      </w:r>
      <w:r>
        <w:rPr>
          <w:rFonts w:eastAsia="Times New Roman"/>
        </w:rPr>
        <w:br/>
        <w:t>2. Para la promoción del personal académico titular auxiliar 2 a titular agrega</w:t>
      </w:r>
      <w:r>
        <w:rPr>
          <w:rFonts w:eastAsia="Times New Roman"/>
        </w:rPr>
        <w:t>do 1, se acreditará:</w:t>
      </w:r>
      <w:r>
        <w:rPr>
          <w:rFonts w:eastAsia="Times New Roman"/>
        </w:rPr>
        <w:br/>
      </w:r>
      <w:r>
        <w:rPr>
          <w:rFonts w:eastAsia="Times New Roman"/>
        </w:rPr>
        <w:br/>
        <w:t>a) Experiencia mínima de treinta y seis meses como personal académico titular auxiliar 2 en instituciones de educación superior;</w:t>
      </w:r>
      <w:r>
        <w:rPr>
          <w:rFonts w:eastAsia="Times New Roman"/>
        </w:rPr>
        <w:br/>
        <w:t>b) Haber realizado al menos tres publicaciones de resultados de investigación, creación o innovación;</w:t>
      </w:r>
      <w:r>
        <w:rPr>
          <w:rFonts w:eastAsia="Times New Roman"/>
        </w:rPr>
        <w:br/>
        <w:t xml:space="preserve">c) </w:t>
      </w:r>
      <w:r>
        <w:rPr>
          <w:rFonts w:eastAsia="Times New Roman"/>
        </w:rPr>
        <w:t>Para el personal académico de los institutos técnicos, tecnológicos y pedagógicos, haber participado a! menos en tres proyectos de investigación, creación o innovación;</w:t>
      </w:r>
      <w:r>
        <w:rPr>
          <w:rFonts w:eastAsia="Times New Roman"/>
        </w:rPr>
        <w:br/>
        <w:t>d) Para el personal académico de los conservatorios superiores e institutos de artes, h</w:t>
      </w:r>
      <w:r>
        <w:rPr>
          <w:rFonts w:eastAsia="Times New Roman"/>
        </w:rPr>
        <w:t>aber participado al menos en un proyecto de investigación, creación o innovación; y haber realizado al menos dos intervenciones en el espacio público;</w:t>
      </w:r>
      <w:r>
        <w:rPr>
          <w:rFonts w:eastAsia="Times New Roman"/>
        </w:rPr>
        <w:br/>
        <w:t>e) Haber obtenido como mínimo el setenta por ciento del puntaje de la evaluación integral académica en lo</w:t>
      </w:r>
      <w:r>
        <w:rPr>
          <w:rFonts w:eastAsia="Times New Roman"/>
        </w:rPr>
        <w:t>s dos últimos periodos académicos: y,</w:t>
      </w:r>
      <w:r>
        <w:rPr>
          <w:rFonts w:eastAsia="Times New Roman"/>
        </w:rPr>
        <w:br/>
        <w:t>f) Haber realizado ciento veinte horas de capacitación o actualización profesional</w:t>
      </w:r>
      <w:r>
        <w:rPr>
          <w:rFonts w:eastAsia="Times New Roman"/>
        </w:rPr>
        <w:t>.</w:t>
      </w:r>
    </w:p>
    <w:p w:rsidR="00000000" w:rsidRDefault="004F3D82">
      <w:pPr>
        <w:divId w:val="1397700599"/>
        <w:rPr>
          <w:rFonts w:eastAsia="Times New Roman"/>
        </w:rPr>
      </w:pPr>
      <w:r>
        <w:rPr>
          <w:rFonts w:eastAsia="Times New Roman"/>
        </w:rPr>
        <w:lastRenderedPageBreak/>
        <w:t xml:space="preserve">Art. 67.- </w:t>
      </w:r>
      <w:r>
        <w:rPr>
          <w:rFonts w:eastAsia="Times New Roman"/>
          <w:b/>
          <w:bCs/>
        </w:rPr>
        <w:t>Remuneración de las autoridades de las instituciones de educación superior públicas</w:t>
      </w:r>
      <w:r>
        <w:rPr>
          <w:rFonts w:eastAsia="Times New Roman"/>
        </w:rPr>
        <w:t>.</w:t>
      </w:r>
      <w:r>
        <w:rPr>
          <w:rFonts w:eastAsia="Times New Roman"/>
          <w:b/>
          <w:bCs/>
        </w:rPr>
        <w:t>-</w:t>
      </w:r>
      <w:r>
        <w:rPr>
          <w:rFonts w:eastAsia="Times New Roman"/>
        </w:rPr>
        <w:t>(Sustituido por el Art.5 de la Res. RPC</w:t>
      </w:r>
      <w:r>
        <w:rPr>
          <w:rFonts w:eastAsia="Times New Roman"/>
        </w:rPr>
        <w:t>-SO-39-No.738-2017, R.O.E.E. 497, 24-VII-2018)</w:t>
      </w:r>
      <w:r>
        <w:rPr>
          <w:rFonts w:eastAsia="Times New Roman"/>
        </w:rPr>
        <w:t>.</w:t>
      </w:r>
      <w:r>
        <w:rPr>
          <w:rFonts w:eastAsia="Times New Roman"/>
          <w:b/>
          <w:bCs/>
        </w:rPr>
        <w:t xml:space="preserve"> </w:t>
      </w:r>
      <w:r>
        <w:rPr>
          <w:rFonts w:eastAsia="Times New Roman"/>
        </w:rPr>
        <w:t>Las escalas remunerativas de las autoridades de universidades y escuelas politécnicas públicas serán fijadas por el Órgano Colegiado Académico Superior, conforme la siguiente tabla</w:t>
      </w:r>
      <w:r>
        <w:rPr>
          <w:rFonts w:eastAsia="Times New Roman"/>
        </w:rPr>
        <w:t>:</w:t>
      </w:r>
    </w:p>
    <w:p w:rsidR="00000000" w:rsidRDefault="004F3D82">
      <w:pPr>
        <w:rPr>
          <w:rFonts w:eastAsia="Times New Roman"/>
        </w:rPr>
      </w:pPr>
    </w:p>
    <w:tbl>
      <w:tblPr>
        <w:tblW w:w="0" w:type="auto"/>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430"/>
        <w:gridCol w:w="1490"/>
      </w:tblGrid>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F3D82">
            <w:pPr>
              <w:rPr>
                <w:rFonts w:eastAsia="Times New Roman"/>
              </w:rPr>
            </w:pPr>
            <w:r>
              <w:rPr>
                <w:rFonts w:eastAsia="Times New Roman"/>
                <w:b/>
                <w:bCs/>
              </w:rPr>
              <w:t>Autoridad</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F3D82">
            <w:pPr>
              <w:rPr>
                <w:rFonts w:eastAsia="Times New Roman"/>
              </w:rPr>
            </w:pPr>
            <w:r>
              <w:rPr>
                <w:rFonts w:eastAsia="Times New Roman"/>
              </w:rPr>
              <w:t>Remuneración</w:t>
            </w:r>
            <w:r>
              <w:rPr>
                <w:rFonts w:eastAsia="Times New Roman"/>
                <w:b/>
                <w:bCs/>
              </w:rPr>
              <w:t> </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F3D82">
            <w:pPr>
              <w:rPr>
                <w:rFonts w:eastAsia="Times New Roman"/>
              </w:rPr>
            </w:pPr>
            <w:r>
              <w:rPr>
                <w:rFonts w:eastAsia="Times New Roman"/>
              </w:rPr>
              <w:t>Rector</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F3D82">
            <w:pPr>
              <w:rPr>
                <w:rFonts w:eastAsia="Times New Roman"/>
              </w:rPr>
            </w:pPr>
            <w:r>
              <w:rPr>
                <w:rFonts w:eastAsia="Times New Roman"/>
              </w:rPr>
              <w:t>RR</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F3D82">
            <w:pPr>
              <w:rPr>
                <w:rFonts w:eastAsia="Times New Roman"/>
              </w:rPr>
            </w:pPr>
            <w:r>
              <w:rPr>
                <w:rFonts w:eastAsia="Times New Roman"/>
              </w:rPr>
              <w:t>Vicerrector</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F3D82">
            <w:pPr>
              <w:rPr>
                <w:rFonts w:eastAsia="Times New Roman"/>
              </w:rPr>
            </w:pPr>
            <w:r>
              <w:rPr>
                <w:rFonts w:eastAsia="Times New Roman"/>
              </w:rPr>
              <w:t>C7xRR</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F3D82">
            <w:pPr>
              <w:rPr>
                <w:rFonts w:eastAsia="Times New Roman"/>
              </w:rPr>
            </w:pPr>
            <w:r>
              <w:rPr>
                <w:rFonts w:eastAsia="Times New Roman"/>
              </w:rPr>
              <w:t>Decano o equivalente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F3D82">
            <w:pPr>
              <w:rPr>
                <w:rFonts w:eastAsia="Times New Roman"/>
              </w:rPr>
            </w:pPr>
            <w:r>
              <w:rPr>
                <w:rFonts w:eastAsia="Times New Roman"/>
              </w:rPr>
              <w:t>C6xRR</w:t>
            </w:r>
          </w:p>
        </w:tc>
      </w:tr>
      <w:tr w:rsidR="0000000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F3D82">
            <w:pPr>
              <w:rPr>
                <w:rFonts w:eastAsia="Times New Roman"/>
              </w:rPr>
            </w:pPr>
            <w:r>
              <w:rPr>
                <w:rFonts w:eastAsia="Times New Roman"/>
              </w:rPr>
              <w:t>Subdecano o equivalente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4F3D82">
            <w:pPr>
              <w:rPr>
                <w:rFonts w:eastAsia="Times New Roman"/>
              </w:rPr>
            </w:pPr>
            <w:r>
              <w:rPr>
                <w:rFonts w:eastAsia="Times New Roman"/>
              </w:rPr>
              <w:t>C5 X RR</w:t>
            </w:r>
          </w:p>
        </w:tc>
      </w:tr>
    </w:tbl>
    <w:p w:rsidR="00000000" w:rsidRDefault="004F3D82">
      <w:pPr>
        <w:divId w:val="2101216886"/>
        <w:rPr>
          <w:rFonts w:eastAsia="Times New Roman"/>
        </w:rPr>
      </w:pPr>
      <w:r>
        <w:rPr>
          <w:rFonts w:eastAsia="Times New Roman"/>
        </w:rPr>
        <w:t>RR es la remuneración del Rector y será determinado por el OCAS de la universidad o escuela politécnica. Su valor será menor o igual al valor de! RMCES que fije el CKS.</w:t>
      </w:r>
      <w:r>
        <w:rPr>
          <w:rFonts w:eastAsia="Times New Roman"/>
        </w:rPr>
        <w:br/>
      </w:r>
      <w:r>
        <w:rPr>
          <w:rFonts w:eastAsia="Times New Roman"/>
        </w:rPr>
        <w:br/>
        <w:t>Las remuneraciones de las demás autoridades las fijará el OCAS aplicando la segunda co</w:t>
      </w:r>
      <w:r>
        <w:rPr>
          <w:rFonts w:eastAsia="Times New Roman"/>
        </w:rPr>
        <w:t>lumna de la tabla precedente. Los valores de C5, C6 y C7 son los que constan en la tabla del artículo 61 de este Reglamento.</w:t>
      </w:r>
      <w:r>
        <w:rPr>
          <w:rFonts w:eastAsia="Times New Roman"/>
        </w:rPr>
        <w:br/>
      </w:r>
      <w:r>
        <w:rPr>
          <w:rFonts w:eastAsia="Times New Roman"/>
        </w:rPr>
        <w:br/>
        <w:t>Cuando el cargo de autoridad de una universidad o escuela politécnica pública sea ocupado por un miembro de! personal académico ti</w:t>
      </w:r>
      <w:r>
        <w:rPr>
          <w:rFonts w:eastAsia="Times New Roman"/>
        </w:rPr>
        <w:t>tular de la misma institución que perciba una remuneración superior a la establecida para el cargo de autoridad, ésta no será disminuida.</w:t>
      </w:r>
      <w:r>
        <w:rPr>
          <w:rFonts w:eastAsia="Times New Roman"/>
        </w:rPr>
        <w:br/>
      </w:r>
      <w:r>
        <w:rPr>
          <w:rFonts w:eastAsia="Times New Roman"/>
        </w:rPr>
        <w:br/>
        <w:t>Una vez culminadas sus funciones retornarán a! cargo de personal académico que hayan mantenido previo a su designació</w:t>
      </w:r>
      <w:r>
        <w:rPr>
          <w:rFonts w:eastAsia="Times New Roman"/>
        </w:rPr>
        <w:t>n, con la remuneración que corresponda a tas funciones a las que sean reintegrados.</w:t>
      </w:r>
      <w:r>
        <w:rPr>
          <w:rFonts w:eastAsia="Times New Roman"/>
        </w:rPr>
        <w:br/>
        <w:t>En las funciones de simüar jerarquía a las de decano o subdecano, definidas por las propias universidades y escuelas politécnicas, en uso de su autonomía responsable, éstas</w:t>
      </w:r>
      <w:r>
        <w:rPr>
          <w:rFonts w:eastAsia="Times New Roman"/>
        </w:rPr>
        <w:t xml:space="preserve"> podrán establecer remuneraciones iguales o por debajo de las determinadas para las referidas autoridades.</w:t>
      </w:r>
      <w:r>
        <w:rPr>
          <w:rFonts w:eastAsia="Times New Roman"/>
        </w:rPr>
        <w:br/>
      </w:r>
      <w:r>
        <w:rPr>
          <w:rFonts w:eastAsia="Times New Roman"/>
        </w:rPr>
        <w:br/>
        <w:t>Las universidades y escuelas politécnicas, en uso de su autonomía responsable, podrán crear cargos de gestión académica no correspondientes a autori</w:t>
      </w:r>
      <w:r>
        <w:rPr>
          <w:rFonts w:eastAsia="Times New Roman"/>
        </w:rPr>
        <w:t>dades académicas para lo cual podrán observar, únicamente para efectos remunerativos, en e! caso de ¡as universidades y escuelas politécnicas públicas, hasta la remuneración equivalente a la del subdecano o similar jerarquía. A fin de ejercer dichas funcio</w:t>
      </w:r>
      <w:r>
        <w:rPr>
          <w:rFonts w:eastAsia="Times New Roman"/>
        </w:rPr>
        <w:t>nes, se exigirá al menos dos años de experiencia en calidad de personal académico universitario o politécnico.</w:t>
      </w:r>
      <w:r>
        <w:rPr>
          <w:rFonts w:eastAsia="Times New Roman"/>
        </w:rPr>
        <w:br/>
      </w:r>
      <w:r>
        <w:rPr>
          <w:rFonts w:eastAsia="Times New Roman"/>
        </w:rPr>
        <w:br/>
        <w:t>La remuneración de las autoridades de los institutos y conservatorios superiores públicos será fijada por el Ministerio de Relaciones Laborales</w:t>
      </w:r>
    </w:p>
    <w:p w:rsidR="00000000" w:rsidRDefault="004F3D82">
      <w:pPr>
        <w:divId w:val="1911307551"/>
        <w:rPr>
          <w:rFonts w:eastAsia="Times New Roman"/>
        </w:rPr>
      </w:pPr>
      <w:r>
        <w:rPr>
          <w:rFonts w:eastAsia="Times New Roman"/>
        </w:rPr>
        <w:t>Art. 68.-</w:t>
      </w:r>
      <w:r>
        <w:rPr>
          <w:rFonts w:eastAsia="Times New Roman"/>
          <w:b/>
          <w:bCs/>
        </w:rPr>
        <w:t xml:space="preserve"> De la promoción del personal académico titular principal de institutos y conservatorios superiores.-</w:t>
      </w:r>
      <w:r>
        <w:rPr>
          <w:rFonts w:eastAsia="Times New Roman"/>
          <w:b/>
          <w:bCs/>
        </w:rPr>
        <w:t xml:space="preserve"> </w:t>
      </w:r>
      <w:r>
        <w:rPr>
          <w:rFonts w:eastAsia="Times New Roman"/>
        </w:rPr>
        <w:t>El personal académico titular principal 1 de los institutos y conservatorios superiores públicos y particulares será promovido a titular princip</w:t>
      </w:r>
      <w:r>
        <w:rPr>
          <w:rFonts w:eastAsia="Times New Roman"/>
        </w:rPr>
        <w:t>al 2, siempre que acredite los siguientes requisitos:</w:t>
      </w:r>
      <w:r>
        <w:rPr>
          <w:rFonts w:eastAsia="Times New Roman"/>
        </w:rPr>
        <w:br/>
      </w:r>
      <w:r>
        <w:rPr>
          <w:rFonts w:eastAsia="Times New Roman"/>
        </w:rPr>
        <w:br/>
        <w:t>1. Experiencia mínima de treinta y seis meses como personal académico titular principal 1 en instituciones de educación superior;</w:t>
      </w:r>
      <w:r>
        <w:rPr>
          <w:rFonts w:eastAsia="Times New Roman"/>
        </w:rPr>
        <w:br/>
        <w:t>2. Haber realizado al menos tres obras de relevancia o artículos indexa</w:t>
      </w:r>
      <w:r>
        <w:rPr>
          <w:rFonts w:eastAsia="Times New Roman"/>
        </w:rPr>
        <w:t>dos en el campo de conocimiento vinculado a sus actividades académicas;</w:t>
      </w:r>
      <w:r>
        <w:rPr>
          <w:rFonts w:eastAsia="Times New Roman"/>
        </w:rPr>
        <w:br/>
        <w:t xml:space="preserve">3. Para el personal académico de los institutos técnicos, tecnológicos y pedagógicos, </w:t>
      </w:r>
      <w:r>
        <w:rPr>
          <w:rFonts w:eastAsia="Times New Roman"/>
        </w:rPr>
        <w:lastRenderedPageBreak/>
        <w:t>haber dirigido o coordinado al menos cinco proyectos de investigación, creación o innovación;</w:t>
      </w:r>
      <w:r>
        <w:rPr>
          <w:rFonts w:eastAsia="Times New Roman"/>
        </w:rPr>
        <w:br/>
        <w:t>4. P</w:t>
      </w:r>
      <w:r>
        <w:rPr>
          <w:rFonts w:eastAsia="Times New Roman"/>
        </w:rPr>
        <w:t>ara el personal académico de los conservatorios superiores e institutos de artes, haber dirigido al menos en tres proyectos de investigación, creación o innovación; y haber realizado al menos diez intervenciones en el espacio público;</w:t>
      </w:r>
      <w:r>
        <w:rPr>
          <w:rFonts w:eastAsia="Times New Roman"/>
        </w:rPr>
        <w:br/>
        <w:t>5. Haber obtenido com</w:t>
      </w:r>
      <w:r>
        <w:rPr>
          <w:rFonts w:eastAsia="Times New Roman"/>
        </w:rPr>
        <w:t>o mínimo el ochenta por ciento del puntaje de la evaluación integral académica en los dos últimos periodos académicos;</w:t>
      </w:r>
      <w:r>
        <w:rPr>
          <w:rFonts w:eastAsia="Times New Roman"/>
        </w:rPr>
        <w:br/>
        <w:t xml:space="preserve">6. Suficiencia en un idioma diferente a </w:t>
      </w:r>
      <w:r>
        <w:rPr>
          <w:rFonts w:eastAsia="Times New Roman"/>
          <w:i/>
          <w:iCs/>
        </w:rPr>
        <w:t xml:space="preserve">su </w:t>
      </w:r>
      <w:r>
        <w:rPr>
          <w:rFonts w:eastAsia="Times New Roman"/>
        </w:rPr>
        <w:t>lengua materna;</w:t>
      </w:r>
      <w:r>
        <w:rPr>
          <w:rFonts w:eastAsia="Times New Roman"/>
        </w:rPr>
        <w:br/>
        <w:t>7. Haber realizado cuatrocientas horas de capacitación o actualización profesi</w:t>
      </w:r>
      <w:r>
        <w:rPr>
          <w:rFonts w:eastAsia="Times New Roman"/>
        </w:rPr>
        <w:t>onal; y,</w:t>
      </w:r>
      <w:r>
        <w:rPr>
          <w:rFonts w:eastAsia="Times New Roman"/>
        </w:rPr>
        <w:br/>
        <w:t>8. Haber dirigido dieciséis trabajos de titulación</w:t>
      </w:r>
      <w:r>
        <w:rPr>
          <w:rFonts w:eastAsia="Times New Roman"/>
        </w:rPr>
        <w:t>.</w:t>
      </w:r>
    </w:p>
    <w:p w:rsidR="00000000" w:rsidRDefault="004F3D82">
      <w:pPr>
        <w:jc w:val="center"/>
        <w:rPr>
          <w:rFonts w:eastAsia="Times New Roman"/>
        </w:rPr>
      </w:pPr>
      <w:r>
        <w:rPr>
          <w:rFonts w:eastAsia="Times New Roman"/>
          <w:b/>
          <w:bCs/>
        </w:rPr>
        <w:br/>
        <w:t>Sección III</w:t>
      </w:r>
      <w:r>
        <w:rPr>
          <w:rFonts w:eastAsia="Times New Roman"/>
          <w:b/>
          <w:bCs/>
        </w:rPr>
        <w:br/>
        <w:t>DISPOSICIONES GENERALES PARA LA PROMOCIÓN</w:t>
      </w:r>
    </w:p>
    <w:p w:rsidR="00000000" w:rsidRDefault="004F3D82">
      <w:pPr>
        <w:divId w:val="1783571320"/>
        <w:rPr>
          <w:rFonts w:eastAsia="Times New Roman"/>
        </w:rPr>
      </w:pPr>
      <w:r>
        <w:rPr>
          <w:rFonts w:eastAsia="Times New Roman"/>
        </w:rPr>
        <w:t>Art. 69.-</w:t>
      </w:r>
      <w:r>
        <w:rPr>
          <w:rFonts w:eastAsia="Times New Roman"/>
          <w:b/>
          <w:bCs/>
        </w:rPr>
        <w:t xml:space="preserve"> Disposiciones generales para la promoción.</w:t>
      </w:r>
      <w:r>
        <w:rPr>
          <w:rFonts w:eastAsia="Times New Roman"/>
          <w:b/>
          <w:bCs/>
        </w:rPr>
        <w:t>-</w:t>
      </w:r>
      <w:r>
        <w:rPr>
          <w:rFonts w:eastAsia="Times New Roman"/>
          <w:b/>
          <w:bCs/>
        </w:rPr>
        <w:t xml:space="preserve"> </w:t>
      </w:r>
      <w:r>
        <w:rPr>
          <w:rFonts w:eastAsia="Times New Roman"/>
        </w:rPr>
        <w:t>Para la valoración de los requisitos exigidos para la promoción del personal académico</w:t>
      </w:r>
      <w:r>
        <w:rPr>
          <w:rFonts w:eastAsia="Times New Roman"/>
        </w:rPr>
        <w:t xml:space="preserve"> titular de las instituciones de educación superior, públicas y particulares, se seguirán los siguientes criterios:</w:t>
      </w:r>
      <w:r>
        <w:rPr>
          <w:rFonts w:eastAsia="Times New Roman"/>
        </w:rPr>
        <w:br/>
      </w:r>
      <w:r>
        <w:rPr>
          <w:rFonts w:eastAsia="Times New Roman"/>
        </w:rPr>
        <w:br/>
        <w:t>1. El año sabático al que se acoja el miembro del personal académico, así como el tiempo en funciones en cargos de autoridad de la instituc</w:t>
      </w:r>
      <w:r>
        <w:rPr>
          <w:rFonts w:eastAsia="Times New Roman"/>
        </w:rPr>
        <w:t>ión de educación superior, se considerarán como parte de la experiencia para fines de promoción;</w:t>
      </w:r>
      <w:r>
        <w:rPr>
          <w:rFonts w:eastAsia="Times New Roman"/>
        </w:rPr>
        <w:br/>
        <w:t>2. Para la promoción del personal académico titular de los programas y carreras de artes, los requisitos de obras de relevancia, intervenciones, presentaciones</w:t>
      </w:r>
      <w:r>
        <w:rPr>
          <w:rFonts w:eastAsia="Times New Roman"/>
        </w:rPr>
        <w:t xml:space="preserve"> artísticas en el espacio público, reconocidas en las distintas disciplinas artísticas, deberán contar con el aval de una comisión interuniversitaria;</w:t>
      </w:r>
      <w:r>
        <w:rPr>
          <w:rFonts w:eastAsia="Times New Roman"/>
        </w:rPr>
        <w:br/>
        <w:t>3. El tiempo de experiencia en cargos de Rector, Vicerrector, Decano, Subdecano o similar jerarquía, ocup</w:t>
      </w:r>
      <w:r>
        <w:rPr>
          <w:rFonts w:eastAsia="Times New Roman"/>
        </w:rPr>
        <w:t>ados a partir de la vigencia de este Reglamento, se reconocerá como tiempo de experiencia académica;</w:t>
      </w:r>
      <w:r>
        <w:rPr>
          <w:rFonts w:eastAsia="Times New Roman"/>
        </w:rPr>
        <w:br/>
        <w:t>4. En todos los casos de promoción se incorporará la respectiva constancia mediante una acción de personal o nuevo nombramiento en las IES públicas o media</w:t>
      </w:r>
      <w:r>
        <w:rPr>
          <w:rFonts w:eastAsia="Times New Roman"/>
        </w:rPr>
        <w:t>nte un contrato modificatorio en las IES particulares, señalando las fechas en que se llevó a cabo;</w:t>
      </w:r>
      <w:r>
        <w:rPr>
          <w:rFonts w:eastAsia="Times New Roman"/>
        </w:rPr>
        <w:br/>
        <w:t>5. El número de horas de capacitación al que se refieren los artículos precedentes es acumulado a lo largo de la carrera académica. Este requisito no se exi</w:t>
      </w:r>
      <w:r>
        <w:rPr>
          <w:rFonts w:eastAsia="Times New Roman"/>
        </w:rPr>
        <w:t>girá en el caso del ingreso o promoción de la carrera de profesores e investigadores no residentes en el Ecuador, luego de lo cual, se cumplirá, únicamente, con la cantidad de horas necesarias para promoverse de un grado escalafonario a otro;</w:t>
      </w:r>
      <w:r>
        <w:rPr>
          <w:rFonts w:eastAsia="Times New Roman"/>
        </w:rPr>
        <w:br/>
        <w:t>6. La partici</w:t>
      </w:r>
      <w:r>
        <w:rPr>
          <w:rFonts w:eastAsia="Times New Roman"/>
        </w:rPr>
        <w:t>pación como miembro externo de una comisión de evaluación de concursos de merecimientos y oposición tendrá una equivalencia de 16 horas de capacitación. La participación como par externo de evaluación de proyectos de investigación de IES, IPI u otros organ</w:t>
      </w:r>
      <w:r>
        <w:rPr>
          <w:rFonts w:eastAsia="Times New Roman"/>
        </w:rPr>
        <w:t>ismos públicos tendrá una equivalencia de 16 horas de capacitación;</w:t>
      </w:r>
      <w:r>
        <w:rPr>
          <w:rFonts w:eastAsia="Times New Roman"/>
        </w:rPr>
        <w:br/>
        <w:t>7. La participación como facilitadores externos del CES tendrá una equivalencia de 24 horas de capacitación para carreras técnicas, tecnológicas y de grado; 24 horas de capacitación para p</w:t>
      </w:r>
      <w:r>
        <w:rPr>
          <w:rFonts w:eastAsia="Times New Roman"/>
        </w:rPr>
        <w:t>rogramas de especialización y maestría; y, 32 horas de capacitación para programas de doctorado. Solo podrá realizarse la equivalencia de una facilitación externa para la promoción de un nivel a otro;</w:t>
      </w:r>
      <w:r>
        <w:rPr>
          <w:rFonts w:eastAsia="Times New Roman"/>
        </w:rPr>
        <w:br/>
        <w:t>8. La participación como facilitador externo del CEAACE</w:t>
      </w:r>
      <w:r>
        <w:rPr>
          <w:rFonts w:eastAsia="Times New Roman"/>
        </w:rPr>
        <w:t xml:space="preserve">S tendrá una equivalencia de 32 horas de capacitación por cada mes de trabajo a tiempo completo. Solo podrá realizarse la equivalencia de un mes de trabajo de esta facilitación externa para la promoción de un nivel a otro; </w:t>
      </w:r>
      <w:r>
        <w:rPr>
          <w:rFonts w:eastAsia="Times New Roman"/>
        </w:rPr>
        <w:br/>
        <w:t>La participación como facilitado</w:t>
      </w:r>
      <w:r>
        <w:rPr>
          <w:rFonts w:eastAsia="Times New Roman"/>
        </w:rPr>
        <w:t>res externos del CES en tres evaluaciones académicas</w:t>
      </w:r>
      <w:r>
        <w:rPr>
          <w:rFonts w:eastAsia="Times New Roman"/>
        </w:rPr>
        <w:br/>
        <w:t>tanto para carreras de nivel técnico o tecnológico superior y equivalentes, de grado o</w:t>
      </w:r>
      <w:r>
        <w:rPr>
          <w:rFonts w:eastAsia="Times New Roman"/>
        </w:rPr>
        <w:br/>
      </w:r>
      <w:r>
        <w:rPr>
          <w:rFonts w:eastAsia="Times New Roman"/>
        </w:rPr>
        <w:lastRenderedPageBreak/>
        <w:t>programas de especialización y maestría tendrán una equivalencia a una (1) dirección de</w:t>
      </w:r>
      <w:r>
        <w:rPr>
          <w:rFonts w:eastAsia="Times New Roman"/>
        </w:rPr>
        <w:br/>
        <w:t>trabajo de titulación de gra</w:t>
      </w:r>
      <w:r>
        <w:rPr>
          <w:rFonts w:eastAsia="Times New Roman"/>
        </w:rPr>
        <w:t>do o de maestría profesionalizante o su equivalente. Esta</w:t>
      </w:r>
      <w:r>
        <w:rPr>
          <w:rFonts w:eastAsia="Times New Roman"/>
        </w:rPr>
        <w:br/>
        <w:t>participación será debidamente certificada por el Consejo de Educación Superior. y,</w:t>
      </w:r>
      <w:r>
        <w:rPr>
          <w:rFonts w:eastAsia="Times New Roman"/>
        </w:rPr>
        <w:br/>
        <w:t>9. La gestión realizada por una autoridad académica será equivalente al doble del tiempo de la actividad docente o</w:t>
      </w:r>
      <w:r>
        <w:rPr>
          <w:rFonts w:eastAsia="Times New Roman"/>
        </w:rPr>
        <w:t xml:space="preserve"> investigativa. El mismo criterio será aplicable para las autoridades que ejerzan o hayan ejercido funciones de gestión académica en los organismos que rigen el sistema de educación superior, de conformidad con la LOES.</w:t>
      </w:r>
      <w:r>
        <w:rPr>
          <w:rFonts w:eastAsia="Times New Roman"/>
        </w:rPr>
        <w:br/>
      </w:r>
      <w:r>
        <w:rPr>
          <w:rFonts w:eastAsia="Times New Roman"/>
        </w:rPr>
        <w:br/>
        <w:t>(Artículo reformado mediante resolu</w:t>
      </w:r>
      <w:r>
        <w:rPr>
          <w:rFonts w:eastAsia="Times New Roman"/>
        </w:rPr>
        <w:t>ciones RPC-SO-20-No.215-2014, RPC-SO-23-No.249-2014, RPC-S0-35-No.394-2014 , RPC-SE-03-No.005-2016 y y RPC-SO-18-No.293-2016 adoptadas por el Pleno del Consejo de Educación Superior en su Vigésima Sesión Ordinaria, Vigésima Tercera Sesión Ordinaria, Trigés</w:t>
      </w:r>
      <w:r>
        <w:rPr>
          <w:rFonts w:eastAsia="Times New Roman"/>
        </w:rPr>
        <w:t>ima Quinta Sesión Ordinaria y Tercera Sesión Extraordinaria, desarrolladas el 28 de mayo de 2014, 18 de junio de 2014, 17 de septiembre de 2014 ,22 de marzo de 2016 y 11 de mayo de 2016, respectivamente</w:t>
      </w:r>
      <w:r>
        <w:rPr>
          <w:rFonts w:eastAsia="Times New Roman"/>
        </w:rPr>
        <w:t>)</w:t>
      </w:r>
    </w:p>
    <w:p w:rsidR="00000000" w:rsidRDefault="004F3D82">
      <w:pPr>
        <w:jc w:val="center"/>
        <w:rPr>
          <w:rFonts w:eastAsia="Times New Roman"/>
        </w:rPr>
      </w:pPr>
      <w:r>
        <w:rPr>
          <w:rFonts w:eastAsia="Times New Roman"/>
          <w:b/>
          <w:bCs/>
        </w:rPr>
        <w:br/>
        <w:t>Sección IV</w:t>
      </w:r>
      <w:r>
        <w:rPr>
          <w:rFonts w:eastAsia="Times New Roman"/>
          <w:b/>
          <w:bCs/>
        </w:rPr>
        <w:br/>
        <w:t>DE LAS OBRAS RELEVANTES</w:t>
      </w:r>
    </w:p>
    <w:p w:rsidR="00000000" w:rsidRDefault="004F3D82">
      <w:pPr>
        <w:divId w:val="876116810"/>
        <w:rPr>
          <w:rFonts w:eastAsia="Times New Roman"/>
        </w:rPr>
      </w:pPr>
      <w:r>
        <w:rPr>
          <w:rFonts w:eastAsia="Times New Roman"/>
        </w:rPr>
        <w:t>Art. 70</w:t>
      </w:r>
      <w:r>
        <w:rPr>
          <w:rFonts w:eastAsia="Times New Roman"/>
          <w:b/>
          <w:bCs/>
        </w:rPr>
        <w:t>.- Defini</w:t>
      </w:r>
      <w:r>
        <w:rPr>
          <w:rFonts w:eastAsia="Times New Roman"/>
          <w:b/>
          <w:bCs/>
        </w:rPr>
        <w:t>ción de obra relevante.</w:t>
      </w:r>
      <w:r>
        <w:rPr>
          <w:rFonts w:eastAsia="Times New Roman"/>
          <w:b/>
          <w:bCs/>
        </w:rPr>
        <w:t>-</w:t>
      </w:r>
      <w:r>
        <w:rPr>
          <w:rFonts w:eastAsia="Times New Roman"/>
          <w:b/>
          <w:bCs/>
        </w:rPr>
        <w:t xml:space="preserve"> </w:t>
      </w:r>
      <w:r>
        <w:rPr>
          <w:rFonts w:eastAsia="Times New Roman"/>
        </w:rPr>
        <w:t>Se entenderá como obra relevante a la producción académica que represente un aporte en el desarrollo y sistematización del conocimiento y la cultura, que contribuya a nuevos avances o a la consolidación de los correspondientes camp</w:t>
      </w:r>
      <w:r>
        <w:rPr>
          <w:rFonts w:eastAsia="Times New Roman"/>
        </w:rPr>
        <w:t>os de conocimiento de carácter disciplinario, inter, multi o transdisciplinario; de igual manera, se considera obra relevante al desarrollo de procesos y productos tecnológicos que generen innovación y/o transferencia de tecnología, debidamente fundamentad</w:t>
      </w:r>
      <w:r>
        <w:rPr>
          <w:rFonts w:eastAsia="Times New Roman"/>
        </w:rPr>
        <w:t>os teórica y empíricamente; asimismo, se considerará obra relevante a la creación o producción artística que favorezca al desarrollo de la cultura y el arte.</w:t>
      </w:r>
      <w:r>
        <w:rPr>
          <w:rFonts w:eastAsia="Times New Roman"/>
        </w:rPr>
        <w:br/>
      </w:r>
      <w:r>
        <w:rPr>
          <w:rFonts w:eastAsia="Times New Roman"/>
        </w:rPr>
        <w:br/>
        <w:t>(Artículo agregado mediante Resolución RPC-SE-03-No.005-2016, adoptada por el Pleno del Consejo d</w:t>
      </w:r>
      <w:r>
        <w:rPr>
          <w:rFonts w:eastAsia="Times New Roman"/>
        </w:rPr>
        <w:t>e Educación Superior en su Tercera Sesión Extraordinaria, desarrollada el 22 de marzo de 2016</w:t>
      </w:r>
      <w:r>
        <w:rPr>
          <w:rFonts w:eastAsia="Times New Roman"/>
        </w:rPr>
        <w:t>)</w:t>
      </w:r>
    </w:p>
    <w:p w:rsidR="00000000" w:rsidRDefault="004F3D82">
      <w:pPr>
        <w:divId w:val="2135443908"/>
        <w:rPr>
          <w:rFonts w:eastAsia="Times New Roman"/>
        </w:rPr>
      </w:pPr>
      <w:r>
        <w:rPr>
          <w:rFonts w:eastAsia="Times New Roman"/>
        </w:rPr>
        <w:t>Art. 71.-</w:t>
      </w:r>
      <w:r>
        <w:rPr>
          <w:rFonts w:eastAsia="Times New Roman"/>
          <w:b/>
          <w:bCs/>
        </w:rPr>
        <w:t xml:space="preserve"> De las obras publicadas.</w:t>
      </w:r>
      <w:r>
        <w:rPr>
          <w:rFonts w:eastAsia="Times New Roman"/>
          <w:b/>
          <w:bCs/>
        </w:rPr>
        <w:t>-</w:t>
      </w:r>
      <w:r>
        <w:rPr>
          <w:rFonts w:eastAsia="Times New Roman"/>
          <w:b/>
          <w:bCs/>
        </w:rPr>
        <w:t xml:space="preserve"> </w:t>
      </w:r>
      <w:r>
        <w:rPr>
          <w:rFonts w:eastAsia="Times New Roman"/>
        </w:rPr>
        <w:t>Para la determinación de la relevancia y pertinencia de las obras publicadas, se considerará las siguientes alternativas:</w:t>
      </w:r>
      <w:r>
        <w:rPr>
          <w:rFonts w:eastAsia="Times New Roman"/>
        </w:rPr>
        <w:br/>
      </w:r>
      <w:r>
        <w:rPr>
          <w:rFonts w:eastAsia="Times New Roman"/>
        </w:rPr>
        <w:br/>
      </w:r>
      <w:r>
        <w:rPr>
          <w:rFonts w:eastAsia="Times New Roman"/>
          <w:b/>
          <w:bCs/>
        </w:rPr>
        <w:t>a.</w:t>
      </w:r>
      <w:r>
        <w:rPr>
          <w:rFonts w:eastAsia="Times New Roman"/>
          <w:b/>
          <w:bCs/>
        </w:rPr>
        <w:t xml:space="preserve"> Libros, capítulos de libros y artículos: </w:t>
      </w:r>
      <w:r>
        <w:rPr>
          <w:rFonts w:eastAsia="Times New Roman"/>
        </w:rPr>
        <w:t>Este tipo de publicaciones, sean en formato físico o digital (PDF, ePub, eBook, etc.), siempre que cumplan como mínimo los siguientes criterios:</w:t>
      </w:r>
      <w:r>
        <w:rPr>
          <w:rFonts w:eastAsia="Times New Roman"/>
        </w:rPr>
        <w:br/>
      </w:r>
      <w:r>
        <w:rPr>
          <w:rFonts w:eastAsia="Times New Roman"/>
        </w:rPr>
        <w:br/>
        <w:t>1. Obra de autoría individual o colectiva, revisada por al menos dos</w:t>
      </w:r>
      <w:r>
        <w:rPr>
          <w:rFonts w:eastAsia="Times New Roman"/>
        </w:rPr>
        <w:t xml:space="preserve"> pares académicos (recomendable revisión a doble ciego) externos a la institución de educación superior, y que tengan la experticia correspondiente, por un Comité Editorial o experto, o publicada por una Editorial de prestigio;</w:t>
      </w:r>
      <w:r>
        <w:rPr>
          <w:rFonts w:eastAsia="Times New Roman"/>
        </w:rPr>
        <w:br/>
        <w:t>2. En caso de obra colectiva</w:t>
      </w:r>
      <w:r>
        <w:rPr>
          <w:rFonts w:eastAsia="Times New Roman"/>
        </w:rPr>
        <w:t>, se debe procurar identificar el o los autores o coautor o coautores. Deben estar publicados en editoriales en los que se pueda evidenciar un proceso de calidad en la selección y evaluación de los textos originales (recomendable revisión a doble ciego, po</w:t>
      </w:r>
      <w:r>
        <w:rPr>
          <w:rFonts w:eastAsia="Times New Roman"/>
        </w:rPr>
        <w:t>r un Comité Editorial o por un experto, o publicada por una Editorial de prestigio.);</w:t>
      </w:r>
      <w:r>
        <w:rPr>
          <w:rFonts w:eastAsia="Times New Roman"/>
        </w:rPr>
        <w:br/>
        <w:t>3. Deberá tener el 1SBN (International Standard Book Number), a partir de la entrada en vigencia de la actual LOES;</w:t>
      </w:r>
      <w:r>
        <w:rPr>
          <w:rFonts w:eastAsia="Times New Roman"/>
        </w:rPr>
        <w:br/>
        <w:t>4. Cuando se trate de una obra seriada deberá poseer e</w:t>
      </w:r>
      <w:r>
        <w:rPr>
          <w:rFonts w:eastAsia="Times New Roman"/>
        </w:rPr>
        <w:t xml:space="preserve">l ISSN (International Standard </w:t>
      </w:r>
      <w:r>
        <w:rPr>
          <w:rFonts w:eastAsia="Times New Roman"/>
        </w:rPr>
        <w:lastRenderedPageBreak/>
        <w:t>Serial Number) si se trata de una publicación realizada a partir de la entrada en vigencia de la actual LOES; y,</w:t>
      </w:r>
      <w:r>
        <w:rPr>
          <w:rFonts w:eastAsia="Times New Roman"/>
        </w:rPr>
        <w:br/>
        <w:t>5. El Comité Editorial utilizará mecanismos rigurosos y uso de estándares internacionales, para evaluar la calid</w:t>
      </w:r>
      <w:r>
        <w:rPr>
          <w:rFonts w:eastAsia="Times New Roman"/>
        </w:rPr>
        <w:t>ad de la obra.</w:t>
      </w:r>
      <w:r>
        <w:rPr>
          <w:rFonts w:eastAsia="Times New Roman"/>
        </w:rPr>
        <w:br/>
      </w:r>
      <w:r>
        <w:rPr>
          <w:rFonts w:eastAsia="Times New Roman"/>
        </w:rPr>
        <w:br/>
      </w:r>
      <w:r>
        <w:rPr>
          <w:rFonts w:eastAsia="Times New Roman"/>
          <w:b/>
          <w:bCs/>
        </w:rPr>
        <w:t xml:space="preserve">b. Contribuciones presentadas en congresos, conferencias, seminarios u otros tipos de reuniones de relevancia científica: </w:t>
      </w:r>
      <w:r>
        <w:rPr>
          <w:rFonts w:eastAsia="Times New Roman"/>
        </w:rPr>
        <w:t xml:space="preserve">Se consideran relevantes las actas-memorias de congresos y los </w:t>
      </w:r>
      <w:r>
        <w:rPr>
          <w:rFonts w:eastAsia="Times New Roman"/>
          <w:i/>
          <w:iCs/>
        </w:rPr>
        <w:t xml:space="preserve">proceedings </w:t>
      </w:r>
      <w:r>
        <w:rPr>
          <w:rFonts w:eastAsia="Times New Roman"/>
        </w:rPr>
        <w:t>que cuenten con el ISBN (a partir de la LOE</w:t>
      </w:r>
      <w:r>
        <w:rPr>
          <w:rFonts w:eastAsia="Times New Roman"/>
        </w:rPr>
        <w:t>S) en su compilación, que tengan procedimientos selectivos en la admisión y revisión por pares, de ponencias tanto a nivel nacional o internacional, y que dispongan de un comité científico u organizador. No se considerarán los resúmenes o abstracts, debien</w:t>
      </w:r>
      <w:r>
        <w:rPr>
          <w:rFonts w:eastAsia="Times New Roman"/>
        </w:rPr>
        <w:t>do ser necesaria la publicación completa.</w:t>
      </w:r>
      <w:r>
        <w:rPr>
          <w:rFonts w:eastAsia="Times New Roman"/>
        </w:rPr>
        <w:br/>
      </w:r>
      <w:r>
        <w:rPr>
          <w:rFonts w:eastAsia="Times New Roman"/>
        </w:rPr>
        <w:br/>
      </w:r>
      <w:r>
        <w:rPr>
          <w:rFonts w:eastAsia="Times New Roman"/>
          <w:b/>
          <w:bCs/>
        </w:rPr>
        <w:t>c</w:t>
      </w:r>
      <w:r>
        <w:rPr>
          <w:rFonts w:eastAsia="Times New Roman"/>
        </w:rPr>
        <w:t xml:space="preserve">. </w:t>
      </w:r>
      <w:r>
        <w:rPr>
          <w:rFonts w:eastAsia="Times New Roman"/>
          <w:b/>
          <w:bCs/>
        </w:rPr>
        <w:t xml:space="preserve">Propiedad Industrial: </w:t>
      </w:r>
      <w:r>
        <w:rPr>
          <w:rFonts w:eastAsia="Times New Roman"/>
        </w:rPr>
        <w:t>Para fines de validar una propiedad industrial como obra relevante de acuerdo a las normas del presente reglamento, deberá acreditarse su registro a través del correspondiente documento de</w:t>
      </w:r>
      <w:r>
        <w:rPr>
          <w:rFonts w:eastAsia="Times New Roman"/>
        </w:rPr>
        <w:t>bidamente legalizado por el Instituto Ecuatoriano de Propiedad Intelectual (IEPI), en el caso de propiedad industrial nacional, o por el organismo competente en el caso de propiedad industrial extranjera.</w:t>
      </w:r>
      <w:r>
        <w:rPr>
          <w:rFonts w:eastAsia="Times New Roman"/>
        </w:rPr>
        <w:br/>
      </w:r>
      <w:r>
        <w:rPr>
          <w:rFonts w:eastAsia="Times New Roman"/>
        </w:rPr>
        <w:br/>
      </w:r>
      <w:r>
        <w:rPr>
          <w:rFonts w:eastAsia="Times New Roman"/>
          <w:b/>
          <w:bCs/>
        </w:rPr>
        <w:t xml:space="preserve">d. Producción artística: </w:t>
      </w:r>
      <w:r>
        <w:rPr>
          <w:rFonts w:eastAsia="Times New Roman"/>
        </w:rPr>
        <w:t>Creaciones o presentacion</w:t>
      </w:r>
      <w:r>
        <w:rPr>
          <w:rFonts w:eastAsia="Times New Roman"/>
        </w:rPr>
        <w:t>es artísticas en los ámbitos de: artes escénicas, diseño arquitectónico o de objetos, diseño gráfico, y conservación y restauración.</w:t>
      </w:r>
      <w:r>
        <w:rPr>
          <w:rFonts w:eastAsia="Times New Roman"/>
        </w:rPr>
        <w:br/>
      </w:r>
      <w:r>
        <w:rPr>
          <w:rFonts w:eastAsia="Times New Roman"/>
        </w:rPr>
        <w:br/>
      </w:r>
      <w:r>
        <w:rPr>
          <w:rFonts w:eastAsia="Times New Roman"/>
          <w:b/>
          <w:bCs/>
        </w:rPr>
        <w:t>e.</w:t>
      </w:r>
      <w:r>
        <w:rPr>
          <w:rFonts w:eastAsia="Times New Roman"/>
        </w:rPr>
        <w:t xml:space="preserve"> </w:t>
      </w:r>
      <w:r>
        <w:rPr>
          <w:rFonts w:eastAsia="Times New Roman"/>
          <w:b/>
          <w:bCs/>
        </w:rPr>
        <w:t xml:space="preserve">Obras, diseños (incluidos software), prototipos, creaciones u obtenciones vegetales o animales: </w:t>
      </w:r>
      <w:r>
        <w:rPr>
          <w:rFonts w:eastAsia="Times New Roman"/>
        </w:rPr>
        <w:t>Aquellas obras, diseños</w:t>
      </w:r>
      <w:r>
        <w:rPr>
          <w:rFonts w:eastAsia="Times New Roman"/>
        </w:rPr>
        <w:t xml:space="preserve"> (incluidos software), prototipos, creaciones u obtenciones vegetales o animales, que hayan sido creadas o desarrollados y que cuenten con la valoración de otra IES o dos expertos.</w:t>
      </w:r>
      <w:r>
        <w:rPr>
          <w:rFonts w:eastAsia="Times New Roman"/>
        </w:rPr>
        <w:br/>
      </w:r>
      <w:r>
        <w:rPr>
          <w:rFonts w:eastAsia="Times New Roman"/>
        </w:rPr>
        <w:br/>
      </w:r>
      <w:r>
        <w:rPr>
          <w:rFonts w:eastAsia="Times New Roman"/>
          <w:b/>
          <w:bCs/>
        </w:rPr>
        <w:t xml:space="preserve">f. </w:t>
      </w:r>
      <w:r>
        <w:rPr>
          <w:rFonts w:eastAsia="Times New Roman"/>
        </w:rPr>
        <w:t>Otras establecidas por la IES siempre y cuando cuenten con procedimient</w:t>
      </w:r>
      <w:r>
        <w:rPr>
          <w:rFonts w:eastAsia="Times New Roman"/>
        </w:rPr>
        <w:t>os de valoración estandarizados e independientes.</w:t>
      </w:r>
      <w:r>
        <w:rPr>
          <w:rFonts w:eastAsia="Times New Roman"/>
        </w:rPr>
        <w:br/>
      </w:r>
      <w:r>
        <w:rPr>
          <w:rFonts w:eastAsia="Times New Roman"/>
        </w:rPr>
        <w:br/>
        <w:t>(Artículo incorporado mediante Resolución RPC-SE-03-No.005-2016, adoptada por el Pleno del Consejo de Educación Superior en su Tercera Sesión Extraordinaria, desarrollada el 22 de marzo de 2016</w:t>
      </w:r>
      <w:r>
        <w:rPr>
          <w:rFonts w:eastAsia="Times New Roman"/>
        </w:rPr>
        <w:t>]</w:t>
      </w:r>
    </w:p>
    <w:p w:rsidR="00000000" w:rsidRDefault="004F3D82">
      <w:pPr>
        <w:divId w:val="2074425740"/>
        <w:rPr>
          <w:rFonts w:eastAsia="Times New Roman"/>
        </w:rPr>
      </w:pPr>
      <w:r>
        <w:rPr>
          <w:rFonts w:eastAsia="Times New Roman"/>
        </w:rPr>
        <w:t>Art. 72.-</w:t>
      </w:r>
      <w:r>
        <w:rPr>
          <w:rFonts w:eastAsia="Times New Roman"/>
          <w:b/>
          <w:bCs/>
        </w:rPr>
        <w:t xml:space="preserve"> </w:t>
      </w:r>
      <w:r>
        <w:rPr>
          <w:rFonts w:eastAsia="Times New Roman"/>
          <w:b/>
          <w:bCs/>
        </w:rPr>
        <w:t>Del procedimiento de la valoración de obras relevantes.</w:t>
      </w:r>
      <w:r>
        <w:rPr>
          <w:rFonts w:eastAsia="Times New Roman"/>
          <w:b/>
          <w:bCs/>
        </w:rPr>
        <w:t>-</w:t>
      </w:r>
      <w:r>
        <w:rPr>
          <w:rFonts w:eastAsia="Times New Roman"/>
          <w:b/>
          <w:bCs/>
        </w:rPr>
        <w:t xml:space="preserve"> </w:t>
      </w:r>
      <w:r>
        <w:rPr>
          <w:rFonts w:eastAsia="Times New Roman"/>
        </w:rPr>
        <w:t>Con el fin de reconocer las obras presentadas por el personal académico, las IES conformarán una comisión integrada por al menos dos miembros académicos, vinculados al campo de conocimiento de las ob</w:t>
      </w:r>
      <w:r>
        <w:rPr>
          <w:rFonts w:eastAsia="Times New Roman"/>
        </w:rPr>
        <w:t>ras relevantes, y al menos uno de ellos externo a la IES.</w:t>
      </w:r>
      <w:r>
        <w:rPr>
          <w:rFonts w:eastAsia="Times New Roman"/>
        </w:rPr>
        <w:br/>
      </w:r>
      <w:r>
        <w:rPr>
          <w:rFonts w:eastAsia="Times New Roman"/>
        </w:rPr>
        <w:br/>
        <w:t>(Artículo incorporado mediante Resolución RPC-SE-03-No.005-2016, adoptada por el Pleno del Consejo de Educación Superior en su Tercera Sesión Extraordinaria, desarrollada el 22 de marzo de 2016</w:t>
      </w:r>
      <w:r>
        <w:rPr>
          <w:rFonts w:eastAsia="Times New Roman"/>
        </w:rPr>
        <w:t>)</w:t>
      </w:r>
    </w:p>
    <w:p w:rsidR="00000000" w:rsidRDefault="004F3D82">
      <w:pPr>
        <w:divId w:val="949823182"/>
        <w:rPr>
          <w:rFonts w:eastAsia="Times New Roman"/>
        </w:rPr>
      </w:pPr>
      <w:r>
        <w:rPr>
          <w:rFonts w:eastAsia="Times New Roman"/>
        </w:rPr>
        <w:t>Ar</w:t>
      </w:r>
      <w:r>
        <w:rPr>
          <w:rFonts w:eastAsia="Times New Roman"/>
        </w:rPr>
        <w:t>t. 73</w:t>
      </w:r>
      <w:r>
        <w:rPr>
          <w:rFonts w:eastAsia="Times New Roman"/>
          <w:b/>
          <w:bCs/>
        </w:rPr>
        <w:t>.- Obras que no se consideran relevantes.</w:t>
      </w:r>
      <w:r>
        <w:rPr>
          <w:rFonts w:eastAsia="Times New Roman"/>
          <w:b/>
          <w:bCs/>
        </w:rPr>
        <w:t>-</w:t>
      </w:r>
      <w:r>
        <w:rPr>
          <w:rFonts w:eastAsia="Times New Roman"/>
          <w:b/>
          <w:bCs/>
        </w:rPr>
        <w:t xml:space="preserve"> </w:t>
      </w:r>
      <w:r>
        <w:rPr>
          <w:rFonts w:eastAsia="Times New Roman"/>
        </w:rPr>
        <w:t>No se consideran obras relevantes los siguientes documentos, aunque hayan obtenido ISBN o ISSN:</w:t>
      </w:r>
      <w:r>
        <w:rPr>
          <w:rFonts w:eastAsia="Times New Roman"/>
        </w:rPr>
        <w:br/>
      </w:r>
      <w:r>
        <w:rPr>
          <w:rFonts w:eastAsia="Times New Roman"/>
        </w:rPr>
        <w:br/>
        <w:t>a) Informes de actividades de gestión;</w:t>
      </w:r>
      <w:r>
        <w:rPr>
          <w:rFonts w:eastAsia="Times New Roman"/>
        </w:rPr>
        <w:br/>
        <w:t>b) Artículos de opinión o editoriales;</w:t>
      </w:r>
      <w:r>
        <w:rPr>
          <w:rFonts w:eastAsia="Times New Roman"/>
        </w:rPr>
        <w:br/>
        <w:t>c) Los modelos, planes estratégic</w:t>
      </w:r>
      <w:r>
        <w:rPr>
          <w:rFonts w:eastAsia="Times New Roman"/>
        </w:rPr>
        <w:t>os o normativas institucionales;</w:t>
      </w:r>
      <w:r>
        <w:rPr>
          <w:rFonts w:eastAsia="Times New Roman"/>
        </w:rPr>
        <w:br/>
        <w:t>d) Las bibliografías, citas, glosarios o similares;</w:t>
      </w:r>
      <w:r>
        <w:rPr>
          <w:rFonts w:eastAsia="Times New Roman"/>
        </w:rPr>
        <w:br/>
        <w:t>e) Los informes de trabajos de consultoría individual o colectivos;</w:t>
      </w:r>
      <w:r>
        <w:rPr>
          <w:rFonts w:eastAsia="Times New Roman"/>
        </w:rPr>
        <w:br/>
      </w:r>
      <w:r>
        <w:rPr>
          <w:rFonts w:eastAsia="Times New Roman"/>
        </w:rPr>
        <w:lastRenderedPageBreak/>
        <w:t>f) Reseñas institucionales o similares;</w:t>
      </w:r>
      <w:r>
        <w:rPr>
          <w:rFonts w:eastAsia="Times New Roman"/>
        </w:rPr>
        <w:br/>
        <w:t>g) Informes de rendición de cuentas en todos los formatos;</w:t>
      </w:r>
      <w:r>
        <w:rPr>
          <w:rFonts w:eastAsia="Times New Roman"/>
        </w:rPr>
        <w:br/>
        <w:t>h) N</w:t>
      </w:r>
      <w:r>
        <w:rPr>
          <w:rFonts w:eastAsia="Times New Roman"/>
        </w:rPr>
        <w:t xml:space="preserve">uevas publicaciones o ediciones que no representen cambios significativos de trabajos previos, en distintos formatos (capítulos de libros, artículos indexados, entre otros); </w:t>
      </w:r>
      <w:r>
        <w:rPr>
          <w:rFonts w:eastAsia="Times New Roman"/>
        </w:rPr>
        <w:br/>
        <w:t xml:space="preserve">i) Trabajos de titulación, incluyendo tesis; </w:t>
      </w:r>
      <w:r>
        <w:rPr>
          <w:rFonts w:eastAsia="Times New Roman"/>
        </w:rPr>
        <w:br/>
        <w:t xml:space="preserve">j) Los manuales o guías de trabajo </w:t>
      </w:r>
      <w:r>
        <w:rPr>
          <w:rFonts w:eastAsia="Times New Roman"/>
        </w:rPr>
        <w:t xml:space="preserve">docente en todas las áreas de conocimiento no constituyen una obra relevante de orden científico; </w:t>
      </w:r>
      <w:r>
        <w:rPr>
          <w:rFonts w:eastAsia="Times New Roman"/>
        </w:rPr>
        <w:br/>
        <w:t>k) Las revisiones de partituras -impresas o manuscritas-, salvo que vayan acompañadas de estudios preliminares o de anotaciones fruto de una investigación pe</w:t>
      </w:r>
      <w:r>
        <w:rPr>
          <w:rFonts w:eastAsia="Times New Roman"/>
        </w:rPr>
        <w:t xml:space="preserve">rsonal; </w:t>
      </w:r>
      <w:r>
        <w:rPr>
          <w:rFonts w:eastAsia="Times New Roman"/>
        </w:rPr>
        <w:br/>
        <w:t xml:space="preserve">1) Obras que no tengan relación con el campo de conocimiento correspondiente a las actividades de docencia o de investigación, con excepción de aquellas relacionadas con el campo de la educación superior; y, </w:t>
      </w:r>
      <w:r>
        <w:rPr>
          <w:rFonts w:eastAsia="Times New Roman"/>
        </w:rPr>
        <w:br/>
        <w:t>m) Otras que determine la IES en ejerc</w:t>
      </w:r>
      <w:r>
        <w:rPr>
          <w:rFonts w:eastAsia="Times New Roman"/>
        </w:rPr>
        <w:t>icio de su autonomía.</w:t>
      </w:r>
      <w:r>
        <w:rPr>
          <w:rFonts w:eastAsia="Times New Roman"/>
        </w:rPr>
        <w:br/>
      </w:r>
      <w:r>
        <w:rPr>
          <w:rFonts w:eastAsia="Times New Roman"/>
        </w:rPr>
        <w:br/>
        <w:t>(Articulo incorporado mediante Resolución RPC-SE-03-No.005-2016, adoptada por el Pleno del Consejo de Educación Superior en su Tercera Sesión Extraordinaria, desarrollada el 22 de marzo de 2016</w:t>
      </w:r>
      <w:r>
        <w:rPr>
          <w:rFonts w:eastAsia="Times New Roman"/>
        </w:rPr>
        <w:t>]</w:t>
      </w:r>
    </w:p>
    <w:p w:rsidR="00000000" w:rsidRDefault="004F3D82">
      <w:pPr>
        <w:jc w:val="center"/>
        <w:rPr>
          <w:rFonts w:eastAsia="Times New Roman"/>
        </w:rPr>
      </w:pPr>
      <w:r>
        <w:rPr>
          <w:rFonts w:eastAsia="Times New Roman"/>
          <w:b/>
          <w:bCs/>
        </w:rPr>
        <w:br/>
        <w:t>Sección V</w:t>
      </w:r>
      <w:r>
        <w:rPr>
          <w:rFonts w:eastAsia="Times New Roman"/>
          <w:b/>
          <w:bCs/>
        </w:rPr>
        <w:br/>
        <w:t>ESTÍMULOS AL PERSONAL ACADÉ</w:t>
      </w:r>
      <w:r>
        <w:rPr>
          <w:rFonts w:eastAsia="Times New Roman"/>
          <w:b/>
          <w:bCs/>
        </w:rPr>
        <w:t>MICO</w:t>
      </w:r>
    </w:p>
    <w:p w:rsidR="00000000" w:rsidRDefault="004F3D82">
      <w:pPr>
        <w:divId w:val="1310936321"/>
        <w:rPr>
          <w:rFonts w:eastAsia="Times New Roman"/>
        </w:rPr>
      </w:pPr>
      <w:r>
        <w:rPr>
          <w:rFonts w:eastAsia="Times New Roman"/>
        </w:rPr>
        <w:t>Art. 74.-</w:t>
      </w:r>
      <w:r>
        <w:rPr>
          <w:rFonts w:eastAsia="Times New Roman"/>
          <w:b/>
          <w:bCs/>
        </w:rPr>
        <w:t xml:space="preserve"> Estímulos.</w:t>
      </w:r>
      <w:r>
        <w:rPr>
          <w:rFonts w:eastAsia="Times New Roman"/>
          <w:b/>
          <w:bCs/>
        </w:rPr>
        <w:t>-</w:t>
      </w:r>
      <w:r>
        <w:rPr>
          <w:rFonts w:eastAsia="Times New Roman"/>
          <w:b/>
          <w:bCs/>
        </w:rPr>
        <w:t xml:space="preserve"> </w:t>
      </w:r>
      <w:r>
        <w:rPr>
          <w:rFonts w:eastAsia="Times New Roman"/>
        </w:rPr>
        <w:t>Serán estímulos académicos y económicos para propiciar la excelencia del personal académico de las instituciones de educación superior, públicas y particulares, los siguientes:</w:t>
      </w:r>
      <w:r>
        <w:rPr>
          <w:rFonts w:eastAsia="Times New Roman"/>
        </w:rPr>
        <w:br/>
      </w:r>
      <w:r>
        <w:rPr>
          <w:rFonts w:eastAsia="Times New Roman"/>
        </w:rPr>
        <w:br/>
        <w:t>1. El personal académico titular auxiliar o agregad</w:t>
      </w:r>
      <w:r>
        <w:rPr>
          <w:rFonts w:eastAsia="Times New Roman"/>
        </w:rPr>
        <w:t>o 1 y 2 que cuente con título de doctor (PhD. o su equivalente), reconocido e inscrito por la SENESCYT con la leyenda de "Título de Doctor o PhD válido para el ejercicio de la docencia, investigación y gestión en educación superior", percibirá la remunerac</w:t>
      </w:r>
      <w:r>
        <w:rPr>
          <w:rFonts w:eastAsia="Times New Roman"/>
        </w:rPr>
        <w:t>ión correspondiente al nivel inmediato superior;</w:t>
      </w:r>
      <w:r>
        <w:rPr>
          <w:rFonts w:eastAsia="Times New Roman"/>
        </w:rPr>
        <w:br/>
        <w:t xml:space="preserve">2. Si los miembros del personal académico participan en proyectos de investigación financiados con fondos externos a la institución de educación superior, podrán percibir ingresos adicionales, conforme a la </w:t>
      </w:r>
      <w:r>
        <w:rPr>
          <w:rFonts w:eastAsia="Times New Roman"/>
        </w:rPr>
        <w:t xml:space="preserve">normativa nacional sobre la materia y a las regulaciones y políticas de investigación de la institución de educación superior en la que presten sus servicios; </w:t>
      </w:r>
      <w:r>
        <w:rPr>
          <w:rFonts w:eastAsia="Times New Roman"/>
        </w:rPr>
        <w:br/>
        <w:t>3. Para la promoción del personal académico titular:</w:t>
      </w:r>
      <w:r>
        <w:rPr>
          <w:rFonts w:eastAsia="Times New Roman"/>
        </w:rPr>
        <w:br/>
        <w:t>a) La publicación de un artículo en revista</w:t>
      </w:r>
      <w:r>
        <w:rPr>
          <w:rFonts w:eastAsia="Times New Roman"/>
        </w:rPr>
        <w:t>s indexadas que se encuentren en el veinticinco por ciento superior de los rankings científicos de ISI Web of Knowledge o SCImago journal Rank, en relación a cada campo del conocimiento conforme a la clasificación CINE 2013 establecida por la UNESCO, medid</w:t>
      </w:r>
      <w:r>
        <w:rPr>
          <w:rFonts w:eastAsia="Times New Roman"/>
        </w:rPr>
        <w:t>o por el factor de impacto en el año de su publicación, se reconocerá como la publicación de tres artículos indexados en otras revistas.</w:t>
      </w:r>
      <w:r>
        <w:rPr>
          <w:rFonts w:eastAsia="Times New Roman"/>
        </w:rPr>
        <w:br/>
        <w:t>b) La publicación como autor de un artículo en revistas indexadas que se encuentren en el diez por ciento superior de l</w:t>
      </w:r>
      <w:r>
        <w:rPr>
          <w:rFonts w:eastAsia="Times New Roman"/>
        </w:rPr>
        <w:t>os rankings científicos de ISI Web of Knowledge o SCImago Journal Rank, en relación a cada campo del conocimiento conforme a la clasificación CINE 2013 establecida por la UNESCO, medido por el factor de impacto en el año de su publicación, se reconocerá co</w:t>
      </w:r>
      <w:r>
        <w:rPr>
          <w:rFonts w:eastAsia="Times New Roman"/>
        </w:rPr>
        <w:t>mo la dirección de una tesis doctoral (PhD).</w:t>
      </w:r>
      <w:r>
        <w:rPr>
          <w:rFonts w:eastAsia="Times New Roman"/>
        </w:rPr>
        <w:br/>
        <w:t xml:space="preserve">c) La experiencia como personal académico en una de las cien mejores instituciones de educación superior extranjeras o instituciones de investigación de alto prestigio, según </w:t>
      </w:r>
      <w:r>
        <w:rPr>
          <w:rFonts w:eastAsia="Times New Roman"/>
        </w:rPr>
        <w:lastRenderedPageBreak/>
        <w:t>los listados definidos por la SENESC</w:t>
      </w:r>
      <w:r>
        <w:rPr>
          <w:rFonts w:eastAsia="Times New Roman"/>
        </w:rPr>
        <w:t>YT, conforme al artículo 27 del Reglamento General a la Ley Orgánica de Educación Superior, se reconocerá como el triple del tiempo de experiencia como personal académico en otras instituciones de educación superior,</w:t>
      </w:r>
      <w:r>
        <w:rPr>
          <w:rFonts w:eastAsia="Times New Roman"/>
        </w:rPr>
        <w:br/>
        <w:t>d) La experiencia como personal académi</w:t>
      </w:r>
      <w:r>
        <w:rPr>
          <w:rFonts w:eastAsia="Times New Roman"/>
        </w:rPr>
        <w:t>co en una de las diez mejores instituciones de educación superior o instituciones de investigación de América Latina, según el Ranking Iberoamericano de SCImago Institutions Rankings o el listado de instituciones de investigación elaborado por la SENESCYT,</w:t>
      </w:r>
      <w:r>
        <w:rPr>
          <w:rFonts w:eastAsia="Times New Roman"/>
        </w:rPr>
        <w:t xml:space="preserve"> se reconocerá como el doble del tiempo de experiencia como personal académico.</w:t>
      </w:r>
      <w:r>
        <w:rPr>
          <w:rFonts w:eastAsia="Times New Roman"/>
        </w:rPr>
        <w:br/>
        <w:t>e) La dirección o codirección de un proyecto de investigación, de al menos 12 meses de duración, desarrollado en una de las cien mejores instituciones de educación superior ext</w:t>
      </w:r>
      <w:r>
        <w:rPr>
          <w:rFonts w:eastAsia="Times New Roman"/>
        </w:rPr>
        <w:t xml:space="preserve">ranjeras o instituciones de investigación, según el listado definido por la SENESCYT para el reconocimiento del título de doctor (PhD), conforme al artículo 27 del Reglamento General a la Ley Orgánica de Educación Superior, se reconocerá como la dirección </w:t>
      </w:r>
      <w:r>
        <w:rPr>
          <w:rFonts w:eastAsia="Times New Roman"/>
        </w:rPr>
        <w:t>o participación en tres proyectos de investigación con una duración de 12 meses cada uno.</w:t>
      </w:r>
      <w:r>
        <w:rPr>
          <w:rFonts w:eastAsia="Times New Roman"/>
        </w:rPr>
        <w:br/>
        <w:t>f) La dirección o codirección de un proyecto de investigación, de al menos 12 meses de duración, desarrollado en una de las diez mejores instituciones de educación su</w:t>
      </w:r>
      <w:r>
        <w:rPr>
          <w:rFonts w:eastAsia="Times New Roman"/>
        </w:rPr>
        <w:t>perior de América Latina , según el Ranking iberoamericano de SCImago Institutions Rankings, o instituciones de investigación según el listado de instituciones de investigación elaborado por la SENESCYT, independientemente de su duración, se reconocerá com</w:t>
      </w:r>
      <w:r>
        <w:rPr>
          <w:rFonts w:eastAsia="Times New Roman"/>
        </w:rPr>
        <w:t>o la dirección o participación en dos proyectos de investigación con una duración de 12 meses cada uno.</w:t>
      </w:r>
      <w:r>
        <w:rPr>
          <w:rFonts w:eastAsia="Times New Roman"/>
        </w:rPr>
        <w:br/>
        <w:t>g) La dirección de un proyecto de investigación, de al menos 18 meses de duración, producto de procesos concursables y realizado como parte de una red t</w:t>
      </w:r>
      <w:r>
        <w:rPr>
          <w:rFonts w:eastAsia="Times New Roman"/>
        </w:rPr>
        <w:t xml:space="preserve">emática de investigación en la cual participen al menos tres universidades extranjeras o instituciones de investigación que consten en los listados elaborados por la SENESCYT de acuerdo al articulo 27 del Reglamento General de la Ley Orgánica de Educación </w:t>
      </w:r>
      <w:r>
        <w:rPr>
          <w:rFonts w:eastAsia="Times New Roman"/>
        </w:rPr>
        <w:t>Superior, se reconocerá como la dirección de una tesis doctoral (PhD).</w:t>
      </w:r>
      <w:r>
        <w:rPr>
          <w:rFonts w:eastAsia="Times New Roman"/>
        </w:rPr>
        <w:br/>
        <w:t>h) El haber realizado un programa posdoctoral con al menos 12 meses de duración en una de las universidades ubicadas en el listado elaborado por la SENESCYT de acuerdo al articulo 27 de</w:t>
      </w:r>
      <w:r>
        <w:rPr>
          <w:rFonts w:eastAsia="Times New Roman"/>
        </w:rPr>
        <w:t>l Reglamento General de la Ley Orgánica de Educación Superior, se reconocerá como la creación o publicación de una obra de relevancia.</w:t>
      </w:r>
      <w:r>
        <w:rPr>
          <w:rFonts w:eastAsia="Times New Roman"/>
        </w:rPr>
        <w:br/>
        <w:t xml:space="preserve">i) La dirección o codirección de una tesis doctoral (PhD) en una de las cien mejores instituciones de educación superior </w:t>
      </w:r>
      <w:r>
        <w:rPr>
          <w:rFonts w:eastAsia="Times New Roman"/>
        </w:rPr>
        <w:t>extranjeras, según el listado definido por la SENESCYT para el reconocimiento del título de doctor (PhD] como requisito para ser profesor titular principal, se reconocerá como la dirección de tres tesis doctorales (PhD.) en otras instituciones.</w:t>
      </w:r>
      <w:r>
        <w:rPr>
          <w:rFonts w:eastAsia="Times New Roman"/>
        </w:rPr>
        <w:br/>
        <w:t>j) La direc</w:t>
      </w:r>
      <w:r>
        <w:rPr>
          <w:rFonts w:eastAsia="Times New Roman"/>
        </w:rPr>
        <w:t>ción o codirección de una tesis doctoral (PhD) en una de las diez mejores instituciones de educación superior de América Latina, según el Ranking Iberoamericano de SCImago Institutions Ranldngs, se reconocerá como la dirección de dos tesis doctorales (PhD)</w:t>
      </w:r>
      <w:r>
        <w:rPr>
          <w:rFonts w:eastAsia="Times New Roman"/>
        </w:rPr>
        <w:t xml:space="preserve"> en otras instituciones.</w:t>
      </w:r>
      <w:r>
        <w:rPr>
          <w:rFonts w:eastAsia="Times New Roman"/>
        </w:rPr>
        <w:br/>
        <w:t>k) Las instituciones de educación superior públicas podrán premiar a su personal académico por sus especiales méritos académicos a través de distinciones, condecoraciones o medallas, cuyos importes máximos serán regulados por las n</w:t>
      </w:r>
      <w:r>
        <w:rPr>
          <w:rFonts w:eastAsia="Times New Roman"/>
        </w:rPr>
        <w:t>ormas que dicte el Ministerio de Relaciones Laborales. Se prohíbe la entrega de bonificaciones, medallas, anillos, botones, canastas navideñas, comisiones o estímulos económicos y otros beneficios materiales, por el cumplimiento de años de servicio, por an</w:t>
      </w:r>
      <w:r>
        <w:rPr>
          <w:rFonts w:eastAsia="Times New Roman"/>
        </w:rPr>
        <w:t xml:space="preserve">iversarios institucionales, por la ejecución de funciones propias de cada institución o por cualquier otro mecanismo, modo o circunstancia diferentes a los establecidos en </w:t>
      </w:r>
      <w:r>
        <w:rPr>
          <w:rFonts w:eastAsia="Times New Roman"/>
        </w:rPr>
        <w:lastRenderedPageBreak/>
        <w:t>este Reglamento- Esta disposición aplica a aquellas bonificaciones, comisiones o est</w:t>
      </w:r>
      <w:r>
        <w:rPr>
          <w:rFonts w:eastAsia="Times New Roman"/>
        </w:rPr>
        <w:t>ímulos económicos que a la entrada en vigencia de este Reglamento se encuentren percibiendo los miembros del personal académico.</w:t>
      </w:r>
      <w:r>
        <w:rPr>
          <w:rFonts w:eastAsia="Times New Roman"/>
        </w:rPr>
        <w:br/>
      </w:r>
      <w:r>
        <w:rPr>
          <w:rFonts w:eastAsia="Times New Roman"/>
        </w:rPr>
        <w:br/>
        <w:t>(Artículo reformado mediante resoluciones RPC-SO-20-NO.197-2013, adoptada por el Pleno del Consejo de Educación Superior en su</w:t>
      </w:r>
      <w:r>
        <w:rPr>
          <w:rFonts w:eastAsia="Times New Roman"/>
        </w:rPr>
        <w:t xml:space="preserve"> Vigésima Sesión Ordinaria, desarrollada el 29 de mayo de 2013; RPC-SO-23-No.239-2013, adoptada por el Pleno del Consejo de Educación Superior en su Vigésima Tercera Sesión Ordinaria, desarrollada el 19 de junio de 2013; RPC-SO-20-No.215-2014, adoptada por</w:t>
      </w:r>
      <w:r>
        <w:rPr>
          <w:rFonts w:eastAsia="Times New Roman"/>
        </w:rPr>
        <w:t xml:space="preserve"> el Pleno del Consejo de Educación Superior en su Vigésima Sesión Ordinaria, desarrollada el 28 de mayo de 2014; y, RPC-SE-03-No.005-2016, adoptada por el Pleno del Consejo de Educación Superior en su Tercera Sesión Extraordinaria, desarrollada el 22 de ma</w:t>
      </w:r>
      <w:r>
        <w:rPr>
          <w:rFonts w:eastAsia="Times New Roman"/>
        </w:rPr>
        <w:t>rzo de 2016</w:t>
      </w:r>
      <w:r>
        <w:rPr>
          <w:rFonts w:eastAsia="Times New Roman"/>
        </w:rPr>
        <w:t>)</w:t>
      </w:r>
    </w:p>
    <w:p w:rsidR="00000000" w:rsidRDefault="004F3D82">
      <w:pPr>
        <w:jc w:val="center"/>
        <w:rPr>
          <w:rFonts w:eastAsia="Times New Roman"/>
          <w:sz w:val="27"/>
          <w:szCs w:val="27"/>
        </w:rPr>
      </w:pPr>
      <w:r>
        <w:rPr>
          <w:rFonts w:eastAsia="Times New Roman"/>
          <w:b/>
          <w:bCs/>
          <w:sz w:val="27"/>
          <w:szCs w:val="27"/>
        </w:rPr>
        <w:br/>
        <w:t>Título IV</w:t>
      </w:r>
      <w:r>
        <w:rPr>
          <w:rFonts w:eastAsia="Times New Roman"/>
          <w:b/>
          <w:bCs/>
          <w:sz w:val="27"/>
          <w:szCs w:val="27"/>
        </w:rPr>
        <w:br/>
        <w:t>EVALUACIÓN Y PERFECCIONAMIENTO DEL PERSONAL ACADÉMICO</w:t>
      </w:r>
    </w:p>
    <w:p w:rsidR="00000000" w:rsidRDefault="004F3D82">
      <w:pPr>
        <w:jc w:val="center"/>
        <w:rPr>
          <w:rFonts w:eastAsia="Times New Roman"/>
        </w:rPr>
      </w:pPr>
      <w:r>
        <w:rPr>
          <w:rFonts w:eastAsia="Times New Roman"/>
          <w:b/>
          <w:bCs/>
        </w:rPr>
        <w:br/>
        <w:t>Capítulo I</w:t>
      </w:r>
      <w:r>
        <w:rPr>
          <w:rFonts w:eastAsia="Times New Roman"/>
          <w:b/>
          <w:bCs/>
        </w:rPr>
        <w:br/>
        <w:t>DE LA EVALUACIÓN INTEGRAL DE DESEMPEÑO DEL PERSONAL ACADÉMICO</w:t>
      </w:r>
    </w:p>
    <w:p w:rsidR="00000000" w:rsidRDefault="004F3D82">
      <w:pPr>
        <w:divId w:val="1272741181"/>
        <w:rPr>
          <w:rFonts w:eastAsia="Times New Roman"/>
        </w:rPr>
      </w:pPr>
      <w:r>
        <w:rPr>
          <w:rFonts w:eastAsia="Times New Roman"/>
        </w:rPr>
        <w:t>Art. 75.-</w:t>
      </w:r>
      <w:r>
        <w:rPr>
          <w:rFonts w:eastAsia="Times New Roman"/>
          <w:b/>
          <w:bCs/>
        </w:rPr>
        <w:t xml:space="preserve"> Ámbito y objeto de la evaluación.</w:t>
      </w:r>
      <w:r>
        <w:rPr>
          <w:rFonts w:eastAsia="Times New Roman"/>
          <w:b/>
          <w:bCs/>
        </w:rPr>
        <w:t>-</w:t>
      </w:r>
      <w:r>
        <w:rPr>
          <w:rFonts w:eastAsia="Times New Roman"/>
          <w:b/>
          <w:bCs/>
        </w:rPr>
        <w:t xml:space="preserve"> </w:t>
      </w:r>
      <w:r>
        <w:rPr>
          <w:rFonts w:eastAsia="Times New Roman"/>
        </w:rPr>
        <w:t xml:space="preserve">La evaluación integral del desempeño se aplicará a todo el </w:t>
      </w:r>
      <w:r>
        <w:rPr>
          <w:rFonts w:eastAsia="Times New Roman"/>
        </w:rPr>
        <w:t>personal académico de las instituciones de educación superior, públicas y particulares. La evaluación integral de desempeño abarca las actividades de docencia, investigación, y dirección o gestión académica.</w:t>
      </w:r>
      <w:r>
        <w:rPr>
          <w:rFonts w:eastAsia="Times New Roman"/>
        </w:rPr>
        <w:br/>
      </w:r>
      <w:r>
        <w:rPr>
          <w:rFonts w:eastAsia="Times New Roman"/>
        </w:rPr>
        <w:br/>
        <w:t>(Artículo reformado mediante Resolución RPC-SO-</w:t>
      </w:r>
      <w:r>
        <w:rPr>
          <w:rFonts w:eastAsia="Times New Roman"/>
        </w:rPr>
        <w:t>20-No.215-2014, adoptada por el Pleno del Consejo de Educación Superior en su Vigésima Sesión Ordinaria, desarrollada el 28 de mayo de 2014</w:t>
      </w:r>
      <w:r>
        <w:rPr>
          <w:rFonts w:eastAsia="Times New Roman"/>
        </w:rPr>
        <w:t>)</w:t>
      </w:r>
    </w:p>
    <w:p w:rsidR="00000000" w:rsidRDefault="004F3D82">
      <w:pPr>
        <w:divId w:val="1235240133"/>
        <w:rPr>
          <w:rFonts w:eastAsia="Times New Roman"/>
        </w:rPr>
      </w:pPr>
      <w:r>
        <w:rPr>
          <w:rFonts w:eastAsia="Times New Roman"/>
        </w:rPr>
        <w:t>Art. 76.-</w:t>
      </w:r>
      <w:r>
        <w:rPr>
          <w:rFonts w:eastAsia="Times New Roman"/>
          <w:b/>
          <w:bCs/>
        </w:rPr>
        <w:t xml:space="preserve"> Instrumentos y procedimientos de la evaluación integral de desempeño.</w:t>
      </w:r>
      <w:r>
        <w:rPr>
          <w:rFonts w:eastAsia="Times New Roman"/>
        </w:rPr>
        <w:t>-</w:t>
      </w:r>
      <w:r>
        <w:rPr>
          <w:rFonts w:eastAsia="Times New Roman"/>
        </w:rPr>
        <w:t xml:space="preserve"> Los instrumentos y procedimientos </w:t>
      </w:r>
      <w:r>
        <w:rPr>
          <w:rFonts w:eastAsia="Times New Roman"/>
        </w:rPr>
        <w:t>para la evaluación integral de desempeño del personal académico deberán ser elaborados y aplicados por la unidad encargada de la evaluación integral de la institución de educación superior, de conformidad con los criterios establecidos en este Capítulo.</w:t>
      </w:r>
      <w:r>
        <w:rPr>
          <w:rFonts w:eastAsia="Times New Roman"/>
        </w:rPr>
        <w:br/>
      </w:r>
      <w:r>
        <w:rPr>
          <w:rFonts w:eastAsia="Times New Roman"/>
        </w:rPr>
        <w:br/>
        <w:t>(</w:t>
      </w:r>
      <w:r>
        <w:rPr>
          <w:rFonts w:eastAsia="Times New Roman"/>
        </w:rPr>
        <w:t>Artículo reformado mediante Resolución RPC-SE-03-No.005-2016, adoptada por el Pleno del Consejo de Educación Superior en su Tercera Sesión Extraordinaria, desarrollada el 22 de marzo de 2016</w:t>
      </w:r>
      <w:r>
        <w:rPr>
          <w:rFonts w:eastAsia="Times New Roman"/>
        </w:rPr>
        <w:t>]</w:t>
      </w:r>
    </w:p>
    <w:p w:rsidR="00000000" w:rsidRDefault="004F3D82">
      <w:pPr>
        <w:divId w:val="1279877254"/>
        <w:rPr>
          <w:rFonts w:eastAsia="Times New Roman"/>
        </w:rPr>
      </w:pPr>
      <w:r>
        <w:rPr>
          <w:rFonts w:eastAsia="Times New Roman"/>
        </w:rPr>
        <w:t>Art. 77.-</w:t>
      </w:r>
      <w:r>
        <w:rPr>
          <w:rFonts w:eastAsia="Times New Roman"/>
          <w:b/>
          <w:bCs/>
        </w:rPr>
        <w:t xml:space="preserve"> Garantías de la evaluación integral del desempeño.</w:t>
      </w:r>
      <w:r>
        <w:rPr>
          <w:rFonts w:eastAsia="Times New Roman"/>
          <w:b/>
          <w:bCs/>
        </w:rPr>
        <w:t>-</w:t>
      </w:r>
      <w:r>
        <w:rPr>
          <w:rFonts w:eastAsia="Times New Roman"/>
          <w:b/>
          <w:bCs/>
        </w:rPr>
        <w:t xml:space="preserve"> </w:t>
      </w:r>
      <w:r>
        <w:rPr>
          <w:rFonts w:eastAsia="Times New Roman"/>
        </w:rPr>
        <w:t>Pa</w:t>
      </w:r>
      <w:r>
        <w:rPr>
          <w:rFonts w:eastAsia="Times New Roman"/>
        </w:rPr>
        <w:t>ra la realización del proceso de evaluación integral de desempeño, la institución de educación superior garantizará la difusión de los propósitos y procedimientos, y la claridad, rigor y transparencia en el diseño e implementación del mismo</w:t>
      </w:r>
      <w:r>
        <w:rPr>
          <w:rFonts w:eastAsia="Times New Roman"/>
        </w:rPr>
        <w:t>.</w:t>
      </w:r>
    </w:p>
    <w:p w:rsidR="00000000" w:rsidRDefault="004F3D82">
      <w:pPr>
        <w:divId w:val="246883114"/>
        <w:rPr>
          <w:rFonts w:eastAsia="Times New Roman"/>
        </w:rPr>
      </w:pPr>
      <w:r>
        <w:rPr>
          <w:rFonts w:eastAsia="Times New Roman"/>
        </w:rPr>
        <w:t>Art. 78.-</w:t>
      </w:r>
      <w:r>
        <w:rPr>
          <w:rFonts w:eastAsia="Times New Roman"/>
          <w:b/>
          <w:bCs/>
        </w:rPr>
        <w:t xml:space="preserve"> Comp</w:t>
      </w:r>
      <w:r>
        <w:rPr>
          <w:rFonts w:eastAsia="Times New Roman"/>
          <w:b/>
          <w:bCs/>
        </w:rPr>
        <w:t>onentes y ponderación.-</w:t>
      </w:r>
      <w:r>
        <w:rPr>
          <w:rFonts w:eastAsia="Times New Roman"/>
          <w:b/>
          <w:bCs/>
        </w:rPr>
        <w:t xml:space="preserve"> </w:t>
      </w:r>
      <w:r>
        <w:rPr>
          <w:rFonts w:eastAsia="Times New Roman"/>
        </w:rPr>
        <w:t>Los componentes de la evaluación integral son:</w:t>
      </w:r>
      <w:r>
        <w:rPr>
          <w:rFonts w:eastAsia="Times New Roman"/>
        </w:rPr>
        <w:br/>
      </w:r>
      <w:r>
        <w:rPr>
          <w:rFonts w:eastAsia="Times New Roman"/>
        </w:rPr>
        <w:br/>
        <w:t>1. Autoevaluación.- Es la evaluación que el personal académico realiza periódicamente sobre su trabajo y su desempeño académico.</w:t>
      </w:r>
      <w:r>
        <w:rPr>
          <w:rFonts w:eastAsia="Times New Roman"/>
        </w:rPr>
        <w:br/>
        <w:t>2. Coevaluación.- Es la evaluación que realizan pares a</w:t>
      </w:r>
      <w:r>
        <w:rPr>
          <w:rFonts w:eastAsia="Times New Roman"/>
        </w:rPr>
        <w:t>cadémicos y directivos de la institución de educación superior.</w:t>
      </w:r>
      <w:r>
        <w:rPr>
          <w:rFonts w:eastAsia="Times New Roman"/>
        </w:rPr>
        <w:br/>
        <w:t xml:space="preserve">3. Heteroevaluación.- Es la evaluación que realizan los estudiantes sobre el proceso de </w:t>
      </w:r>
      <w:r>
        <w:rPr>
          <w:rFonts w:eastAsia="Times New Roman"/>
        </w:rPr>
        <w:lastRenderedPageBreak/>
        <w:t>aprendizaje impartido por el personal académico.</w:t>
      </w:r>
      <w:r>
        <w:rPr>
          <w:rFonts w:eastAsia="Times New Roman"/>
        </w:rPr>
        <w:br/>
      </w:r>
      <w:r>
        <w:rPr>
          <w:rFonts w:eastAsia="Times New Roman"/>
        </w:rPr>
        <w:br/>
        <w:t>La ponderación de cada componente de evaluación será l</w:t>
      </w:r>
      <w:r>
        <w:rPr>
          <w:rFonts w:eastAsia="Times New Roman"/>
        </w:rPr>
        <w:t>a siguiente:</w:t>
      </w:r>
      <w:r>
        <w:rPr>
          <w:rFonts w:eastAsia="Times New Roman"/>
        </w:rPr>
        <w:br/>
      </w:r>
      <w:r>
        <w:rPr>
          <w:rFonts w:eastAsia="Times New Roman"/>
        </w:rPr>
        <w:br/>
        <w:t>1. Para las actividades de docencia; autoevaluación 10-20%; coevaluación de pares 20-30% y de directivos 20-30%; y heteroevaluación 30-40%.</w:t>
      </w:r>
      <w:r>
        <w:rPr>
          <w:rFonts w:eastAsia="Times New Roman"/>
        </w:rPr>
        <w:br/>
        <w:t>2. Para las actividades de investigación: autoevaluación 10-20%; coevaluación de pares 40-50% y de dir</w:t>
      </w:r>
      <w:r>
        <w:rPr>
          <w:rFonts w:eastAsia="Times New Roman"/>
        </w:rPr>
        <w:t>ectivos 30-40%.</w:t>
      </w:r>
      <w:r>
        <w:rPr>
          <w:rFonts w:eastAsia="Times New Roman"/>
        </w:rPr>
        <w:br/>
        <w:t>3. Para las actividades de dirección o gestión académica: autoevaluación 10-20%; coevaluación de pares 20-30% y directivos 30-40%; y heteroevaluación 10-20%.</w:t>
      </w:r>
      <w:r>
        <w:rPr>
          <w:rFonts w:eastAsia="Times New Roman"/>
        </w:rPr>
        <w:br/>
      </w:r>
      <w:r>
        <w:rPr>
          <w:rFonts w:eastAsia="Times New Roman"/>
        </w:rPr>
        <w:br/>
        <w:t>Los resultados de la evaluación integral y de sus componentes serán públicos.</w:t>
      </w:r>
      <w:r>
        <w:rPr>
          <w:rFonts w:eastAsia="Times New Roman"/>
        </w:rPr>
        <w:br/>
      </w:r>
      <w:r>
        <w:rPr>
          <w:rFonts w:eastAsia="Times New Roman"/>
        </w:rPr>
        <w:br/>
        <w:t>En</w:t>
      </w:r>
      <w:r>
        <w:rPr>
          <w:rFonts w:eastAsia="Times New Roman"/>
        </w:rPr>
        <w:t xml:space="preserve"> caso de que el personal académico combine actividades de docencia, investigación y gestión, la ponderación de la evaluación sobre cada una de las mismas será equivalente al número de horas de dedicación a cada una.</w:t>
      </w:r>
      <w:r>
        <w:rPr>
          <w:rFonts w:eastAsia="Times New Roman"/>
        </w:rPr>
        <w:br/>
      </w:r>
      <w:r>
        <w:rPr>
          <w:rFonts w:eastAsia="Times New Roman"/>
        </w:rPr>
        <w:br/>
        <w:t>(Artículo reformado mediante resolucion</w:t>
      </w:r>
      <w:r>
        <w:rPr>
          <w:rFonts w:eastAsia="Times New Roman"/>
        </w:rPr>
        <w:t>es RPC-SO-20-No.215-2014 y RPC-SO-08-No.088-2015, adoptadas por el Pleno del Consejo de Educación Superior en su Vigésima Sesión Ordinaria y Octava Sesión Ordinaria, desarrolladas el 28 de mayo de 2014 y 25 de febrero de 2015, respectivamente</w:t>
      </w:r>
      <w:r>
        <w:rPr>
          <w:rFonts w:eastAsia="Times New Roman"/>
        </w:rPr>
        <w:t>]</w:t>
      </w:r>
    </w:p>
    <w:p w:rsidR="00000000" w:rsidRDefault="004F3D82">
      <w:pPr>
        <w:divId w:val="648244139"/>
        <w:rPr>
          <w:rFonts w:eastAsia="Times New Roman"/>
        </w:rPr>
      </w:pPr>
      <w:r>
        <w:rPr>
          <w:rFonts w:eastAsia="Times New Roman"/>
        </w:rPr>
        <w:t>Art. 79.-</w:t>
      </w:r>
      <w:r>
        <w:rPr>
          <w:rFonts w:eastAsia="Times New Roman"/>
          <w:b/>
          <w:bCs/>
        </w:rPr>
        <w:t xml:space="preserve"> Ac</w:t>
      </w:r>
      <w:r>
        <w:rPr>
          <w:rFonts w:eastAsia="Times New Roman"/>
          <w:b/>
          <w:bCs/>
        </w:rPr>
        <w:t>tores de la evaluación integral del desempeño.</w:t>
      </w:r>
      <w:r>
        <w:rPr>
          <w:rFonts w:eastAsia="Times New Roman"/>
          <w:b/>
          <w:bCs/>
        </w:rPr>
        <w:t>-</w:t>
      </w:r>
      <w:r>
        <w:rPr>
          <w:rFonts w:eastAsia="Times New Roman"/>
          <w:b/>
          <w:bCs/>
        </w:rPr>
        <w:t xml:space="preserve"> </w:t>
      </w:r>
      <w:r>
        <w:rPr>
          <w:rFonts w:eastAsia="Times New Roman"/>
        </w:rPr>
        <w:t>Los actores del proceso de autoevaluación son los miembros del personal académico. Los actores del proceso de heteroevaluación son los estudiantes. Los actores del proceso de la coevaluación son:</w:t>
      </w:r>
      <w:r>
        <w:rPr>
          <w:rFonts w:eastAsia="Times New Roman"/>
        </w:rPr>
        <w:br/>
      </w:r>
      <w:r>
        <w:rPr>
          <w:rFonts w:eastAsia="Times New Roman"/>
        </w:rPr>
        <w:br/>
        <w:t>1. Para las</w:t>
      </w:r>
      <w:r>
        <w:rPr>
          <w:rFonts w:eastAsia="Times New Roman"/>
        </w:rPr>
        <w:t xml:space="preserve"> actividades de docencia e investigación;</w:t>
      </w:r>
      <w:r>
        <w:rPr>
          <w:rFonts w:eastAsia="Times New Roman"/>
        </w:rPr>
        <w:br/>
      </w:r>
      <w:r>
        <w:rPr>
          <w:rFonts w:eastAsia="Times New Roman"/>
        </w:rPr>
        <w:br/>
        <w:t>a] Una comisión de evaluación conformada por pares académicos, los cuales deberán tener al menos la misma categoría, nivel escalafonario superior y titulación que el evaluado; y,</w:t>
      </w:r>
      <w:r>
        <w:rPr>
          <w:rFonts w:eastAsia="Times New Roman"/>
        </w:rPr>
        <w:br/>
      </w:r>
      <w:r>
        <w:rPr>
          <w:rFonts w:eastAsia="Times New Roman"/>
        </w:rPr>
        <w:br/>
        <w:t>b) Las autoridades académicas que</w:t>
      </w:r>
      <w:r>
        <w:rPr>
          <w:rFonts w:eastAsia="Times New Roman"/>
        </w:rPr>
        <w:t xml:space="preserve"> según la normativa interna de la institución estén encargadas de la evaluación.</w:t>
      </w:r>
      <w:r>
        <w:rPr>
          <w:rFonts w:eastAsia="Times New Roman"/>
        </w:rPr>
        <w:br/>
      </w:r>
      <w:r>
        <w:rPr>
          <w:rFonts w:eastAsia="Times New Roman"/>
        </w:rPr>
        <w:br/>
        <w:t>2. Para las actividades de dirección o gestión académica, una comisión de evaluación conformada por personal académico, cuyos integrantes deberán tener al menos un nivel esca</w:t>
      </w:r>
      <w:r>
        <w:rPr>
          <w:rFonts w:eastAsia="Times New Roman"/>
        </w:rPr>
        <w:t>lafonario superior a] evaluado, con excepción de quienes posean el máximo nivel escalafonario de la IES.</w:t>
      </w:r>
      <w:r>
        <w:rPr>
          <w:rFonts w:eastAsia="Times New Roman"/>
        </w:rPr>
        <w:br/>
      </w:r>
      <w:r>
        <w:rPr>
          <w:rFonts w:eastAsia="Times New Roman"/>
        </w:rPr>
        <w:br/>
        <w:t>(Artículo reformado mediante Resolución RPC-SO-20-No.215-2014, adoptada por el Pleno del Consejo de Educación Superior en su Vigésima Sesión Ordinaria</w:t>
      </w:r>
      <w:r>
        <w:rPr>
          <w:rFonts w:eastAsia="Times New Roman"/>
        </w:rPr>
        <w:t>, desarrollada el 28 de mayo de 2014</w:t>
      </w:r>
      <w:r>
        <w:rPr>
          <w:rFonts w:eastAsia="Times New Roman"/>
        </w:rPr>
        <w:t>]</w:t>
      </w:r>
    </w:p>
    <w:p w:rsidR="00000000" w:rsidRDefault="004F3D82">
      <w:pPr>
        <w:divId w:val="341326593"/>
        <w:rPr>
          <w:rFonts w:eastAsia="Times New Roman"/>
        </w:rPr>
      </w:pPr>
      <w:r>
        <w:rPr>
          <w:rFonts w:eastAsia="Times New Roman"/>
        </w:rPr>
        <w:t>Art. 80.-</w:t>
      </w:r>
      <w:r>
        <w:rPr>
          <w:rFonts w:eastAsia="Times New Roman"/>
          <w:b/>
          <w:bCs/>
        </w:rPr>
        <w:t xml:space="preserve"> Recurso de apelación.</w:t>
      </w:r>
      <w:r>
        <w:rPr>
          <w:rFonts w:eastAsia="Times New Roman"/>
          <w:b/>
          <w:bCs/>
        </w:rPr>
        <w:t>-</w:t>
      </w:r>
      <w:r>
        <w:rPr>
          <w:rFonts w:eastAsia="Times New Roman"/>
          <w:b/>
          <w:bCs/>
        </w:rPr>
        <w:t xml:space="preserve"> </w:t>
      </w:r>
      <w:r>
        <w:rPr>
          <w:rFonts w:eastAsia="Times New Roman"/>
        </w:rPr>
        <w:t>El personal académico que no esté de acuerdo con los resultados de su evaluación integral podrá apelar ante el órgano colegiado académico superior o la máxima autoridad, en el caso de l</w:t>
      </w:r>
      <w:r>
        <w:rPr>
          <w:rFonts w:eastAsia="Times New Roman"/>
        </w:rPr>
        <w:t>os institutos y conservatorios superiores, en el término de diez días desde la notificación. Dicho órgano, en el término de veinte (20) días, emitirá una Resolución definitiva, en mérito de lo actuado. Sobre la decisión no existirá recurso alguno en la vía</w:t>
      </w:r>
      <w:r>
        <w:rPr>
          <w:rFonts w:eastAsia="Times New Roman"/>
        </w:rPr>
        <w:t xml:space="preserve"> administrativa</w:t>
      </w:r>
      <w:r>
        <w:rPr>
          <w:rFonts w:eastAsia="Times New Roman"/>
        </w:rPr>
        <w:t>.</w:t>
      </w:r>
    </w:p>
    <w:p w:rsidR="00000000" w:rsidRDefault="004F3D82">
      <w:pPr>
        <w:jc w:val="center"/>
        <w:rPr>
          <w:rFonts w:eastAsia="Times New Roman"/>
        </w:rPr>
      </w:pPr>
      <w:r>
        <w:rPr>
          <w:rFonts w:eastAsia="Times New Roman"/>
          <w:b/>
          <w:bCs/>
        </w:rPr>
        <w:lastRenderedPageBreak/>
        <w:br/>
        <w:t>Capítulo II</w:t>
      </w:r>
      <w:r>
        <w:rPr>
          <w:rFonts w:eastAsia="Times New Roman"/>
          <w:b/>
          <w:bCs/>
        </w:rPr>
        <w:br/>
        <w:t>PERFECCIONAMIENTO DEL PERSONAL ACADÉMICO</w:t>
      </w:r>
    </w:p>
    <w:p w:rsidR="00000000" w:rsidRDefault="004F3D82">
      <w:pPr>
        <w:divId w:val="1098327494"/>
        <w:rPr>
          <w:rFonts w:eastAsia="Times New Roman"/>
        </w:rPr>
      </w:pPr>
      <w:r>
        <w:rPr>
          <w:rFonts w:eastAsia="Times New Roman"/>
        </w:rPr>
        <w:t>Art. 81.-</w:t>
      </w:r>
      <w:r>
        <w:rPr>
          <w:rFonts w:eastAsia="Times New Roman"/>
          <w:b/>
          <w:bCs/>
        </w:rPr>
        <w:t xml:space="preserve"> Garantía del perfeccionamiento académico.</w:t>
      </w:r>
      <w:r>
        <w:rPr>
          <w:rFonts w:eastAsia="Times New Roman"/>
          <w:b/>
          <w:bCs/>
        </w:rPr>
        <w:t>-</w:t>
      </w:r>
      <w:r>
        <w:rPr>
          <w:rFonts w:eastAsia="Times New Roman"/>
          <w:b/>
          <w:bCs/>
        </w:rPr>
        <w:t xml:space="preserve"> </w:t>
      </w:r>
      <w:r>
        <w:rPr>
          <w:rFonts w:eastAsia="Times New Roman"/>
        </w:rPr>
        <w:t>A fin de garantizar el perfeccionamiento del personal académico, las universidades y escuelas politécnicas públicas elaborarán el pl</w:t>
      </w:r>
      <w:r>
        <w:rPr>
          <w:rFonts w:eastAsia="Times New Roman"/>
        </w:rPr>
        <w:t>an de perfeccionamiento para cada periodo académico. Los institutos y conservatorios superiores públicos contarán con un plan de perfeccionamiento presentado por los rectores de dichas instituciones y aprobado por la SENESCYT.</w:t>
      </w:r>
      <w:r>
        <w:rPr>
          <w:rFonts w:eastAsia="Times New Roman"/>
        </w:rPr>
        <w:br/>
      </w:r>
      <w:r>
        <w:rPr>
          <w:rFonts w:eastAsia="Times New Roman"/>
        </w:rPr>
        <w:br/>
        <w:t>Para acceder a los programas</w:t>
      </w:r>
      <w:r>
        <w:rPr>
          <w:rFonts w:eastAsia="Times New Roman"/>
        </w:rPr>
        <w:t xml:space="preserve"> de perfeccionamiento, la institución de educación superior pública considerará las demandas del personal académico, así como los objetivos y fines institucionales. Como parte de los programas de perfeccionamiento, entre otros, se consideran:</w:t>
      </w:r>
      <w:r>
        <w:rPr>
          <w:rFonts w:eastAsia="Times New Roman"/>
        </w:rPr>
        <w:br/>
      </w:r>
      <w:r>
        <w:rPr>
          <w:rFonts w:eastAsia="Times New Roman"/>
        </w:rPr>
        <w:br/>
        <w:t>1. Los curso</w:t>
      </w:r>
      <w:r>
        <w:rPr>
          <w:rFonts w:eastAsia="Times New Roman"/>
        </w:rPr>
        <w:t>s u otros eventos de capacitación y/o actualización realizados tanto en e! país como en el extranjero;</w:t>
      </w:r>
      <w:r>
        <w:rPr>
          <w:rFonts w:eastAsia="Times New Roman"/>
        </w:rPr>
        <w:br/>
        <w:t>2. Los cursos en metodologías de aprendizaje e investigación;</w:t>
      </w:r>
      <w:r>
        <w:rPr>
          <w:rFonts w:eastAsia="Times New Roman"/>
        </w:rPr>
        <w:br/>
        <w:t>3. Los programas doctorales que realice el personal académico titular agregado y auxiliar;</w:t>
      </w:r>
      <w:r>
        <w:rPr>
          <w:rFonts w:eastAsia="Times New Roman"/>
        </w:rPr>
        <w:br/>
      </w:r>
      <w:r>
        <w:rPr>
          <w:rFonts w:eastAsia="Times New Roman"/>
        </w:rPr>
        <w:t>4. El periodo sabático, conforme al artículo 158 de la LOES; y,</w:t>
      </w:r>
      <w:r>
        <w:rPr>
          <w:rFonts w:eastAsia="Times New Roman"/>
        </w:rPr>
        <w:br/>
        <w:t>5. Los programas posdoctorales.</w:t>
      </w:r>
      <w:r>
        <w:rPr>
          <w:rFonts w:eastAsia="Times New Roman"/>
        </w:rPr>
        <w:br/>
      </w:r>
      <w:r>
        <w:rPr>
          <w:rFonts w:eastAsia="Times New Roman"/>
        </w:rPr>
        <w:br/>
        <w:t xml:space="preserve">Los programas de perfeccionamiento </w:t>
      </w:r>
      <w:r>
        <w:rPr>
          <w:rFonts w:eastAsia="Times New Roman"/>
          <w:i/>
          <w:iCs/>
        </w:rPr>
        <w:t xml:space="preserve">se </w:t>
      </w:r>
      <w:r>
        <w:rPr>
          <w:rFonts w:eastAsia="Times New Roman"/>
        </w:rPr>
        <w:t>ejecutarán a través de becas, ayudas económicas, licencias, permisos, comisiones de servicio, entre otros. Las condicione</w:t>
      </w:r>
      <w:r>
        <w:rPr>
          <w:rFonts w:eastAsia="Times New Roman"/>
        </w:rPr>
        <w:t>s y los montos de las ayudas económicas serán definidos por el órgano colegiado académico superior de ia institución de educación superior, los mismos que deberán ser planificados y constarán en su presupuesto institucional</w:t>
      </w:r>
      <w:r>
        <w:rPr>
          <w:rFonts w:eastAsia="Times New Roman"/>
        </w:rPr>
        <w:t>.</w:t>
      </w:r>
    </w:p>
    <w:p w:rsidR="00000000" w:rsidRDefault="004F3D82">
      <w:pPr>
        <w:divId w:val="724522575"/>
        <w:rPr>
          <w:rFonts w:eastAsia="Times New Roman"/>
        </w:rPr>
      </w:pPr>
      <w:r>
        <w:rPr>
          <w:rFonts w:eastAsia="Times New Roman"/>
        </w:rPr>
        <w:t>Art. 82</w:t>
      </w:r>
      <w:r>
        <w:rPr>
          <w:rFonts w:eastAsia="Times New Roman"/>
          <w:b/>
          <w:bCs/>
        </w:rPr>
        <w:t xml:space="preserve">.- De la capacitación y </w:t>
      </w:r>
      <w:r>
        <w:rPr>
          <w:rFonts w:eastAsia="Times New Roman"/>
          <w:b/>
          <w:bCs/>
        </w:rPr>
        <w:t>actualización docente.</w:t>
      </w:r>
      <w:r>
        <w:rPr>
          <w:rFonts w:eastAsia="Times New Roman"/>
          <w:b/>
          <w:bCs/>
        </w:rPr>
        <w:t>-</w:t>
      </w:r>
      <w:r>
        <w:rPr>
          <w:rFonts w:eastAsia="Times New Roman"/>
          <w:b/>
          <w:bCs/>
        </w:rPr>
        <w:t xml:space="preserve"> </w:t>
      </w:r>
      <w:r>
        <w:rPr>
          <w:rFonts w:eastAsia="Times New Roman"/>
        </w:rPr>
        <w:t>Las IES, diseñarán y ejecutarán programas y actividades de capacitación y actualización de sus docentes titulares y no titulares, sea individualmente o en asociación o convenio con otra u otras IES. El CEAACES, en sus modelos de eva</w:t>
      </w:r>
      <w:r>
        <w:rPr>
          <w:rFonts w:eastAsia="Times New Roman"/>
        </w:rPr>
        <w:t>luación y acreditación, establecerá los parámetros que deben considerar estos programas y actividades.</w:t>
      </w:r>
      <w:r>
        <w:rPr>
          <w:rFonts w:eastAsia="Times New Roman"/>
        </w:rPr>
        <w:br/>
      </w:r>
      <w:r>
        <w:rPr>
          <w:rFonts w:eastAsia="Times New Roman"/>
        </w:rPr>
        <w:br/>
        <w:t>(Artículo incorporado mediante Resolución RPC-SE-03-No.005-2016, adoptada por el Pleno del Consejo de Educación Superior en su Tercera Sesión Extraordin</w:t>
      </w:r>
      <w:r>
        <w:rPr>
          <w:rFonts w:eastAsia="Times New Roman"/>
        </w:rPr>
        <w:t>aria, desarrollada el 22 de marzo de 2016</w:t>
      </w:r>
      <w:r>
        <w:rPr>
          <w:rFonts w:eastAsia="Times New Roman"/>
        </w:rPr>
        <w:t>)</w:t>
      </w:r>
    </w:p>
    <w:p w:rsidR="00000000" w:rsidRDefault="004F3D82">
      <w:pPr>
        <w:divId w:val="849639537"/>
        <w:rPr>
          <w:rFonts w:eastAsia="Times New Roman"/>
        </w:rPr>
      </w:pPr>
      <w:r>
        <w:rPr>
          <w:rFonts w:eastAsia="Times New Roman"/>
        </w:rPr>
        <w:t>Art. 83.-</w:t>
      </w:r>
      <w:r>
        <w:rPr>
          <w:rFonts w:eastAsia="Times New Roman"/>
          <w:b/>
          <w:bCs/>
        </w:rPr>
        <w:t xml:space="preserve"> Facilidades para el perfeccionamiento académico.</w:t>
      </w:r>
      <w:r>
        <w:rPr>
          <w:rFonts w:eastAsia="Times New Roman"/>
          <w:b/>
          <w:bCs/>
        </w:rPr>
        <w:t>-</w:t>
      </w:r>
      <w:r>
        <w:rPr>
          <w:rFonts w:eastAsia="Times New Roman"/>
          <w:b/>
          <w:bCs/>
        </w:rPr>
        <w:t xml:space="preserve"> </w:t>
      </w:r>
      <w:r>
        <w:rPr>
          <w:rFonts w:eastAsia="Times New Roman"/>
        </w:rPr>
        <w:t>El personal académico titular auxiliar y agregado de las universidades y escuelas politécnicas públicas tendrá derecho para la realización de estudios de</w:t>
      </w:r>
      <w:r>
        <w:rPr>
          <w:rFonts w:eastAsia="Times New Roman"/>
        </w:rPr>
        <w:t xml:space="preserve"> doctorado (PhD.) a la obtención de una licencia, sin remuneración o con remuneración total o parcial, por el periodo oficial de duración de los estudios, de acuerdo a la disponibilidad presupuestaria</w:t>
      </w:r>
      <w:r>
        <w:rPr>
          <w:rFonts w:eastAsia="Times New Roman"/>
        </w:rPr>
        <w:t>,</w:t>
      </w:r>
    </w:p>
    <w:p w:rsidR="00000000" w:rsidRDefault="004F3D82">
      <w:pPr>
        <w:jc w:val="center"/>
        <w:rPr>
          <w:rFonts w:eastAsia="Times New Roman"/>
          <w:sz w:val="27"/>
          <w:szCs w:val="27"/>
        </w:rPr>
      </w:pPr>
      <w:r>
        <w:rPr>
          <w:rFonts w:eastAsia="Times New Roman"/>
          <w:b/>
          <w:bCs/>
          <w:sz w:val="27"/>
          <w:szCs w:val="27"/>
        </w:rPr>
        <w:br/>
        <w:t>Título V</w:t>
      </w:r>
      <w:r>
        <w:rPr>
          <w:rFonts w:eastAsia="Times New Roman"/>
          <w:b/>
          <w:bCs/>
          <w:sz w:val="27"/>
          <w:szCs w:val="27"/>
        </w:rPr>
        <w:br/>
      </w:r>
      <w:r>
        <w:rPr>
          <w:rFonts w:eastAsia="Times New Roman"/>
          <w:b/>
          <w:bCs/>
          <w:sz w:val="27"/>
          <w:szCs w:val="27"/>
        </w:rPr>
        <w:t>MOVILIDAD, LICENCIAS Y COMISIONES DE SERVICIO</w:t>
      </w:r>
    </w:p>
    <w:p w:rsidR="00000000" w:rsidRDefault="004F3D82">
      <w:pPr>
        <w:divId w:val="938949448"/>
        <w:rPr>
          <w:rFonts w:eastAsia="Times New Roman"/>
        </w:rPr>
      </w:pPr>
      <w:r>
        <w:rPr>
          <w:rFonts w:eastAsia="Times New Roman"/>
        </w:rPr>
        <w:t>Art. 84.-</w:t>
      </w:r>
      <w:r>
        <w:rPr>
          <w:rFonts w:eastAsia="Times New Roman"/>
          <w:b/>
          <w:bCs/>
        </w:rPr>
        <w:t xml:space="preserve"> De la movilidad.</w:t>
      </w:r>
      <w:r>
        <w:rPr>
          <w:rFonts w:eastAsia="Times New Roman"/>
          <w:b/>
          <w:bCs/>
        </w:rPr>
        <w:t>-</w:t>
      </w:r>
      <w:r>
        <w:rPr>
          <w:rFonts w:eastAsia="Times New Roman"/>
          <w:b/>
          <w:bCs/>
        </w:rPr>
        <w:t xml:space="preserve"> </w:t>
      </w:r>
      <w:r>
        <w:rPr>
          <w:rFonts w:eastAsia="Times New Roman"/>
        </w:rPr>
        <w:t>A fin de garantizar la movilidad del personal académico, las instituciones de educación superior públicas podrán conceder licencias o comisiones de servicio, así como realizar traspa</w:t>
      </w:r>
      <w:r>
        <w:rPr>
          <w:rFonts w:eastAsia="Times New Roman"/>
        </w:rPr>
        <w:t>sos de puestos y suscribir convenios con otras instituciones de educación superior, nacionales o extranjeras. El tiempo de servicio en la institución distinta a la de origen será valorado a efectos de la promoción.</w:t>
      </w:r>
      <w:r>
        <w:rPr>
          <w:rFonts w:eastAsia="Times New Roman"/>
        </w:rPr>
        <w:br/>
      </w:r>
      <w:r>
        <w:rPr>
          <w:rFonts w:eastAsia="Times New Roman"/>
        </w:rPr>
        <w:lastRenderedPageBreak/>
        <w:br/>
        <w:t xml:space="preserve">La institución de educación superior en </w:t>
      </w:r>
      <w:r>
        <w:rPr>
          <w:rFonts w:eastAsia="Times New Roman"/>
        </w:rPr>
        <w:t>ejercicio de su autonomía responsable definirá el órgano que concederá las licencias, comisiones de servicios y traspasos de puestos.</w:t>
      </w:r>
      <w:r>
        <w:rPr>
          <w:rFonts w:eastAsia="Times New Roman"/>
        </w:rPr>
        <w:br/>
      </w:r>
      <w:r>
        <w:rPr>
          <w:rFonts w:eastAsia="Times New Roman"/>
        </w:rPr>
        <w:br/>
        <w:t>(Articulo reformado mediante Resolución RPC-SO-08-No.088-2015, adoptada por el Pleno del Consejo de Educación Superior en</w:t>
      </w:r>
      <w:r>
        <w:rPr>
          <w:rFonts w:eastAsia="Times New Roman"/>
        </w:rPr>
        <w:t xml:space="preserve"> su Octava Sesión Ordinaria, desarrollada el 25 de febrero de 2015</w:t>
      </w:r>
      <w:r>
        <w:rPr>
          <w:rFonts w:eastAsia="Times New Roman"/>
        </w:rPr>
        <w:t>)</w:t>
      </w:r>
    </w:p>
    <w:p w:rsidR="00000000" w:rsidRDefault="004F3D82">
      <w:pPr>
        <w:divId w:val="1467352264"/>
        <w:rPr>
          <w:rFonts w:eastAsia="Times New Roman"/>
        </w:rPr>
      </w:pPr>
      <w:r>
        <w:rPr>
          <w:rFonts w:eastAsia="Times New Roman"/>
        </w:rPr>
        <w:t>Art. 85.-</w:t>
      </w:r>
      <w:r>
        <w:rPr>
          <w:rFonts w:eastAsia="Times New Roman"/>
          <w:b/>
          <w:bCs/>
        </w:rPr>
        <w:t xml:space="preserve"> Del traspaso de puestos de profesores e investigadores titulares en las instituciones de educación superior públicas.</w:t>
      </w:r>
      <w:r>
        <w:rPr>
          <w:rFonts w:eastAsia="Times New Roman"/>
          <w:b/>
          <w:bCs/>
        </w:rPr>
        <w:t>-</w:t>
      </w:r>
      <w:r>
        <w:rPr>
          <w:rFonts w:eastAsia="Times New Roman"/>
          <w:b/>
          <w:bCs/>
        </w:rPr>
        <w:t xml:space="preserve"> </w:t>
      </w:r>
      <w:r>
        <w:rPr>
          <w:rFonts w:eastAsia="Times New Roman"/>
        </w:rPr>
        <w:t>Las IES públicas podrán autorizar el traspaso de puestos de</w:t>
      </w:r>
      <w:r>
        <w:rPr>
          <w:rFonts w:eastAsia="Times New Roman"/>
        </w:rPr>
        <w:t xml:space="preserve"> su personal académico, con o sin la respectiva partida presupuestaria, de una IES a otra, debidamente legalizada.</w:t>
      </w:r>
      <w:r>
        <w:rPr>
          <w:rFonts w:eastAsia="Times New Roman"/>
        </w:rPr>
        <w:br/>
      </w:r>
      <w:r>
        <w:rPr>
          <w:rFonts w:eastAsia="Times New Roman"/>
        </w:rPr>
        <w:br/>
        <w:t>En caso de que el traspaso se realice sin la partida presupuestaria la entidad receptora estará obligada a certificar la existencia del fina</w:t>
      </w:r>
      <w:r>
        <w:rPr>
          <w:rFonts w:eastAsia="Times New Roman"/>
        </w:rPr>
        <w:t>nciamiento en su presupuesto institucional previo a la incorporación del personal académico.</w:t>
      </w:r>
      <w:r>
        <w:rPr>
          <w:rFonts w:eastAsia="Times New Roman"/>
        </w:rPr>
        <w:br/>
      </w:r>
      <w:r>
        <w:rPr>
          <w:rFonts w:eastAsia="Times New Roman"/>
        </w:rPr>
        <w:br/>
        <w:t>En los casos en que se realicen traspasos de puestos, la remuneración que perciba el personal académico se adecuará a la escala de remuneraciones vigente en la IE</w:t>
      </w:r>
      <w:r>
        <w:rPr>
          <w:rFonts w:eastAsia="Times New Roman"/>
        </w:rPr>
        <w:t>S receptora.</w:t>
      </w:r>
      <w:r>
        <w:rPr>
          <w:rFonts w:eastAsia="Times New Roman"/>
        </w:rPr>
        <w:br/>
      </w:r>
      <w:r>
        <w:rPr>
          <w:rFonts w:eastAsia="Times New Roman"/>
        </w:rPr>
        <w:br/>
        <w:t>(Artículo incorporado mediante Resolución RPC-SO-08-No.088-2015, adoptada por el Pleno del Consejo de Educación Superior en su Octava Sesión Ordinaria, desarrollada el 25 de febrero de 2015</w:t>
      </w:r>
      <w:r>
        <w:rPr>
          <w:rFonts w:eastAsia="Times New Roman"/>
        </w:rPr>
        <w:t>)</w:t>
      </w:r>
    </w:p>
    <w:p w:rsidR="00000000" w:rsidRDefault="004F3D82">
      <w:pPr>
        <w:divId w:val="1987278301"/>
        <w:rPr>
          <w:rFonts w:eastAsia="Times New Roman"/>
        </w:rPr>
      </w:pPr>
      <w:r>
        <w:rPr>
          <w:rFonts w:eastAsia="Times New Roman"/>
        </w:rPr>
        <w:t>Art. 86.-</w:t>
      </w:r>
      <w:r>
        <w:rPr>
          <w:rFonts w:eastAsia="Times New Roman"/>
          <w:b/>
          <w:bCs/>
        </w:rPr>
        <w:t xml:space="preserve"> Licencias y comisiones de servicio.-</w:t>
      </w:r>
      <w:r>
        <w:rPr>
          <w:rFonts w:eastAsia="Times New Roman"/>
          <w:b/>
          <w:bCs/>
        </w:rPr>
        <w:t xml:space="preserve"> </w:t>
      </w:r>
      <w:r>
        <w:rPr>
          <w:rFonts w:eastAsia="Times New Roman"/>
        </w:rPr>
        <w:t>Se c</w:t>
      </w:r>
      <w:r>
        <w:rPr>
          <w:rFonts w:eastAsia="Times New Roman"/>
        </w:rPr>
        <w:t>oncederá licencia o comisión de servicios al personal académico titular de las instituciones de educación superior públicas en los casos y con las condiciones establecidas en la Ley Orgánica de Servicio Público. Se exceptúan como requisitos para su otorgam</w:t>
      </w:r>
      <w:r>
        <w:rPr>
          <w:rFonts w:eastAsia="Times New Roman"/>
        </w:rPr>
        <w:t>iento la exigencia del tiempo mínimo de servicio en la institución, así como la del tiempo máximo de duración de la licencia.</w:t>
      </w:r>
      <w:r>
        <w:rPr>
          <w:rFonts w:eastAsia="Times New Roman"/>
        </w:rPr>
        <w:br/>
      </w:r>
      <w:r>
        <w:rPr>
          <w:rFonts w:eastAsia="Times New Roman"/>
        </w:rPr>
        <w:br/>
        <w:t>Además de los casos establecidos en la Ley Orgánica de Servicio Público, las universidades y escuelas politécnicas públicas conce</w:t>
      </w:r>
      <w:r>
        <w:rPr>
          <w:rFonts w:eastAsia="Times New Roman"/>
        </w:rPr>
        <w:t>derán comisión de servicios o licencia, sin remuneración o con remuneración total o parcial, al personal académico titular para;</w:t>
      </w:r>
      <w:r>
        <w:rPr>
          <w:rFonts w:eastAsia="Times New Roman"/>
        </w:rPr>
        <w:br/>
      </w:r>
      <w:r>
        <w:rPr>
          <w:rFonts w:eastAsia="Times New Roman"/>
        </w:rPr>
        <w:br/>
        <w:t>1. La realización de posdoctorados y capacitación profesional;</w:t>
      </w:r>
      <w:r>
        <w:rPr>
          <w:rFonts w:eastAsia="Times New Roman"/>
        </w:rPr>
        <w:br/>
        <w:t>2. La realización de estudios de doctorado (PhD o su equivalent</w:t>
      </w:r>
      <w:r>
        <w:rPr>
          <w:rFonts w:eastAsia="Times New Roman"/>
        </w:rPr>
        <w:t>e) de acuerdo con el artículo 82 de este Reglamento;</w:t>
      </w:r>
      <w:r>
        <w:rPr>
          <w:rFonts w:eastAsia="Times New Roman"/>
        </w:rPr>
        <w:br/>
        <w:t>3. La realización de actividades de docencia o investigación en instituciones de educación superior o de investigación científica, nacionales o extranjeras, hasta por el plazo máximo de dos años; y,</w:t>
      </w:r>
      <w:r>
        <w:rPr>
          <w:rFonts w:eastAsia="Times New Roman"/>
        </w:rPr>
        <w:br/>
        <w:t>4. L</w:t>
      </w:r>
      <w:r>
        <w:rPr>
          <w:rFonts w:eastAsia="Times New Roman"/>
        </w:rPr>
        <w:t>a participación en procesos de evaluación y acreditación de la calidad de la educación superior, por un periodo máximo de seis meses</w:t>
      </w:r>
      <w:r>
        <w:rPr>
          <w:rFonts w:eastAsia="Times New Roman"/>
        </w:rPr>
        <w:t>.</w:t>
      </w:r>
    </w:p>
    <w:p w:rsidR="00000000" w:rsidRDefault="004F3D82">
      <w:pPr>
        <w:jc w:val="center"/>
        <w:rPr>
          <w:rFonts w:eastAsia="Times New Roman"/>
          <w:sz w:val="27"/>
          <w:szCs w:val="27"/>
        </w:rPr>
      </w:pPr>
      <w:r>
        <w:rPr>
          <w:rFonts w:eastAsia="Times New Roman"/>
          <w:b/>
          <w:bCs/>
          <w:sz w:val="27"/>
          <w:szCs w:val="27"/>
        </w:rPr>
        <w:br/>
        <w:t>Título VI</w:t>
      </w:r>
      <w:r>
        <w:rPr>
          <w:rFonts w:eastAsia="Times New Roman"/>
          <w:b/>
          <w:bCs/>
          <w:sz w:val="27"/>
          <w:szCs w:val="27"/>
        </w:rPr>
        <w:br/>
        <w:t>DE LA CESACIÓN Y JUBILACIÓN DEL PERSONAL ACADÉMICO</w:t>
      </w:r>
    </w:p>
    <w:p w:rsidR="00000000" w:rsidRDefault="004F3D82">
      <w:pPr>
        <w:jc w:val="center"/>
        <w:rPr>
          <w:rFonts w:eastAsia="Times New Roman"/>
        </w:rPr>
      </w:pPr>
      <w:r>
        <w:rPr>
          <w:rFonts w:eastAsia="Times New Roman"/>
          <w:b/>
          <w:bCs/>
        </w:rPr>
        <w:br/>
        <w:t>Capítulo I</w:t>
      </w:r>
      <w:r>
        <w:rPr>
          <w:rFonts w:eastAsia="Times New Roman"/>
          <w:b/>
          <w:bCs/>
        </w:rPr>
        <w:br/>
        <w:t>DE LA CESACIÓN</w:t>
      </w:r>
    </w:p>
    <w:p w:rsidR="00000000" w:rsidRDefault="004F3D82">
      <w:pPr>
        <w:divId w:val="984621112"/>
        <w:rPr>
          <w:rFonts w:eastAsia="Times New Roman"/>
        </w:rPr>
      </w:pPr>
      <w:r>
        <w:rPr>
          <w:rFonts w:eastAsia="Times New Roman"/>
        </w:rPr>
        <w:lastRenderedPageBreak/>
        <w:t>Art. 87.-</w:t>
      </w:r>
      <w:r>
        <w:rPr>
          <w:rFonts w:eastAsia="Times New Roman"/>
          <w:b/>
          <w:bCs/>
        </w:rPr>
        <w:t xml:space="preserve"> Causas de cesación del </w:t>
      </w:r>
      <w:r>
        <w:rPr>
          <w:rFonts w:eastAsia="Times New Roman"/>
          <w:b/>
          <w:bCs/>
        </w:rPr>
        <w:t>personal académico.</w:t>
      </w:r>
      <w:r>
        <w:rPr>
          <w:rFonts w:eastAsia="Times New Roman"/>
          <w:b/>
          <w:bCs/>
        </w:rPr>
        <w:t>-</w:t>
      </w:r>
      <w:r>
        <w:rPr>
          <w:rFonts w:eastAsia="Times New Roman"/>
          <w:b/>
          <w:bCs/>
        </w:rPr>
        <w:t xml:space="preserve"> </w:t>
      </w:r>
      <w:r>
        <w:rPr>
          <w:rFonts w:eastAsia="Times New Roman"/>
        </w:rPr>
        <w:t>El persona] académico titular cesará en sus funciones por la separación definitiva del cargo. En las instituciones de educación superior públicas se contemplará, además, lo dispuesto en el artículo 47 y 48 de la Ley Orgánica de Servici</w:t>
      </w:r>
      <w:r>
        <w:rPr>
          <w:rFonts w:eastAsia="Times New Roman"/>
        </w:rPr>
        <w:t>o Público. En las instituciones de educación superior particulares se aplicarán, además, las normas aplicables del Código del Trabajo.</w:t>
      </w:r>
      <w:r>
        <w:rPr>
          <w:rFonts w:eastAsia="Times New Roman"/>
        </w:rPr>
        <w:br/>
      </w:r>
      <w:r>
        <w:rPr>
          <w:rFonts w:eastAsia="Times New Roman"/>
        </w:rPr>
        <w:br/>
        <w:t>Adicionalmente, el personal académico titular será destituido cuando haya obtenido:</w:t>
      </w:r>
      <w:r>
        <w:rPr>
          <w:rFonts w:eastAsia="Times New Roman"/>
        </w:rPr>
        <w:br/>
      </w:r>
      <w:r>
        <w:rPr>
          <w:rFonts w:eastAsia="Times New Roman"/>
        </w:rPr>
        <w:br/>
        <w:t>1. Dos veces consecutivas una evalu</w:t>
      </w:r>
      <w:r>
        <w:rPr>
          <w:rFonts w:eastAsia="Times New Roman"/>
        </w:rPr>
        <w:t>ación integral de desempeño inferior al sesenta por ciento; y,</w:t>
      </w:r>
      <w:r>
        <w:rPr>
          <w:rFonts w:eastAsia="Times New Roman"/>
        </w:rPr>
        <w:br/>
      </w:r>
      <w:r>
        <w:rPr>
          <w:rFonts w:eastAsia="Times New Roman"/>
        </w:rPr>
        <w:br/>
        <w:t>2. Cuatro evaluaciones integrales de desempeño inferiores al sesenta por ciento durante su carrera.</w:t>
      </w:r>
      <w:r>
        <w:rPr>
          <w:rFonts w:eastAsia="Times New Roman"/>
        </w:rPr>
        <w:br/>
      </w:r>
      <w:r>
        <w:rPr>
          <w:rFonts w:eastAsia="Times New Roman"/>
        </w:rPr>
        <w:br/>
        <w:t>El procedimiento que las instituciones de educación superior adopten para cumplir estos fin</w:t>
      </w:r>
      <w:r>
        <w:rPr>
          <w:rFonts w:eastAsia="Times New Roman"/>
        </w:rPr>
        <w:t>es deberá observar el debido proceso</w:t>
      </w:r>
      <w:r>
        <w:rPr>
          <w:rFonts w:eastAsia="Times New Roman"/>
        </w:rPr>
        <w:t>.</w:t>
      </w:r>
    </w:p>
    <w:p w:rsidR="00000000" w:rsidRDefault="004F3D82">
      <w:pPr>
        <w:divId w:val="467745917"/>
        <w:rPr>
          <w:rFonts w:eastAsia="Times New Roman"/>
        </w:rPr>
      </w:pPr>
      <w:r>
        <w:rPr>
          <w:rFonts w:eastAsia="Times New Roman"/>
        </w:rPr>
        <w:t>Art. 88</w:t>
      </w:r>
      <w:r>
        <w:rPr>
          <w:rFonts w:eastAsia="Times New Roman"/>
          <w:b/>
          <w:bCs/>
        </w:rPr>
        <w:t xml:space="preserve">.- Monto máximo de indemnización </w:t>
      </w:r>
      <w:r>
        <w:rPr>
          <w:rFonts w:eastAsia="Times New Roman"/>
        </w:rPr>
        <w:t xml:space="preserve">o </w:t>
      </w:r>
      <w:r>
        <w:rPr>
          <w:rFonts w:eastAsia="Times New Roman"/>
          <w:b/>
          <w:bCs/>
        </w:rPr>
        <w:t>compensación.</w:t>
      </w:r>
      <w:r>
        <w:rPr>
          <w:rFonts w:eastAsia="Times New Roman"/>
          <w:b/>
          <w:bCs/>
        </w:rPr>
        <w:t>-</w:t>
      </w:r>
      <w:r>
        <w:rPr>
          <w:rFonts w:eastAsia="Times New Roman"/>
          <w:b/>
          <w:bCs/>
        </w:rPr>
        <w:t xml:space="preserve"> </w:t>
      </w:r>
      <w:r>
        <w:rPr>
          <w:rFonts w:eastAsia="Times New Roman"/>
        </w:rPr>
        <w:t>La suma total de las indemnizaciones y/o compensaciones, entregadas por una o más instituciones públicas, que reciba el personal académico de las instituciones d</w:t>
      </w:r>
      <w:r>
        <w:rPr>
          <w:rFonts w:eastAsia="Times New Roman"/>
        </w:rPr>
        <w:t>e educación superior públicas por acogerse a planes de retiro voluntario, compra de renuncia, supresión de puesto o jubilación, no podrá superar el límite del valor de ciento cincuenta remuneraciones básicas unificadas del trabajador privado</w:t>
      </w:r>
      <w:r>
        <w:rPr>
          <w:rFonts w:eastAsia="Times New Roman"/>
        </w:rPr>
        <w:t>.</w:t>
      </w:r>
    </w:p>
    <w:p w:rsidR="00000000" w:rsidRDefault="004F3D82">
      <w:pPr>
        <w:jc w:val="center"/>
        <w:rPr>
          <w:rFonts w:eastAsia="Times New Roman"/>
        </w:rPr>
      </w:pPr>
      <w:r>
        <w:rPr>
          <w:rFonts w:eastAsia="Times New Roman"/>
          <w:b/>
          <w:bCs/>
        </w:rPr>
        <w:br/>
        <w:t>Capítulo II</w:t>
      </w:r>
      <w:r>
        <w:rPr>
          <w:rFonts w:eastAsia="Times New Roman"/>
          <w:b/>
          <w:bCs/>
        </w:rPr>
        <w:br/>
      </w:r>
      <w:r>
        <w:rPr>
          <w:rFonts w:eastAsia="Times New Roman"/>
          <w:b/>
          <w:bCs/>
        </w:rPr>
        <w:t>JUBILACIÓN DEL PERSONAL ACADÉMICO DE LAS INSTITUCIONES DE EDUCACIÓN SUPERIOR PÚBLICAS</w:t>
      </w:r>
    </w:p>
    <w:p w:rsidR="00000000" w:rsidRDefault="004F3D82">
      <w:pPr>
        <w:divId w:val="856457020"/>
        <w:rPr>
          <w:rFonts w:eastAsia="Times New Roman"/>
        </w:rPr>
      </w:pPr>
      <w:r>
        <w:rPr>
          <w:rFonts w:eastAsia="Times New Roman"/>
        </w:rPr>
        <w:t>Art. 89</w:t>
      </w:r>
      <w:r>
        <w:rPr>
          <w:rFonts w:eastAsia="Times New Roman"/>
          <w:b/>
          <w:bCs/>
        </w:rPr>
        <w:t>.- Compensación por jubilación voluntaria.</w:t>
      </w:r>
      <w:r>
        <w:rPr>
          <w:rFonts w:eastAsia="Times New Roman"/>
          <w:b/>
          <w:bCs/>
        </w:rPr>
        <w:t>-</w:t>
      </w:r>
      <w:r>
        <w:rPr>
          <w:rFonts w:eastAsia="Times New Roman"/>
          <w:b/>
          <w:bCs/>
        </w:rPr>
        <w:t xml:space="preserve"> </w:t>
      </w:r>
      <w:r>
        <w:rPr>
          <w:rFonts w:eastAsia="Times New Roman"/>
        </w:rPr>
        <w:t>Los miembros del personal académico titular de las universidades y escuelas politécnicas públicas que cumplan con los r</w:t>
      </w:r>
      <w:r>
        <w:rPr>
          <w:rFonts w:eastAsia="Times New Roman"/>
        </w:rPr>
        <w:t>equisitos de las leyes de seguridad social para la jubilación, podrán jubilarse voluntariamente del servicio público. Para ello, deberán informar de su decisión a la institución durante el primer semestre del año a fin de que ésta la considere en su planif</w:t>
      </w:r>
      <w:r>
        <w:rPr>
          <w:rFonts w:eastAsia="Times New Roman"/>
        </w:rPr>
        <w:t>icación institucional del siguiente año fiscal. Una vez que la universidad o escuela politécnica cuente con los recursos económicos pagará una compensación del valor de cinco remuneraciones básicas unificadas del trabajador privado por cada año de servicio</w:t>
      </w:r>
      <w:r>
        <w:rPr>
          <w:rFonts w:eastAsia="Times New Roman"/>
        </w:rPr>
        <w:t>, contado a partir del quinto año y hasta un monto máximo de ciento cincuenta de éstas.</w:t>
      </w:r>
      <w:r>
        <w:rPr>
          <w:rFonts w:eastAsia="Times New Roman"/>
        </w:rPr>
        <w:br/>
      </w:r>
      <w:r>
        <w:rPr>
          <w:rFonts w:eastAsia="Times New Roman"/>
        </w:rPr>
        <w:br/>
        <w:t xml:space="preserve">La compensación por jubilación que percibirá e! personal académico de las universidades y escuelas politécnicas públicas deberá calcularse proporcionalmente al tiempo </w:t>
      </w:r>
      <w:r>
        <w:rPr>
          <w:rFonts w:eastAsia="Times New Roman"/>
        </w:rPr>
        <w:t>de dedicación durante su tiempo de servicio como personal académico.</w:t>
      </w:r>
      <w:r>
        <w:rPr>
          <w:rFonts w:eastAsia="Times New Roman"/>
        </w:rPr>
        <w:br/>
      </w:r>
      <w:r>
        <w:rPr>
          <w:rFonts w:eastAsia="Times New Roman"/>
        </w:rPr>
        <w:br/>
        <w:t>En el caso de los institutos y conservatorios superiores públicos se aplicarán las normas de la Ley Orgánica de Servicio Público</w:t>
      </w:r>
      <w:r>
        <w:rPr>
          <w:rFonts w:eastAsia="Times New Roman"/>
        </w:rPr>
        <w:t>.</w:t>
      </w:r>
    </w:p>
    <w:p w:rsidR="00000000" w:rsidRDefault="004F3D82">
      <w:pPr>
        <w:divId w:val="1425418093"/>
        <w:rPr>
          <w:rFonts w:eastAsia="Times New Roman"/>
        </w:rPr>
      </w:pPr>
      <w:r>
        <w:rPr>
          <w:rFonts w:eastAsia="Times New Roman"/>
        </w:rPr>
        <w:t>Art. 90.-</w:t>
      </w:r>
      <w:r>
        <w:rPr>
          <w:rFonts w:eastAsia="Times New Roman"/>
          <w:b/>
          <w:bCs/>
        </w:rPr>
        <w:t xml:space="preserve"> Compensación por jubilación o retiro obligator</w:t>
      </w:r>
      <w:r>
        <w:rPr>
          <w:rFonts w:eastAsia="Times New Roman"/>
          <w:b/>
          <w:bCs/>
        </w:rPr>
        <w:t>io.</w:t>
      </w:r>
      <w:r>
        <w:rPr>
          <w:rFonts w:eastAsia="Times New Roman"/>
          <w:b/>
          <w:bCs/>
        </w:rPr>
        <w:t>-</w:t>
      </w:r>
      <w:r>
        <w:rPr>
          <w:rFonts w:eastAsia="Times New Roman"/>
          <w:b/>
          <w:bCs/>
        </w:rPr>
        <w:t xml:space="preserve"> </w:t>
      </w:r>
      <w:r>
        <w:rPr>
          <w:rFonts w:eastAsia="Times New Roman"/>
        </w:rPr>
        <w:t>Los miembros del personal académico titular de las universidades y escuelas politécnicas públicas que cumplan con los requisitos de las leyes de seguridad social y hayan alcanzado los setenta años de edad, deberán retirarse obligatoriamente de la carr</w:t>
      </w:r>
      <w:r>
        <w:rPr>
          <w:rFonts w:eastAsia="Times New Roman"/>
        </w:rPr>
        <w:t>era del personal académico titular al concluir e! período académico en curso. La universidad o escuela politécnica pública entregará una compensación del valor de cinco remuneraciones básicas unificadas del trabajador privado por cada año de servicio, cont</w:t>
      </w:r>
      <w:r>
        <w:rPr>
          <w:rFonts w:eastAsia="Times New Roman"/>
        </w:rPr>
        <w:t xml:space="preserve">ado a partir del </w:t>
      </w:r>
      <w:r>
        <w:rPr>
          <w:rFonts w:eastAsia="Times New Roman"/>
        </w:rPr>
        <w:lastRenderedPageBreak/>
        <w:t>quinto, y hasta un monto máximo de ciento cincuenta de éstas, la cual se calculará conforme se establece en el artículo anterior.</w:t>
      </w:r>
      <w:r>
        <w:rPr>
          <w:rFonts w:eastAsia="Times New Roman"/>
        </w:rPr>
        <w:br/>
      </w:r>
      <w:r>
        <w:rPr>
          <w:rFonts w:eastAsia="Times New Roman"/>
        </w:rPr>
        <w:br/>
        <w:t>Se exceptúan de la obligatoriedad del retiro establecido en este artículo a los miembros del personal académ</w:t>
      </w:r>
      <w:r>
        <w:rPr>
          <w:rFonts w:eastAsia="Times New Roman"/>
        </w:rPr>
        <w:t>ico mientras desempeñen un cargo de elección universal en la institución de educación superior.</w:t>
      </w:r>
      <w:r>
        <w:rPr>
          <w:rFonts w:eastAsia="Times New Roman"/>
        </w:rPr>
        <w:br/>
      </w:r>
      <w:r>
        <w:rPr>
          <w:rFonts w:eastAsia="Times New Roman"/>
        </w:rPr>
        <w:br/>
        <w:t>En el caso de los institutos y conservatorios superiores públicos se aplicarán las normas de la Ley Orgánica de Servicio Público.</w:t>
      </w:r>
      <w:r>
        <w:rPr>
          <w:rFonts w:eastAsia="Times New Roman"/>
        </w:rPr>
        <w:br/>
      </w:r>
      <w:r>
        <w:rPr>
          <w:rFonts w:eastAsia="Times New Roman"/>
        </w:rPr>
        <w:br/>
        <w:t>(Artículo reformado mediante</w:t>
      </w:r>
      <w:r>
        <w:rPr>
          <w:rFonts w:eastAsia="Times New Roman"/>
        </w:rPr>
        <w:t xml:space="preserve"> Resolución RPC-SO-23-No.239-2013, adoptada por el Pleno del Consejo de Educación Superior en su Vigésima Tercera Sesión Ordinaria, desarrollada el 19 de junio de 2013</w:t>
      </w:r>
      <w:r>
        <w:rPr>
          <w:rFonts w:eastAsia="Times New Roman"/>
        </w:rPr>
        <w:t>)</w:t>
      </w:r>
    </w:p>
    <w:p w:rsidR="00000000" w:rsidRDefault="004F3D82">
      <w:pPr>
        <w:divId w:val="64647032"/>
        <w:rPr>
          <w:rFonts w:eastAsia="Times New Roman"/>
        </w:rPr>
      </w:pPr>
      <w:r>
        <w:rPr>
          <w:rFonts w:eastAsia="Times New Roman"/>
        </w:rPr>
        <w:t>Art. 91</w:t>
      </w:r>
      <w:r>
        <w:rPr>
          <w:rFonts w:eastAsia="Times New Roman"/>
          <w:b/>
          <w:bCs/>
        </w:rPr>
        <w:t>.- Condiciones para el reingreso a las instituciones de educación superior públi</w:t>
      </w:r>
      <w:r>
        <w:rPr>
          <w:rFonts w:eastAsia="Times New Roman"/>
          <w:b/>
          <w:bCs/>
        </w:rPr>
        <w:t>cas.</w:t>
      </w:r>
      <w:r>
        <w:rPr>
          <w:rFonts w:eastAsia="Times New Roman"/>
          <w:b/>
          <w:bCs/>
        </w:rPr>
        <w:t>-</w:t>
      </w:r>
      <w:r>
        <w:rPr>
          <w:rFonts w:eastAsia="Times New Roman"/>
          <w:b/>
          <w:bCs/>
        </w:rPr>
        <w:t xml:space="preserve"> </w:t>
      </w:r>
      <w:r>
        <w:rPr>
          <w:rFonts w:eastAsia="Times New Roman"/>
        </w:rPr>
        <w:t>Los miembros del personal académico titular de las instituciones de educación superior públicas que hubieren recibido el bono de compensación en razón de la supresión de su puesto, de su retiro voluntario, de la venta de su renuncia u otros casos sim</w:t>
      </w:r>
      <w:r>
        <w:rPr>
          <w:rFonts w:eastAsia="Times New Roman"/>
        </w:rPr>
        <w:t>ilares, podrán vincularse nuevamente a cualquier IES pública, inclusive aquella en la cual recibió dicho valor, únicamente en calidad de personal académico no titular invitado u honorario bajo la modalidad contractual de servicios profesionales o civiles.</w:t>
      </w:r>
      <w:r>
        <w:rPr>
          <w:rFonts w:eastAsia="Times New Roman"/>
        </w:rPr>
        <w:br/>
      </w:r>
      <w:r>
        <w:rPr>
          <w:rFonts w:eastAsia="Times New Roman"/>
        </w:rPr>
        <w:br/>
        <w:t>(Artículo reformado mediante resoluciones RPC-SO-20-No. 197-2013, RPC-S0-20-No.215-2014 y RPC-SO-35-No.394-2014, adoptadas por el Pleno del Consejo de Educación Superior en sus Vigésima Sesión Ordinaria y Trigésima Quinta Sesión Ordinaria, desarrollada el</w:t>
      </w:r>
      <w:r>
        <w:rPr>
          <w:rFonts w:eastAsia="Times New Roman"/>
        </w:rPr>
        <w:t xml:space="preserve"> 29 de mayo de 2013 y 17 de septiembre de 2014, respectivamente</w:t>
      </w:r>
      <w:r>
        <w:rPr>
          <w:rFonts w:eastAsia="Times New Roman"/>
        </w:rPr>
        <w:t>)</w:t>
      </w:r>
    </w:p>
    <w:p w:rsidR="00000000" w:rsidRDefault="004F3D82">
      <w:pPr>
        <w:jc w:val="center"/>
        <w:rPr>
          <w:rFonts w:eastAsia="Times New Roman"/>
          <w:sz w:val="27"/>
          <w:szCs w:val="27"/>
        </w:rPr>
      </w:pPr>
      <w:r>
        <w:rPr>
          <w:rFonts w:eastAsia="Times New Roman"/>
          <w:b/>
          <w:bCs/>
          <w:sz w:val="27"/>
          <w:szCs w:val="27"/>
        </w:rPr>
        <w:br/>
        <w:t>DISPOSICIONES GENERALES</w:t>
      </w:r>
    </w:p>
    <w:p w:rsidR="00000000" w:rsidRDefault="004F3D82">
      <w:pPr>
        <w:divId w:val="1889144873"/>
        <w:rPr>
          <w:rFonts w:eastAsia="Times New Roman"/>
        </w:rPr>
      </w:pPr>
      <w:r>
        <w:rPr>
          <w:rFonts w:eastAsia="Times New Roman"/>
          <w:b/>
          <w:bCs/>
        </w:rPr>
        <w:t>Primera.-(</w:t>
      </w:r>
      <w:r>
        <w:rPr>
          <w:rFonts w:eastAsia="Times New Roman"/>
        </w:rPr>
        <w:t>Sustituido por el Art. 6 de la Res. RPC-SO-24-No.480-2017, R.OE.E. 497, 24-VII-2018).- En las instituciones de educación superior públicas y particulares, l</w:t>
      </w:r>
      <w:r>
        <w:rPr>
          <w:rFonts w:eastAsia="Times New Roman"/>
        </w:rPr>
        <w:t>os profesores e investigadores titulares deberán estar a cargo de al menos el 60% de horas de las actividades de docencia e investigación programadas en cada periodo académico.</w:t>
      </w:r>
      <w:r>
        <w:rPr>
          <w:rFonts w:eastAsia="Times New Roman"/>
        </w:rPr>
        <w:br/>
      </w:r>
      <w:r>
        <w:rPr>
          <w:rFonts w:eastAsia="Times New Roman"/>
        </w:rPr>
        <w:br/>
        <w:t>El incumplimiento de esta disposición será considerado en la fórmula de distri</w:t>
      </w:r>
      <w:r>
        <w:rPr>
          <w:rFonts w:eastAsia="Times New Roman"/>
        </w:rPr>
        <w:t>bución de recursos que elabore SENESCYT.</w:t>
      </w:r>
      <w:r>
        <w:rPr>
          <w:rFonts w:eastAsia="Times New Roman"/>
        </w:rPr>
        <w:br/>
      </w:r>
      <w:r>
        <w:rPr>
          <w:rFonts w:eastAsia="Times New Roman"/>
        </w:rPr>
        <w:br/>
        <w:t>(Disposición reformada mediante Resolución RPC-SO-20-No.215-2014, adoptada por el Pleno del Consejo de Educación Superior en su Vigésima Sesión Ordinaria, desarrollada el 28 de mayo de 2014</w:t>
      </w:r>
      <w:r>
        <w:rPr>
          <w:rFonts w:eastAsia="Times New Roman"/>
        </w:rPr>
        <w:t>)</w:t>
      </w:r>
    </w:p>
    <w:p w:rsidR="00000000" w:rsidRDefault="004F3D82">
      <w:pPr>
        <w:divId w:val="124852648"/>
        <w:rPr>
          <w:rFonts w:eastAsia="Times New Roman"/>
        </w:rPr>
      </w:pPr>
      <w:r>
        <w:rPr>
          <w:rFonts w:eastAsia="Times New Roman"/>
          <w:b/>
          <w:bCs/>
        </w:rPr>
        <w:t>Segunda.</w:t>
      </w:r>
      <w:r>
        <w:rPr>
          <w:rFonts w:eastAsia="Times New Roman"/>
          <w:b/>
          <w:bCs/>
        </w:rPr>
        <w:t>-</w:t>
      </w:r>
      <w:r>
        <w:rPr>
          <w:rFonts w:eastAsia="Times New Roman"/>
          <w:b/>
          <w:bCs/>
        </w:rPr>
        <w:t xml:space="preserve"> </w:t>
      </w:r>
      <w:r>
        <w:rPr>
          <w:rFonts w:eastAsia="Times New Roman"/>
        </w:rPr>
        <w:t xml:space="preserve">El título de </w:t>
      </w:r>
      <w:r>
        <w:rPr>
          <w:rFonts w:eastAsia="Times New Roman"/>
        </w:rPr>
        <w:t>especialista médico, odontológico o en enfermería debidamente registrado en la SENESCYT, realizado en al menos veinticuatro (24) meses, equivaldrá al cumplimiento de los requisitos de contar con título de maestría y tendrá los mismos efectos habilitantes p</w:t>
      </w:r>
      <w:r>
        <w:rPr>
          <w:rFonts w:eastAsia="Times New Roman"/>
        </w:rPr>
        <w:t>ara la docencia, investigación y gestión.</w:t>
      </w:r>
      <w:r>
        <w:rPr>
          <w:rFonts w:eastAsia="Times New Roman"/>
        </w:rPr>
        <w:br/>
      </w:r>
      <w:r>
        <w:rPr>
          <w:rFonts w:eastAsia="Times New Roman"/>
        </w:rPr>
        <w:br/>
        <w:t>La dirección de trabajos de titulación de estos programas equivale a la dirección de los trabajos de titulación de maestría.</w:t>
      </w:r>
      <w:r>
        <w:rPr>
          <w:rFonts w:eastAsia="Times New Roman"/>
        </w:rPr>
        <w:br/>
      </w:r>
      <w:r>
        <w:rPr>
          <w:rFonts w:eastAsia="Times New Roman"/>
        </w:rPr>
        <w:br/>
        <w:t>(Disposición reformada mediante resoluciones RPC-S0-35-No.394-2014 y RPC-SE-03-No.005-2</w:t>
      </w:r>
      <w:r>
        <w:rPr>
          <w:rFonts w:eastAsia="Times New Roman"/>
        </w:rPr>
        <w:t xml:space="preserve">016, adoptadas por el Pleno del Consejo de Educación Superior en su </w:t>
      </w:r>
      <w:r>
        <w:rPr>
          <w:rFonts w:eastAsia="Times New Roman"/>
        </w:rPr>
        <w:lastRenderedPageBreak/>
        <w:t>Trigésima Quinta Sesión Ordinaria y Tercera Sesión Extraordinaria, desarrollada el 17 de septiembre de 2014 y 22 de marzo de 2016, respectivamente</w:t>
      </w:r>
      <w:r>
        <w:rPr>
          <w:rFonts w:eastAsia="Times New Roman"/>
        </w:rPr>
        <w:t>)</w:t>
      </w:r>
    </w:p>
    <w:p w:rsidR="00000000" w:rsidRDefault="004F3D82">
      <w:pPr>
        <w:divId w:val="1497108579"/>
        <w:rPr>
          <w:rFonts w:eastAsia="Times New Roman"/>
        </w:rPr>
      </w:pPr>
      <w:r>
        <w:rPr>
          <w:rFonts w:eastAsia="Times New Roman"/>
          <w:b/>
          <w:bCs/>
        </w:rPr>
        <w:t>Tercera.</w:t>
      </w:r>
      <w:r>
        <w:rPr>
          <w:rFonts w:eastAsia="Times New Roman"/>
          <w:b/>
          <w:bCs/>
        </w:rPr>
        <w:t>-</w:t>
      </w:r>
      <w:r>
        <w:rPr>
          <w:rFonts w:eastAsia="Times New Roman"/>
          <w:b/>
          <w:bCs/>
        </w:rPr>
        <w:t xml:space="preserve"> </w:t>
      </w:r>
      <w:r>
        <w:rPr>
          <w:rFonts w:eastAsia="Times New Roman"/>
        </w:rPr>
        <w:t>En las instituciones de educac</w:t>
      </w:r>
      <w:r>
        <w:rPr>
          <w:rFonts w:eastAsia="Times New Roman"/>
        </w:rPr>
        <w:t>ión superior públicas el porcentaje destinado al pago de las remuneraciones del personal administrativo, no podrá exceder del 35% del presupuesto total destinado a remuneraciones.</w:t>
      </w:r>
      <w:r>
        <w:rPr>
          <w:rFonts w:eastAsia="Times New Roman"/>
        </w:rPr>
        <w:br/>
      </w:r>
      <w:r>
        <w:rPr>
          <w:rFonts w:eastAsia="Times New Roman"/>
        </w:rPr>
        <w:br/>
        <w:t>(Disposición reformada mediante resoluciones RPC-SO-20-No.215-2014 y RPC-SE</w:t>
      </w:r>
      <w:r>
        <w:rPr>
          <w:rFonts w:eastAsia="Times New Roman"/>
        </w:rPr>
        <w:t>-03-No.005-2016, adoptadas por el Pleno del Consejo de Educación Superior en su Vigésima Sesión Ordinaria y Tercera Sesión Extraordinaria, desarrollada el 28 de mayo de 2014 y 22 de marzo de 2016, respectivamente</w:t>
      </w:r>
      <w:r>
        <w:rPr>
          <w:rFonts w:eastAsia="Times New Roman"/>
        </w:rPr>
        <w:t>)</w:t>
      </w:r>
    </w:p>
    <w:p w:rsidR="00000000" w:rsidRDefault="004F3D82">
      <w:pPr>
        <w:divId w:val="1035617684"/>
        <w:rPr>
          <w:rFonts w:eastAsia="Times New Roman"/>
        </w:rPr>
      </w:pPr>
      <w:r>
        <w:rPr>
          <w:rFonts w:eastAsia="Times New Roman"/>
          <w:b/>
          <w:bCs/>
        </w:rPr>
        <w:t>Cuarta.</w:t>
      </w:r>
      <w:r>
        <w:rPr>
          <w:rFonts w:eastAsia="Times New Roman"/>
          <w:b/>
          <w:bCs/>
        </w:rPr>
        <w:t>-</w:t>
      </w:r>
      <w:r>
        <w:rPr>
          <w:rFonts w:eastAsia="Times New Roman"/>
          <w:b/>
          <w:bCs/>
        </w:rPr>
        <w:t xml:space="preserve"> </w:t>
      </w:r>
      <w:r>
        <w:rPr>
          <w:rFonts w:eastAsia="Times New Roman"/>
        </w:rPr>
        <w:t>Para efectos de la evaluación y a</w:t>
      </w:r>
      <w:r>
        <w:rPr>
          <w:rFonts w:eastAsia="Times New Roman"/>
        </w:rPr>
        <w:t>creditación institucional y de carreras, el CEAACES no considerará al persona] académico no titular ocasional 2 en los indicadores relacionados con el título o grado académico.</w:t>
      </w:r>
      <w:r>
        <w:rPr>
          <w:rFonts w:eastAsia="Times New Roman"/>
        </w:rPr>
        <w:br/>
      </w:r>
      <w:r>
        <w:rPr>
          <w:rFonts w:eastAsia="Times New Roman"/>
        </w:rPr>
        <w:br/>
        <w:t>(Disposición incorporada mediante Resolución RPC-SE-03-No.005-2016, adoptada p</w:t>
      </w:r>
      <w:r>
        <w:rPr>
          <w:rFonts w:eastAsia="Times New Roman"/>
        </w:rPr>
        <w:t>or el Pleno del Consejo de Educación Superior en su Tercera Sesión Extraordinaria, desarrollada el 22 de marzo de 2016</w:t>
      </w:r>
      <w:r>
        <w:rPr>
          <w:rFonts w:eastAsia="Times New Roman"/>
        </w:rPr>
        <w:t>)</w:t>
      </w:r>
    </w:p>
    <w:p w:rsidR="00000000" w:rsidRDefault="004F3D82">
      <w:pPr>
        <w:divId w:val="1425222417"/>
        <w:rPr>
          <w:rFonts w:eastAsia="Times New Roman"/>
        </w:rPr>
      </w:pPr>
      <w:r>
        <w:rPr>
          <w:rFonts w:eastAsia="Times New Roman"/>
          <w:b/>
          <w:bCs/>
        </w:rPr>
        <w:t>Quinta.</w:t>
      </w:r>
      <w:r>
        <w:rPr>
          <w:rFonts w:eastAsia="Times New Roman"/>
          <w:b/>
          <w:bCs/>
        </w:rPr>
        <w:t>-</w:t>
      </w:r>
      <w:r>
        <w:rPr>
          <w:rFonts w:eastAsia="Times New Roman"/>
          <w:b/>
          <w:bCs/>
        </w:rPr>
        <w:t xml:space="preserve"> </w:t>
      </w:r>
      <w:r>
        <w:rPr>
          <w:rFonts w:eastAsia="Times New Roman"/>
        </w:rPr>
        <w:t>El CEAACES para la evaluación de las instituciones de educación superior públicas, y de las particulares en lo que les correspo</w:t>
      </w:r>
      <w:r>
        <w:rPr>
          <w:rFonts w:eastAsia="Times New Roman"/>
        </w:rPr>
        <w:t>nda, observará las normas de este Reglamento</w:t>
      </w:r>
      <w:r>
        <w:rPr>
          <w:rFonts w:eastAsia="Times New Roman"/>
        </w:rPr>
        <w:t>.</w:t>
      </w:r>
    </w:p>
    <w:p w:rsidR="00000000" w:rsidRDefault="004F3D82">
      <w:pPr>
        <w:divId w:val="1136413581"/>
        <w:rPr>
          <w:rFonts w:eastAsia="Times New Roman"/>
        </w:rPr>
      </w:pPr>
      <w:r>
        <w:rPr>
          <w:rFonts w:eastAsia="Times New Roman"/>
          <w:b/>
          <w:bCs/>
        </w:rPr>
        <w:t>Sexta.</w:t>
      </w:r>
      <w:r>
        <w:rPr>
          <w:rFonts w:eastAsia="Times New Roman"/>
          <w:b/>
          <w:bCs/>
        </w:rPr>
        <w:t>-</w:t>
      </w:r>
      <w:r>
        <w:rPr>
          <w:rFonts w:eastAsia="Times New Roman"/>
          <w:b/>
          <w:bCs/>
        </w:rPr>
        <w:t xml:space="preserve"> </w:t>
      </w:r>
      <w:r>
        <w:rPr>
          <w:rFonts w:eastAsia="Times New Roman"/>
        </w:rPr>
        <w:t>Los campos de conocimiento a los que se hace referencia en este Reglamento serán los establecidos en el Reglamento de Armonización de la Nomenclatura de Títulos Profesionales y Grados Académicos que con</w:t>
      </w:r>
      <w:r>
        <w:rPr>
          <w:rFonts w:eastAsia="Times New Roman"/>
        </w:rPr>
        <w:t>fieren las Instituciones de Educación Superior del Ecuador</w:t>
      </w:r>
      <w:r>
        <w:rPr>
          <w:rFonts w:eastAsia="Times New Roman"/>
        </w:rPr>
        <w:t>.</w:t>
      </w:r>
    </w:p>
    <w:p w:rsidR="00000000" w:rsidRDefault="004F3D82">
      <w:pPr>
        <w:divId w:val="1916356225"/>
        <w:rPr>
          <w:rFonts w:eastAsia="Times New Roman"/>
        </w:rPr>
      </w:pPr>
      <w:r>
        <w:rPr>
          <w:rFonts w:eastAsia="Times New Roman"/>
          <w:b/>
          <w:bCs/>
        </w:rPr>
        <w:t>Séptima.</w:t>
      </w:r>
      <w:r>
        <w:rPr>
          <w:rFonts w:eastAsia="Times New Roman"/>
          <w:b/>
          <w:bCs/>
        </w:rPr>
        <w:t>-</w:t>
      </w:r>
      <w:r>
        <w:rPr>
          <w:rFonts w:eastAsia="Times New Roman"/>
          <w:b/>
          <w:bCs/>
        </w:rPr>
        <w:t xml:space="preserve"> </w:t>
      </w:r>
      <w:r>
        <w:rPr>
          <w:rFonts w:eastAsia="Times New Roman"/>
        </w:rPr>
        <w:t>La SENESCYT establecerá el listado oficial de publicaciones arbitradas y revistas indexadas en los distintos campos de conocimiento en las que podrá publicar el personal académico de las</w:t>
      </w:r>
      <w:r>
        <w:rPr>
          <w:rFonts w:eastAsia="Times New Roman"/>
        </w:rPr>
        <w:t xml:space="preserve"> instituciones de educación superior, públicas y particulares, para el cumplimiento de los requisitos establecidos en este Reglamento</w:t>
      </w:r>
      <w:r>
        <w:rPr>
          <w:rFonts w:eastAsia="Times New Roman"/>
        </w:rPr>
        <w:t>.</w:t>
      </w:r>
    </w:p>
    <w:p w:rsidR="00000000" w:rsidRDefault="004F3D82">
      <w:pPr>
        <w:divId w:val="1595475897"/>
        <w:rPr>
          <w:rFonts w:eastAsia="Times New Roman"/>
        </w:rPr>
      </w:pPr>
      <w:r>
        <w:rPr>
          <w:rFonts w:eastAsia="Times New Roman"/>
          <w:b/>
          <w:bCs/>
        </w:rPr>
        <w:t>Octava.</w:t>
      </w:r>
      <w:r>
        <w:rPr>
          <w:rFonts w:eastAsia="Times New Roman"/>
          <w:b/>
          <w:bCs/>
        </w:rPr>
        <w:t>-</w:t>
      </w:r>
      <w:r>
        <w:rPr>
          <w:rFonts w:eastAsia="Times New Roman"/>
          <w:b/>
          <w:bCs/>
        </w:rPr>
        <w:t xml:space="preserve"> </w:t>
      </w:r>
      <w:r>
        <w:rPr>
          <w:rFonts w:eastAsia="Times New Roman"/>
        </w:rPr>
        <w:t xml:space="preserve">A quien hubiere ingresado, a partir de la vigencia de la Ley Orgánica de Educación Superior, en una institución </w:t>
      </w:r>
      <w:r>
        <w:rPr>
          <w:rFonts w:eastAsia="Times New Roman"/>
        </w:rPr>
        <w:t xml:space="preserve">de educación superior pública y se le haya otorgado nombramiento de personal académico titular, sin que se haya efectuado el respectivo concurso de merecimiento, y oposición, se le destituirá inmediatamente de su puesto, previo sumario administrativo, sin </w:t>
      </w:r>
      <w:r>
        <w:rPr>
          <w:rFonts w:eastAsia="Times New Roman"/>
        </w:rPr>
        <w:t>perjuicio de las acciones administrativas, civiles y penales a que hubieren lugar</w:t>
      </w:r>
      <w:r>
        <w:rPr>
          <w:rFonts w:eastAsia="Times New Roman"/>
        </w:rPr>
        <w:t>.</w:t>
      </w:r>
    </w:p>
    <w:p w:rsidR="00000000" w:rsidRDefault="004F3D82">
      <w:pPr>
        <w:divId w:val="1096318304"/>
        <w:rPr>
          <w:rFonts w:eastAsia="Times New Roman"/>
        </w:rPr>
      </w:pPr>
      <w:r>
        <w:rPr>
          <w:rFonts w:eastAsia="Times New Roman"/>
          <w:b/>
          <w:bCs/>
        </w:rPr>
        <w:t>Novena.</w:t>
      </w:r>
      <w:r>
        <w:rPr>
          <w:rFonts w:eastAsia="Times New Roman"/>
          <w:b/>
          <w:bCs/>
        </w:rPr>
        <w:t>-</w:t>
      </w:r>
      <w:r>
        <w:rPr>
          <w:rFonts w:eastAsia="Times New Roman"/>
          <w:b/>
          <w:bCs/>
        </w:rPr>
        <w:t xml:space="preserve"> </w:t>
      </w:r>
      <w:r>
        <w:rPr>
          <w:rFonts w:eastAsia="Times New Roman"/>
        </w:rPr>
        <w:t>Los profesores e investigadores titulares a tiempo completo de los campos de la salud, dentro de sus horas laborales, podrán desarrollar actividades de docencia y/o</w:t>
      </w:r>
      <w:r>
        <w:rPr>
          <w:rFonts w:eastAsia="Times New Roman"/>
        </w:rPr>
        <w:t xml:space="preserve"> investigación en las unidades asistenciales docentes de la red de salud pública y en los institutos públicos de investigación que estén relacionados a la salud. No recibirán remuneración adicional por realizar estas actividades dentro de las mencionadas e</w:t>
      </w:r>
      <w:r>
        <w:rPr>
          <w:rFonts w:eastAsia="Times New Roman"/>
        </w:rPr>
        <w:t>ntidades de salud. Estas actividades serán supervisadas por la universidad o escuela politécnica respectiva.</w:t>
      </w:r>
      <w:r>
        <w:rPr>
          <w:rFonts w:eastAsia="Times New Roman"/>
        </w:rPr>
        <w:br/>
      </w:r>
      <w:r>
        <w:rPr>
          <w:rFonts w:eastAsia="Times New Roman"/>
        </w:rPr>
        <w:br/>
        <w:t>Para la aplicación de esta disposición será necesario que las universidades y escuelas politécnicas firmen convenios de cooperación interinstituci</w:t>
      </w:r>
      <w:r>
        <w:rPr>
          <w:rFonts w:eastAsia="Times New Roman"/>
        </w:rPr>
        <w:t>onal con las mencionadas entidades de salud</w:t>
      </w:r>
      <w:r>
        <w:rPr>
          <w:rFonts w:eastAsia="Times New Roman"/>
        </w:rPr>
        <w:t>.</w:t>
      </w:r>
    </w:p>
    <w:p w:rsidR="00000000" w:rsidRDefault="004F3D82">
      <w:pPr>
        <w:divId w:val="2096243652"/>
        <w:rPr>
          <w:rFonts w:eastAsia="Times New Roman"/>
        </w:rPr>
      </w:pPr>
      <w:r>
        <w:rPr>
          <w:rFonts w:eastAsia="Times New Roman"/>
          <w:b/>
          <w:bCs/>
        </w:rPr>
        <w:t>Décima.</w:t>
      </w:r>
      <w:r>
        <w:rPr>
          <w:rFonts w:eastAsia="Times New Roman"/>
          <w:b/>
          <w:bCs/>
        </w:rPr>
        <w:t>-</w:t>
      </w:r>
      <w:r>
        <w:rPr>
          <w:rFonts w:eastAsia="Times New Roman"/>
          <w:b/>
          <w:bCs/>
        </w:rPr>
        <w:t xml:space="preserve"> </w:t>
      </w:r>
      <w:r>
        <w:rPr>
          <w:rFonts w:eastAsia="Times New Roman"/>
        </w:rPr>
        <w:t>De los requisitos para el ingreso o la promoción del personal académico titular con dedicación a medio tiempo o tiempo parcial, se excluirá la exigencia de la dirección o codirección de proyectos de inv</w:t>
      </w:r>
      <w:r>
        <w:rPr>
          <w:rFonts w:eastAsia="Times New Roman"/>
        </w:rPr>
        <w:t xml:space="preserve">estigación. En caso de que el personal académico titular cambie su dedicación a tiempo completo para la promoción, deberá cumplir todos los requisitos correspondientes a esta dedicación, exigidos en el presente </w:t>
      </w:r>
      <w:r>
        <w:rPr>
          <w:rFonts w:eastAsia="Times New Roman"/>
        </w:rPr>
        <w:lastRenderedPageBreak/>
        <w:t>Reglamento.</w:t>
      </w:r>
      <w:r>
        <w:rPr>
          <w:rFonts w:eastAsia="Times New Roman"/>
        </w:rPr>
        <w:br/>
      </w:r>
      <w:r>
        <w:rPr>
          <w:rFonts w:eastAsia="Times New Roman"/>
        </w:rPr>
        <w:br/>
        <w:t xml:space="preserve">(Disposición reformada mediante </w:t>
      </w:r>
      <w:r>
        <w:rPr>
          <w:rFonts w:eastAsia="Times New Roman"/>
        </w:rPr>
        <w:t>Resolución RPC-S0-038-No,266-2012, adoptada en la Trigésima Octava Sesión Ordinaria del Consejo de Educación Superior, desarrollada a los 07 días del mes de noviembre de 2012</w:t>
      </w:r>
      <w:r>
        <w:rPr>
          <w:rFonts w:eastAsia="Times New Roman"/>
        </w:rPr>
        <w:t>)</w:t>
      </w:r>
    </w:p>
    <w:p w:rsidR="00000000" w:rsidRDefault="004F3D82">
      <w:pPr>
        <w:divId w:val="583076382"/>
        <w:rPr>
          <w:rFonts w:eastAsia="Times New Roman"/>
        </w:rPr>
      </w:pPr>
      <w:r>
        <w:rPr>
          <w:rFonts w:eastAsia="Times New Roman"/>
          <w:b/>
          <w:bCs/>
        </w:rPr>
        <w:t>Décima Primera.</w:t>
      </w:r>
      <w:r>
        <w:rPr>
          <w:rFonts w:eastAsia="Times New Roman"/>
          <w:b/>
          <w:bCs/>
        </w:rPr>
        <w:t>-</w:t>
      </w:r>
      <w:r>
        <w:rPr>
          <w:rFonts w:eastAsia="Times New Roman"/>
          <w:b/>
          <w:bCs/>
        </w:rPr>
        <w:t xml:space="preserve"> </w:t>
      </w:r>
      <w:r>
        <w:rPr>
          <w:rFonts w:eastAsia="Times New Roman"/>
        </w:rPr>
        <w:t>Las ayudantías para actividades de docencia e investigación par</w:t>
      </w:r>
      <w:r>
        <w:rPr>
          <w:rFonts w:eastAsia="Times New Roman"/>
        </w:rPr>
        <w:t>a estudiantes de grado y postgrado se regularán en el Reglamento de Régimen Académico del Sistema de Educación Superior.</w:t>
      </w:r>
      <w:r>
        <w:rPr>
          <w:rFonts w:eastAsia="Times New Roman"/>
        </w:rPr>
        <w:br/>
      </w:r>
      <w:r>
        <w:rPr>
          <w:rFonts w:eastAsia="Times New Roman"/>
        </w:rPr>
        <w:br/>
        <w:t>(Disposición incorporada mediante Resolución RPC-SO-20-No. 197-2013, adoptada por el Pleno del Consejo de Educación Superior en su Vig</w:t>
      </w:r>
      <w:r>
        <w:rPr>
          <w:rFonts w:eastAsia="Times New Roman"/>
        </w:rPr>
        <w:t>ésima Sesión Ordinaria, desarrollada el 29 de mayo de 2013</w:t>
      </w:r>
      <w:r>
        <w:rPr>
          <w:rFonts w:eastAsia="Times New Roman"/>
        </w:rPr>
        <w:t>)</w:t>
      </w:r>
    </w:p>
    <w:p w:rsidR="00000000" w:rsidRDefault="004F3D82">
      <w:pPr>
        <w:divId w:val="790200215"/>
        <w:rPr>
          <w:rFonts w:eastAsia="Times New Roman"/>
        </w:rPr>
      </w:pPr>
      <w:r>
        <w:rPr>
          <w:rFonts w:eastAsia="Times New Roman"/>
          <w:b/>
          <w:bCs/>
        </w:rPr>
        <w:t>Décima Segunda.</w:t>
      </w:r>
      <w:r>
        <w:rPr>
          <w:rFonts w:eastAsia="Times New Roman"/>
          <w:b/>
          <w:bCs/>
        </w:rPr>
        <w:t>-</w:t>
      </w:r>
      <w:r>
        <w:rPr>
          <w:rFonts w:eastAsia="Times New Roman"/>
          <w:b/>
          <w:bCs/>
        </w:rPr>
        <w:t xml:space="preserve"> </w:t>
      </w:r>
      <w:r>
        <w:rPr>
          <w:rFonts w:eastAsia="Times New Roman"/>
        </w:rPr>
        <w:t>La regulación de contratos ocasionales se normará conforme al presente reglamento y en forma complementaria y subsidiaria se aplicará la LOSEP y demás normativa aplicable en lo qu</w:t>
      </w:r>
      <w:r>
        <w:rPr>
          <w:rFonts w:eastAsia="Times New Roman"/>
        </w:rPr>
        <w:t>e fuere pertinente.</w:t>
      </w:r>
      <w:r>
        <w:rPr>
          <w:rFonts w:eastAsia="Times New Roman"/>
        </w:rPr>
        <w:br/>
      </w:r>
      <w:r>
        <w:rPr>
          <w:rFonts w:eastAsia="Times New Roman"/>
        </w:rPr>
        <w:br/>
        <w:t>(Disposición incorporada mediante Resolución RPC-SO-20-NO.197-2013, adoptada por el Pleno del Consejo de Educación Superior en su Vigésima Sesión Ordinaria, desarrollada el 29 de mayo de 2013</w:t>
      </w:r>
      <w:r>
        <w:rPr>
          <w:rFonts w:eastAsia="Times New Roman"/>
        </w:rPr>
        <w:t>)</w:t>
      </w:r>
    </w:p>
    <w:p w:rsidR="00000000" w:rsidRDefault="004F3D82">
      <w:pPr>
        <w:divId w:val="1628898896"/>
        <w:rPr>
          <w:rFonts w:eastAsia="Times New Roman"/>
        </w:rPr>
      </w:pPr>
      <w:r>
        <w:rPr>
          <w:rFonts w:eastAsia="Times New Roman"/>
          <w:b/>
          <w:bCs/>
        </w:rPr>
        <w:t>Décima Tercera.</w:t>
      </w:r>
      <w:r>
        <w:rPr>
          <w:rFonts w:eastAsia="Times New Roman"/>
          <w:b/>
          <w:bCs/>
        </w:rPr>
        <w:t>-</w:t>
      </w:r>
      <w:r>
        <w:rPr>
          <w:rFonts w:eastAsia="Times New Roman"/>
          <w:b/>
          <w:bCs/>
        </w:rPr>
        <w:t xml:space="preserve"> </w:t>
      </w:r>
      <w:r>
        <w:rPr>
          <w:rFonts w:eastAsia="Times New Roman"/>
        </w:rPr>
        <w:t>Los jubilados de instituc</w:t>
      </w:r>
      <w:r>
        <w:rPr>
          <w:rFonts w:eastAsia="Times New Roman"/>
        </w:rPr>
        <w:t>iones de educación superior públicas solo podrán reingresar a la misma u otra IES pública, bajo la modalidad contractual de servicios civiles, exclusivamente para actividades de docencia o investigación.</w:t>
      </w:r>
      <w:r>
        <w:rPr>
          <w:rFonts w:eastAsia="Times New Roman"/>
        </w:rPr>
        <w:br/>
      </w:r>
      <w:r>
        <w:rPr>
          <w:rFonts w:eastAsia="Times New Roman"/>
        </w:rPr>
        <w:br/>
        <w:t>Cuando el profesor o investigador jubilado en una i</w:t>
      </w:r>
      <w:r>
        <w:rPr>
          <w:rFonts w:eastAsia="Times New Roman"/>
        </w:rPr>
        <w:t>nstitución de educación superior pública reingrese a una particular, podrá hacerlo bajo las modalidades establecidas en el Código de Trabajo. Cuando un profesor o investigador jubilado en una institución de educación superior particular ingrese a una públi</w:t>
      </w:r>
      <w:r>
        <w:rPr>
          <w:rFonts w:eastAsia="Times New Roman"/>
        </w:rPr>
        <w:t>ca, podrá hacerlo bajo los mecanismos establecidos para el personal académico titular y no titular, siempre y cuando no haya cumplido los 70 años de edad requeridos para la jubilación obligatoria. A partir de esa edad se aplicará lo determinado en el prime</w:t>
      </w:r>
      <w:r>
        <w:rPr>
          <w:rFonts w:eastAsia="Times New Roman"/>
        </w:rPr>
        <w:t>r inciso de esta Disposición.</w:t>
      </w:r>
      <w:r>
        <w:rPr>
          <w:rFonts w:eastAsia="Times New Roman"/>
        </w:rPr>
        <w:br/>
      </w:r>
      <w:r>
        <w:rPr>
          <w:rFonts w:eastAsia="Times New Roman"/>
        </w:rPr>
        <w:br/>
        <w:t>(Disposición incorporada mediante Resolución RPC-SO-20-No.l97-2013, adoptada por el Pleno del Consejo de Educación Superior en su Vigésima Sesión Ordinaria, desarrollada el 29 de mayo de 2013 y reformada a través de Resolució</w:t>
      </w:r>
      <w:r>
        <w:rPr>
          <w:rFonts w:eastAsia="Times New Roman"/>
        </w:rPr>
        <w:t>n RPC-SE-03-No.005-2016, adoptada por el Pleno del Consejo de Educación Superior en su Tercera Sesión Extraordinaria, desarrollada el 22 de marzo de 2016</w:t>
      </w:r>
      <w:r>
        <w:rPr>
          <w:rFonts w:eastAsia="Times New Roman"/>
        </w:rPr>
        <w:t>)</w:t>
      </w:r>
    </w:p>
    <w:p w:rsidR="00000000" w:rsidRDefault="004F3D82">
      <w:pPr>
        <w:divId w:val="910231653"/>
        <w:rPr>
          <w:rFonts w:eastAsia="Times New Roman"/>
        </w:rPr>
      </w:pPr>
      <w:r>
        <w:rPr>
          <w:rFonts w:eastAsia="Times New Roman"/>
          <w:b/>
          <w:bCs/>
        </w:rPr>
        <w:t>Décima Cuarta.</w:t>
      </w:r>
      <w:r>
        <w:rPr>
          <w:rFonts w:eastAsia="Times New Roman"/>
          <w:b/>
          <w:bCs/>
        </w:rPr>
        <w:t>-</w:t>
      </w:r>
      <w:r>
        <w:rPr>
          <w:rFonts w:eastAsia="Times New Roman"/>
          <w:b/>
          <w:bCs/>
        </w:rPr>
        <w:t xml:space="preserve"> </w:t>
      </w:r>
      <w:r>
        <w:rPr>
          <w:rFonts w:eastAsia="Times New Roman"/>
        </w:rPr>
        <w:t>En el caso de tas especializaciones médicas u odontológicas, actualmente vigentes o q</w:t>
      </w:r>
      <w:r>
        <w:rPr>
          <w:rFonts w:eastAsia="Times New Roman"/>
        </w:rPr>
        <w:t>ue apruebe el CES, que cuenten con un número de hasta 10 estudiantes, el coordinador, director o su similar, podrá vincularse a la institución de educación superior como docente titular a medio tiempo, para realizar actividades de dirección o gestión acadé</w:t>
      </w:r>
      <w:r>
        <w:rPr>
          <w:rFonts w:eastAsia="Times New Roman"/>
        </w:rPr>
        <w:t>mica en dicha especialización.</w:t>
      </w:r>
      <w:r>
        <w:rPr>
          <w:rFonts w:eastAsia="Times New Roman"/>
        </w:rPr>
        <w:br/>
      </w:r>
      <w:r>
        <w:rPr>
          <w:rFonts w:eastAsia="Times New Roman"/>
        </w:rPr>
        <w:br/>
        <w:t>(Disposición incorporada mediante Resolución RPC-SO-23-No.239-2013, adoptada por el Pleno del Consejo de Educación Superior en su Vigésima Tercera Sesión Ordinaria, desarrollada el 19 de junio de 2013</w:t>
      </w:r>
      <w:r>
        <w:rPr>
          <w:rFonts w:eastAsia="Times New Roman"/>
        </w:rPr>
        <w:t>)</w:t>
      </w:r>
    </w:p>
    <w:p w:rsidR="00000000" w:rsidRDefault="004F3D82">
      <w:pPr>
        <w:divId w:val="621039566"/>
        <w:rPr>
          <w:rFonts w:eastAsia="Times New Roman"/>
        </w:rPr>
      </w:pPr>
      <w:r>
        <w:rPr>
          <w:rFonts w:eastAsia="Times New Roman"/>
          <w:b/>
          <w:bCs/>
        </w:rPr>
        <w:t>Décima Quinta.</w:t>
      </w:r>
      <w:r>
        <w:rPr>
          <w:rFonts w:eastAsia="Times New Roman"/>
          <w:b/>
          <w:bCs/>
        </w:rPr>
        <w:t>-</w:t>
      </w:r>
      <w:r>
        <w:rPr>
          <w:rFonts w:eastAsia="Times New Roman"/>
          <w:b/>
          <w:bCs/>
        </w:rPr>
        <w:t xml:space="preserve"> </w:t>
      </w:r>
      <w:r>
        <w:rPr>
          <w:rFonts w:eastAsia="Times New Roman"/>
        </w:rPr>
        <w:t>En las</w:t>
      </w:r>
      <w:r>
        <w:rPr>
          <w:rFonts w:eastAsia="Times New Roman"/>
        </w:rPr>
        <w:t xml:space="preserve"> instituciones de educación superior intervenidas por el CES, las comisiones de evaluación de los concursos de merecimientos y oposición podrán ser propuestos por las respectivas comisiones de intervención, para su aprobación conforme a lo determinado en e</w:t>
      </w:r>
      <w:r>
        <w:rPr>
          <w:rFonts w:eastAsia="Times New Roman"/>
        </w:rPr>
        <w:t>l literal g], del artículo 48 del Reglamento de Creación, Intervención y Suspensión de Universidades y Escuelas Politécnicas.</w:t>
      </w:r>
      <w:r>
        <w:rPr>
          <w:rFonts w:eastAsia="Times New Roman"/>
        </w:rPr>
        <w:br/>
      </w:r>
      <w:r>
        <w:rPr>
          <w:rFonts w:eastAsia="Times New Roman"/>
        </w:rPr>
        <w:lastRenderedPageBreak/>
        <w:br/>
        <w:t xml:space="preserve">En las universidades creadas al amparo de la Disposición Transitoria Décima Quinta de la Ley Orgánica de Educación Superior y en </w:t>
      </w:r>
      <w:r>
        <w:rPr>
          <w:rFonts w:eastAsia="Times New Roman"/>
        </w:rPr>
        <w:t>aquellas creadas a partir del 12 de octubre de 2015, mientras no exista o no sea suficiente la planta académica titular para la conformación de las Comisiones de Evaluación de los concursos de méritos y oposición para el ingreso a un puesto de personal aca</w:t>
      </w:r>
      <w:r>
        <w:rPr>
          <w:rFonts w:eastAsia="Times New Roman"/>
        </w:rPr>
        <w:t>démico titular, podrán participar como miembros internos de dichas comisiones aquellos pertenecientes al personal académico ocasiona! de la universidad o escuela politécnica.</w:t>
      </w:r>
      <w:r>
        <w:rPr>
          <w:rFonts w:eastAsia="Times New Roman"/>
        </w:rPr>
        <w:br/>
      </w:r>
      <w:r>
        <w:rPr>
          <w:rFonts w:eastAsia="Times New Roman"/>
        </w:rPr>
        <w:br/>
        <w:t xml:space="preserve">Para la conformación de estas comisiones se considerará como requisitos que sus </w:t>
      </w:r>
      <w:r>
        <w:rPr>
          <w:rFonts w:eastAsia="Times New Roman"/>
        </w:rPr>
        <w:t>miembros acrediten formación de al menos maestría o su equivalente en el respectivo campo de conocimiento y condición previa de personal académico titular o su equivalente en otra IES del Ecuador o el extranjero, por al menos cuatro (4) años. En ningún cas</w:t>
      </w:r>
      <w:r>
        <w:rPr>
          <w:rFonts w:eastAsia="Times New Roman"/>
        </w:rPr>
        <w:t>o estas comisiones podrán estar formadas con miembros que participen en concursos de méritos y oposición en dicha IES.</w:t>
      </w:r>
      <w:r>
        <w:rPr>
          <w:rFonts w:eastAsia="Times New Roman"/>
        </w:rPr>
        <w:br/>
      </w:r>
      <w:r>
        <w:rPr>
          <w:rFonts w:eastAsia="Times New Roman"/>
        </w:rPr>
        <w:br/>
        <w:t>También en estos casos las comisiones de evaluación de los concursos de merecimientos y oposición podrán estar integradas con más del 40</w:t>
      </w:r>
      <w:r>
        <w:rPr>
          <w:rFonts w:eastAsia="Times New Roman"/>
        </w:rPr>
        <w:t>% de personal académico externo a la IES.</w:t>
      </w:r>
      <w:r>
        <w:rPr>
          <w:rFonts w:eastAsia="Times New Roman"/>
        </w:rPr>
        <w:br/>
      </w:r>
      <w:r>
        <w:rPr>
          <w:rFonts w:eastAsia="Times New Roman"/>
        </w:rPr>
        <w:br/>
        <w:t xml:space="preserve">(Disposición incorporada mediante Resolución RPC-S0-20-No.215-2014, adoptada por e! Pleno del Consejo de Educación Superior en su Vigésima Sesión Ordinaria, desarrollada el 28 de mayo de 2014 y reformada a través </w:t>
      </w:r>
      <w:r>
        <w:rPr>
          <w:rFonts w:eastAsia="Times New Roman"/>
        </w:rPr>
        <w:t>de Resolución RPC-SE-03-No.005-2016, adoptada por el Pleno del Consejo de Educación Superior en su Tercera Sesión Extraordinaria, desarrollada el 22 de marzo de 2016</w:t>
      </w:r>
      <w:r>
        <w:rPr>
          <w:rFonts w:eastAsia="Times New Roman"/>
        </w:rPr>
        <w:t>)</w:t>
      </w:r>
    </w:p>
    <w:p w:rsidR="00000000" w:rsidRDefault="004F3D82">
      <w:pPr>
        <w:divId w:val="830144779"/>
        <w:rPr>
          <w:rFonts w:eastAsia="Times New Roman"/>
        </w:rPr>
      </w:pPr>
      <w:r>
        <w:rPr>
          <w:rFonts w:eastAsia="Times New Roman"/>
          <w:b/>
          <w:bCs/>
        </w:rPr>
        <w:t>Décima Sexta.-</w:t>
      </w:r>
      <w:r>
        <w:rPr>
          <w:rFonts w:eastAsia="Times New Roman"/>
          <w:b/>
          <w:bCs/>
        </w:rPr>
        <w:t xml:space="preserve"> </w:t>
      </w:r>
      <w:r>
        <w:rPr>
          <w:rFonts w:eastAsia="Times New Roman"/>
        </w:rPr>
        <w:t>En las instituciones de educación superior públicas y particulares los profesores e investigadores extranjeros residentes con menos de 5 años y los no residentes en el Ecuador, podrán participar en los concursos de merecimientos y oposición para el ingreso</w:t>
      </w:r>
      <w:r>
        <w:rPr>
          <w:rFonts w:eastAsia="Times New Roman"/>
        </w:rPr>
        <w:t xml:space="preserve"> a la carrera y escalafón del profesor e investigador titular, siempre que cumplan las siguientes condiciones:</w:t>
      </w:r>
      <w:r>
        <w:rPr>
          <w:rFonts w:eastAsia="Times New Roman"/>
        </w:rPr>
        <w:br/>
      </w:r>
      <w:r>
        <w:rPr>
          <w:rFonts w:eastAsia="Times New Roman"/>
        </w:rPr>
        <w:br/>
        <w:t>1. Poseer grado académico de Doctor (equivalente a PhD).</w:t>
      </w:r>
      <w:r>
        <w:rPr>
          <w:rFonts w:eastAsia="Times New Roman"/>
        </w:rPr>
        <w:br/>
        <w:t>2. Ser graduado en una institución de educación superior o en instituciones de investig</w:t>
      </w:r>
      <w:r>
        <w:rPr>
          <w:rFonts w:eastAsia="Times New Roman"/>
        </w:rPr>
        <w:t>ación de prestigio acreditada en el país en el que obtuvo el título.</w:t>
      </w:r>
      <w:r>
        <w:rPr>
          <w:rFonts w:eastAsia="Times New Roman"/>
        </w:rPr>
        <w:br/>
        <w:t xml:space="preserve">3. Los requisitos académicos establecidos en el presente Reglamento con excepción de haber obtenido como mínimo el setenta y cinco por ciento del puntaje de la evaluación de desempeño en </w:t>
      </w:r>
      <w:r>
        <w:rPr>
          <w:rFonts w:eastAsia="Times New Roman"/>
        </w:rPr>
        <w:t>sus últimos dos periodos académicos.</w:t>
      </w:r>
      <w:r>
        <w:rPr>
          <w:rFonts w:eastAsia="Times New Roman"/>
        </w:rPr>
        <w:br/>
        <w:t>4. Los requisitos académicos que establezca la IES en su respectivo Estatuto, en el marco de !a Constitución de la República, la LOES, y demás normativa aplicable al sistema de educación superior.</w:t>
      </w:r>
      <w:r>
        <w:rPr>
          <w:rFonts w:eastAsia="Times New Roman"/>
        </w:rPr>
        <w:br/>
        <w:t>5. Presentar copia del</w:t>
      </w:r>
      <w:r>
        <w:rPr>
          <w:rFonts w:eastAsia="Times New Roman"/>
        </w:rPr>
        <w:t xml:space="preserve"> título debidamente apostillado previo al concurso. En caso de ser declarado ganador y previo a la expedición del nombramiento deberá inscribir y registrar el título en la SENESCYT con la leyenda de "Título de Doctor o PhD válido para el ejercicio de la do</w:t>
      </w:r>
      <w:r>
        <w:rPr>
          <w:rFonts w:eastAsia="Times New Roman"/>
        </w:rPr>
        <w:t>cencia, investigación y gestión en educación superior". También podrán acogerse a esta Disposición los ecuatorianos cuyo registro del título doctoral se encuentre en trámite.</w:t>
      </w:r>
      <w:r>
        <w:rPr>
          <w:rFonts w:eastAsia="Times New Roman"/>
        </w:rPr>
        <w:br/>
      </w:r>
      <w:r>
        <w:rPr>
          <w:rFonts w:eastAsia="Times New Roman"/>
        </w:rPr>
        <w:br/>
        <w:t>Los extranjeros residentes con más de cinco años tendrán los mismos derechos y o</w:t>
      </w:r>
      <w:r>
        <w:rPr>
          <w:rFonts w:eastAsia="Times New Roman"/>
        </w:rPr>
        <w:t>bligaciones que los ciudadanos ecuatorianos.</w:t>
      </w:r>
      <w:r>
        <w:rPr>
          <w:rFonts w:eastAsia="Times New Roman"/>
        </w:rPr>
        <w:br/>
      </w:r>
      <w:r>
        <w:rPr>
          <w:rFonts w:eastAsia="Times New Roman"/>
        </w:rPr>
        <w:br/>
      </w:r>
      <w:r>
        <w:rPr>
          <w:rFonts w:eastAsia="Times New Roman"/>
        </w:rPr>
        <w:lastRenderedPageBreak/>
        <w:t>(Disposición reformada mediante resoluciones RPC-SO-37-No,432-2014 y RPC-SE-03-No.005-2016, adoptadas por el Pleno del Consejo de Educación Superior en su Trigésima Séptima Sesión Ordinaria y Tercera Sesión Ext</w:t>
      </w:r>
      <w:r>
        <w:rPr>
          <w:rFonts w:eastAsia="Times New Roman"/>
        </w:rPr>
        <w:t>raordinaria, desarrollada el 08 de octubre de 2014 y 22 de marzo de 2016, respectivamente</w:t>
      </w:r>
      <w:r>
        <w:rPr>
          <w:rFonts w:eastAsia="Times New Roman"/>
        </w:rPr>
        <w:t>)</w:t>
      </w:r>
    </w:p>
    <w:p w:rsidR="00000000" w:rsidRDefault="004F3D82">
      <w:pPr>
        <w:divId w:val="2049137327"/>
        <w:rPr>
          <w:rFonts w:eastAsia="Times New Roman"/>
        </w:rPr>
      </w:pPr>
      <w:r>
        <w:rPr>
          <w:rFonts w:eastAsia="Times New Roman"/>
          <w:b/>
          <w:bCs/>
        </w:rPr>
        <w:t>Décima Séptima.</w:t>
      </w:r>
      <w:r>
        <w:rPr>
          <w:rFonts w:eastAsia="Times New Roman"/>
          <w:b/>
          <w:bCs/>
        </w:rPr>
        <w:t>-</w:t>
      </w:r>
      <w:r>
        <w:rPr>
          <w:rFonts w:eastAsia="Times New Roman"/>
          <w:b/>
          <w:bCs/>
        </w:rPr>
        <w:t xml:space="preserve"> </w:t>
      </w:r>
      <w:r>
        <w:rPr>
          <w:rFonts w:eastAsia="Times New Roman"/>
        </w:rPr>
        <w:t>Queda convalidado, en materia de creación de cargos de gestión académica y otros creados de conformidad con la LOES, sus correspondientes remuneraci</w:t>
      </w:r>
      <w:r>
        <w:rPr>
          <w:rFonts w:eastAsia="Times New Roman"/>
        </w:rPr>
        <w:t>ones y los procesos de recategorización, todo lo actuado por las universidades y escuelas politécnicas a partir de la vigencia de la LOES, en uso de su autonomía responsable, en tanto guarde conformidad con el artículo 57 de este Reglamento, incluyendo otr</w:t>
      </w:r>
      <w:r>
        <w:rPr>
          <w:rFonts w:eastAsia="Times New Roman"/>
        </w:rPr>
        <w:t>os cargos de gestión académica no establecidos en este artículo.</w:t>
      </w:r>
      <w:r>
        <w:rPr>
          <w:rFonts w:eastAsia="Times New Roman"/>
        </w:rPr>
        <w:br/>
      </w:r>
      <w:r>
        <w:rPr>
          <w:rFonts w:eastAsia="Times New Roman"/>
        </w:rPr>
        <w:br/>
        <w:t>(Disposición incorporada mediante Resolución RPC-SO-35-No.394-2014, adoptada por el Pleno del Consejo de Educación Superior en su Trigésima Quinta Sesión Ordinaria, desarrollada el 17 de sep</w:t>
      </w:r>
      <w:r>
        <w:rPr>
          <w:rFonts w:eastAsia="Times New Roman"/>
        </w:rPr>
        <w:t>tiembre de 2014 y reformada mediante Resolución RPC-SO-08-No.088-2015, adoptada por el Pleno del Consejo de Educación Superior en su Octava Sesión Ordinaria, desarrollada el 25 de febrero de 2015</w:t>
      </w:r>
      <w:r>
        <w:rPr>
          <w:rFonts w:eastAsia="Times New Roman"/>
        </w:rPr>
        <w:t>)</w:t>
      </w:r>
    </w:p>
    <w:p w:rsidR="00000000" w:rsidRDefault="004F3D82">
      <w:pPr>
        <w:divId w:val="401953138"/>
        <w:rPr>
          <w:rFonts w:eastAsia="Times New Roman"/>
        </w:rPr>
      </w:pPr>
      <w:r>
        <w:rPr>
          <w:rFonts w:eastAsia="Times New Roman"/>
          <w:b/>
          <w:bCs/>
        </w:rPr>
        <w:t>Décima Octava.</w:t>
      </w:r>
      <w:r>
        <w:rPr>
          <w:rFonts w:eastAsia="Times New Roman"/>
          <w:b/>
          <w:bCs/>
        </w:rPr>
        <w:t>-</w:t>
      </w:r>
      <w:r>
        <w:rPr>
          <w:rFonts w:eastAsia="Times New Roman"/>
          <w:b/>
          <w:bCs/>
        </w:rPr>
        <w:t xml:space="preserve"> </w:t>
      </w:r>
      <w:r>
        <w:rPr>
          <w:rFonts w:eastAsia="Times New Roman"/>
        </w:rPr>
        <w:t>Las obras de relevancia o artículos indexad</w:t>
      </w:r>
      <w:r>
        <w:rPr>
          <w:rFonts w:eastAsia="Times New Roman"/>
        </w:rPr>
        <w:t>os, al menos dos en los últimos cinco años, determinados como requisitos para ser autoridad o autoridad académica deberán ajustarse a lo determinado en este Reglamento.</w:t>
      </w:r>
      <w:r>
        <w:rPr>
          <w:rFonts w:eastAsia="Times New Roman"/>
        </w:rPr>
        <w:br/>
      </w:r>
      <w:r>
        <w:rPr>
          <w:rFonts w:eastAsia="Times New Roman"/>
        </w:rPr>
        <w:br/>
        <w:t>(Disposición incorporada mediante Resolución RPC-S0-08-No.088-2015, adoptada por el Pl</w:t>
      </w:r>
      <w:r>
        <w:rPr>
          <w:rFonts w:eastAsia="Times New Roman"/>
        </w:rPr>
        <w:t>eno del Consejo de Educación Superior en su Octava Sesión Ordinaria, desarrollada el 25 de febrero de 2015</w:t>
      </w:r>
      <w:r>
        <w:rPr>
          <w:rFonts w:eastAsia="Times New Roman"/>
        </w:rPr>
        <w:t>)</w:t>
      </w:r>
    </w:p>
    <w:p w:rsidR="00000000" w:rsidRDefault="004F3D82">
      <w:pPr>
        <w:divId w:val="484249898"/>
        <w:rPr>
          <w:rFonts w:eastAsia="Times New Roman"/>
        </w:rPr>
      </w:pPr>
      <w:r>
        <w:rPr>
          <w:rFonts w:eastAsia="Times New Roman"/>
          <w:b/>
          <w:bCs/>
        </w:rPr>
        <w:t>Décima Novena.</w:t>
      </w:r>
      <w:r>
        <w:rPr>
          <w:rFonts w:eastAsia="Times New Roman"/>
          <w:b/>
          <w:bCs/>
        </w:rPr>
        <w:t>-</w:t>
      </w:r>
      <w:r>
        <w:rPr>
          <w:rFonts w:eastAsia="Times New Roman"/>
          <w:b/>
          <w:bCs/>
        </w:rPr>
        <w:t xml:space="preserve"> </w:t>
      </w:r>
      <w:r>
        <w:rPr>
          <w:rFonts w:eastAsia="Times New Roman"/>
        </w:rPr>
        <w:t>Los grados doctorales emitidos en el Ecuador o en el extranjero, que sean utilizados para el ejercicio de la docencia, la investigac</w:t>
      </w:r>
      <w:r>
        <w:rPr>
          <w:rFonts w:eastAsia="Times New Roman"/>
        </w:rPr>
        <w:t>ión o la gestión universitaria, deben estar registrados en la SENESCYT con la nota Titulo de Doctor o PhD válido para el ejercicio de la docencia, investigación y gestión en educación superior". Esta nota deberá ser incluida de modo automático en el Regist</w:t>
      </w:r>
      <w:r>
        <w:rPr>
          <w:rFonts w:eastAsia="Times New Roman"/>
        </w:rPr>
        <w:t>ro de los títulos doctorales otorgados por universidades y escuelas politécnicas que funcionan legalmente en el Ecuador, pertenecientes a programas debidamente aprobados por el CONESUP o el CES.</w:t>
      </w:r>
      <w:r>
        <w:rPr>
          <w:rFonts w:eastAsia="Times New Roman"/>
        </w:rPr>
        <w:br/>
      </w:r>
      <w:r>
        <w:rPr>
          <w:rFonts w:eastAsia="Times New Roman"/>
        </w:rPr>
        <w:br/>
        <w:t>(Disposición incorporada mediante Resolución RPC-SE-03-No.00</w:t>
      </w:r>
      <w:r>
        <w:rPr>
          <w:rFonts w:eastAsia="Times New Roman"/>
        </w:rPr>
        <w:t>5-2016, adoptada por el Pleno del Consejo de Educación Superior en su Tercera Sesión Extraordinaria, desarrollada el 22 de marzo de 2016</w:t>
      </w:r>
      <w:r>
        <w:rPr>
          <w:rFonts w:eastAsia="Times New Roman"/>
        </w:rPr>
        <w:t>)</w:t>
      </w:r>
    </w:p>
    <w:p w:rsidR="00000000" w:rsidRDefault="004F3D82">
      <w:pPr>
        <w:divId w:val="2113743010"/>
        <w:rPr>
          <w:rFonts w:eastAsia="Times New Roman"/>
        </w:rPr>
      </w:pPr>
      <w:r>
        <w:rPr>
          <w:rFonts w:eastAsia="Times New Roman"/>
          <w:b/>
          <w:bCs/>
        </w:rPr>
        <w:t>Vigésima.</w:t>
      </w:r>
      <w:r>
        <w:rPr>
          <w:rFonts w:eastAsia="Times New Roman"/>
          <w:b/>
          <w:bCs/>
        </w:rPr>
        <w:t>-</w:t>
      </w:r>
      <w:r>
        <w:rPr>
          <w:rFonts w:eastAsia="Times New Roman"/>
          <w:b/>
          <w:bCs/>
        </w:rPr>
        <w:t xml:space="preserve"> </w:t>
      </w:r>
      <w:r>
        <w:rPr>
          <w:rFonts w:eastAsia="Times New Roman"/>
        </w:rPr>
        <w:t>El personal académico de los institutos superiores técnicos, tecnológicos, pedagógicos de artes y conservat</w:t>
      </w:r>
      <w:r>
        <w:rPr>
          <w:rFonts w:eastAsia="Times New Roman"/>
        </w:rPr>
        <w:t>orios superiores pertenecientes a Universidades o Escuelas Politécnicas debe ceñirse a lo dispuesto en este Reglamento para los profesores de los indicados institutos. Para efectos de evaluación y acreditación institucional este personal no será considerad</w:t>
      </w:r>
      <w:r>
        <w:rPr>
          <w:rFonts w:eastAsia="Times New Roman"/>
        </w:rPr>
        <w:t>o como parte de la universidad o escuela politécnica. Estas IES, en uso de su autonomía responsable, podrán asignar horas a su cuerpo docente universitario o politécnico para actividades académicas de estos institutos.</w:t>
      </w:r>
      <w:r>
        <w:rPr>
          <w:rFonts w:eastAsia="Times New Roman"/>
        </w:rPr>
        <w:br/>
      </w:r>
      <w:r>
        <w:rPr>
          <w:rFonts w:eastAsia="Times New Roman"/>
        </w:rPr>
        <w:br/>
        <w:t>(Disposición incorporada mediante Re</w:t>
      </w:r>
      <w:r>
        <w:rPr>
          <w:rFonts w:eastAsia="Times New Roman"/>
        </w:rPr>
        <w:t>solución RPC-SE-03-No.005-2016, adoptada por el Pleno del Consejo de Educación Superior en su Tercera Sesión Extraordinaria, desarrollada el 22 de marzo de 2016</w:t>
      </w:r>
      <w:r>
        <w:rPr>
          <w:rFonts w:eastAsia="Times New Roman"/>
        </w:rPr>
        <w:t>)</w:t>
      </w:r>
    </w:p>
    <w:p w:rsidR="00000000" w:rsidRDefault="004F3D82">
      <w:pPr>
        <w:jc w:val="center"/>
        <w:rPr>
          <w:rFonts w:eastAsia="Times New Roman"/>
          <w:sz w:val="27"/>
          <w:szCs w:val="27"/>
        </w:rPr>
      </w:pPr>
      <w:r>
        <w:rPr>
          <w:rFonts w:eastAsia="Times New Roman"/>
          <w:b/>
          <w:bCs/>
          <w:sz w:val="27"/>
          <w:szCs w:val="27"/>
        </w:rPr>
        <w:br/>
        <w:t>DISPOSICIONES TRANSITORIAS</w:t>
      </w:r>
    </w:p>
    <w:p w:rsidR="00000000" w:rsidRDefault="004F3D82">
      <w:pPr>
        <w:divId w:val="1909027960"/>
        <w:rPr>
          <w:rFonts w:eastAsia="Times New Roman"/>
        </w:rPr>
      </w:pPr>
      <w:r>
        <w:rPr>
          <w:rFonts w:eastAsia="Times New Roman"/>
          <w:b/>
          <w:bCs/>
        </w:rPr>
        <w:lastRenderedPageBreak/>
        <w:t>Primera.</w:t>
      </w:r>
      <w:r>
        <w:rPr>
          <w:rFonts w:eastAsia="Times New Roman"/>
          <w:b/>
          <w:bCs/>
        </w:rPr>
        <w:t>-</w:t>
      </w:r>
      <w:r>
        <w:rPr>
          <w:rFonts w:eastAsia="Times New Roman"/>
          <w:b/>
          <w:bCs/>
        </w:rPr>
        <w:t xml:space="preserve"> </w:t>
      </w:r>
      <w:r>
        <w:rPr>
          <w:rFonts w:eastAsia="Times New Roman"/>
          <w:b/>
          <w:bCs/>
        </w:rPr>
        <w:t>(</w:t>
      </w:r>
      <w:r>
        <w:rPr>
          <w:rFonts w:eastAsia="Times New Roman"/>
        </w:rPr>
        <w:t>Sustituido por el Art. 7 de la Res. RPC-SO-24-No.480-20</w:t>
      </w:r>
      <w:r>
        <w:rPr>
          <w:rFonts w:eastAsia="Times New Roman"/>
        </w:rPr>
        <w:t>17, R.OE.E. 497, 24-VII-2018).-Las instituciones de educación superior públicas y particulares deberán cumplir con la Disposición General Primera hasta la finalización del segundo periodo académico ordinario del año 2020.</w:t>
      </w:r>
      <w:r>
        <w:rPr>
          <w:rFonts w:eastAsia="Times New Roman"/>
        </w:rPr>
        <w:br/>
      </w:r>
      <w:r>
        <w:rPr>
          <w:rFonts w:eastAsia="Times New Roman"/>
        </w:rPr>
        <w:br/>
        <w:t>El personal académico que se vinc</w:t>
      </w:r>
      <w:r>
        <w:rPr>
          <w:rFonts w:eastAsia="Times New Roman"/>
        </w:rPr>
        <w:t>uló a una universidad o escuela politécnica, antes de la vigencia de este Reglamento, que actualmente se encuentre vinculado a una universidad o escuela politécnica bajo la modalidad de contrato de servicios ocasionales independientemente de su título, pod</w:t>
      </w:r>
      <w:r>
        <w:rPr>
          <w:rFonts w:eastAsia="Times New Roman"/>
        </w:rPr>
        <w:t>rá continuar prestando sus servicios hasta la finalización del segundo periodo académico del año 2020; exceptuando el personal académico que se encuentre cursando un programa doctoral, en cuyo caso el tiempo de vinculación contractual podrá alargarse hasta</w:t>
      </w:r>
      <w:r>
        <w:rPr>
          <w:rFonts w:eastAsia="Times New Roman"/>
        </w:rPr>
        <w:t xml:space="preserve"> por dos (2) años más.</w:t>
      </w:r>
      <w:r>
        <w:rPr>
          <w:rFonts w:eastAsia="Times New Roman"/>
        </w:rPr>
        <w:br/>
      </w:r>
      <w:r>
        <w:rPr>
          <w:rFonts w:eastAsia="Times New Roman"/>
        </w:rPr>
        <w:br/>
        <w:t>De no contar con el título requerido después de esta fecha, solo podrán vincularse a la institución como personal de apoyo a través de cualquiera de las modalidades previstas en este Reglamento, o mediante el respectivo concurso púb</w:t>
      </w:r>
      <w:r>
        <w:rPr>
          <w:rFonts w:eastAsia="Times New Roman"/>
        </w:rPr>
        <w:t>lico de merecimientos y oposición para la obtención de un puesto titular. Igualmente ocurrirá con los profesores ocasionales que cuenten con título de maestría.</w:t>
      </w:r>
      <w:r>
        <w:rPr>
          <w:rFonts w:eastAsia="Times New Roman"/>
        </w:rPr>
        <w:br/>
      </w:r>
      <w:r>
        <w:rPr>
          <w:rFonts w:eastAsia="Times New Roman"/>
        </w:rPr>
        <w:br/>
        <w:t>Se exceptúa de esta disposición al personal académico de las carreras de arte.</w:t>
      </w:r>
      <w:r>
        <w:rPr>
          <w:rFonts w:eastAsia="Times New Roman"/>
        </w:rPr>
        <w:br/>
      </w:r>
      <w:r>
        <w:rPr>
          <w:rFonts w:eastAsia="Times New Roman"/>
        </w:rPr>
        <w:br/>
        <w:t>En los concurs</w:t>
      </w:r>
      <w:r>
        <w:rPr>
          <w:rFonts w:eastAsia="Times New Roman"/>
        </w:rPr>
        <w:t>os públicos de méritos y oposición se otorgará al personal académico aludido en los incisos anteriores un puntaje adicional de hasta el veinte por ciento de la fase de méritos, por haber prestado sus servicios a la institución de educación superior. Este p</w:t>
      </w:r>
      <w:r>
        <w:rPr>
          <w:rFonts w:eastAsia="Times New Roman"/>
        </w:rPr>
        <w:t>untaje adicional se reconocerá también a aquellos miembros del personal académico que se encuentren, a la fecha de expedición de este Reglamento, vinculados a las instituciones de educación superior públicas y particulares bajo la modalidad de contratos ci</w:t>
      </w:r>
      <w:r>
        <w:rPr>
          <w:rFonts w:eastAsia="Times New Roman"/>
        </w:rPr>
        <w:t>viles, de servicios profesionales o técnicos especializados</w:t>
      </w:r>
      <w:r>
        <w:rPr>
          <w:rFonts w:eastAsia="Times New Roman"/>
        </w:rPr>
        <w:br/>
      </w:r>
      <w:r>
        <w:rPr>
          <w:rFonts w:eastAsia="Times New Roman"/>
        </w:rPr>
        <w:br/>
        <w:t xml:space="preserve">(Artículo reformado mediante resoluciones RPC-SO-20-No.197-2013, RPC-SO-20-No.215-2014, RPC-S0-35-NO.394-2014 y RPC-SE-03-No.005-2016, adoptadas por el Pleno del Consejo de Educación Superior en </w:t>
      </w:r>
      <w:r>
        <w:rPr>
          <w:rFonts w:eastAsia="Times New Roman"/>
        </w:rPr>
        <w:t>sus Vigésima Sesión Ordinaria, Trigésima Quinta Sesión Ordinaria y Tercera Sesión Extraordinaria, desarrollada el 29 de mayo de 2013, 17 de septiembre de 2014 y 22 de marzo de 2016, respectivamente</w:t>
      </w:r>
      <w:r>
        <w:rPr>
          <w:rFonts w:eastAsia="Times New Roman"/>
        </w:rPr>
        <w:t>)</w:t>
      </w:r>
    </w:p>
    <w:p w:rsidR="00000000" w:rsidRDefault="004F3D82">
      <w:pPr>
        <w:divId w:val="991449299"/>
        <w:rPr>
          <w:rFonts w:eastAsia="Times New Roman"/>
        </w:rPr>
      </w:pPr>
      <w:r>
        <w:rPr>
          <w:rFonts w:eastAsia="Times New Roman"/>
          <w:b/>
          <w:bCs/>
        </w:rPr>
        <w:t>Segunda.</w:t>
      </w:r>
      <w:r>
        <w:rPr>
          <w:rFonts w:eastAsia="Times New Roman"/>
          <w:b/>
          <w:bCs/>
        </w:rPr>
        <w:t>-</w:t>
      </w:r>
      <w:r>
        <w:rPr>
          <w:rFonts w:eastAsia="Times New Roman"/>
          <w:b/>
          <w:bCs/>
        </w:rPr>
        <w:t xml:space="preserve"> </w:t>
      </w:r>
      <w:r>
        <w:rPr>
          <w:rFonts w:eastAsia="Times New Roman"/>
        </w:rPr>
        <w:t>En el plazo de sesenta (60) días, desde la entr</w:t>
      </w:r>
      <w:r>
        <w:rPr>
          <w:rFonts w:eastAsia="Times New Roman"/>
        </w:rPr>
        <w:t>ada en vigencia de este Reglamento, las universidades y escuelas politécnicas públicas deberán entregar la información requerida por la SENESCYT a través del SNIESE sobre su situación presupuestaria, financiera y del personal académico y administrativo</w:t>
      </w:r>
      <w:r>
        <w:rPr>
          <w:rFonts w:eastAsia="Times New Roman"/>
        </w:rPr>
        <w:t>.</w:t>
      </w:r>
    </w:p>
    <w:p w:rsidR="00000000" w:rsidRDefault="004F3D82">
      <w:pPr>
        <w:divId w:val="1269704781"/>
        <w:rPr>
          <w:rFonts w:eastAsia="Times New Roman"/>
        </w:rPr>
      </w:pPr>
      <w:r>
        <w:rPr>
          <w:rFonts w:eastAsia="Times New Roman"/>
          <w:b/>
          <w:bCs/>
        </w:rPr>
        <w:t>Te</w:t>
      </w:r>
      <w:r>
        <w:rPr>
          <w:rFonts w:eastAsia="Times New Roman"/>
          <w:b/>
          <w:bCs/>
        </w:rPr>
        <w:t>rcera.</w:t>
      </w:r>
      <w:r>
        <w:rPr>
          <w:rFonts w:eastAsia="Times New Roman"/>
          <w:b/>
          <w:bCs/>
        </w:rPr>
        <w:t>-</w:t>
      </w:r>
      <w:r>
        <w:rPr>
          <w:rFonts w:eastAsia="Times New Roman"/>
          <w:b/>
          <w:bCs/>
        </w:rPr>
        <w:t xml:space="preserve"> </w:t>
      </w:r>
      <w:r>
        <w:rPr>
          <w:rFonts w:eastAsia="Times New Roman"/>
        </w:rPr>
        <w:t>Las universidades y escuelas politécnicas públicas y particulares deberán cumplir con la Disposición General Tercera a partir del periodo fiscal 2016.</w:t>
      </w:r>
      <w:r>
        <w:rPr>
          <w:rFonts w:eastAsia="Times New Roman"/>
        </w:rPr>
        <w:br/>
      </w:r>
      <w:r>
        <w:rPr>
          <w:rFonts w:eastAsia="Times New Roman"/>
        </w:rPr>
        <w:br/>
        <w:t>(Disposición reformada mediante Resolución RPC-SO-20-No.215-2014, adoptada por el Pleno del Cons</w:t>
      </w:r>
      <w:r>
        <w:rPr>
          <w:rFonts w:eastAsia="Times New Roman"/>
        </w:rPr>
        <w:t>ejo de Educación Superior en su Vigésima Sesión Ordinaria, desarrollada el 28 de mayo de 2014</w:t>
      </w:r>
      <w:r>
        <w:rPr>
          <w:rFonts w:eastAsia="Times New Roman"/>
        </w:rPr>
        <w:t>)</w:t>
      </w:r>
    </w:p>
    <w:p w:rsidR="00000000" w:rsidRDefault="004F3D82">
      <w:pPr>
        <w:divId w:val="580333164"/>
        <w:rPr>
          <w:rFonts w:eastAsia="Times New Roman"/>
        </w:rPr>
      </w:pPr>
      <w:r>
        <w:rPr>
          <w:rFonts w:eastAsia="Times New Roman"/>
          <w:b/>
          <w:bCs/>
        </w:rPr>
        <w:t>Cuarta.</w:t>
      </w:r>
      <w:r>
        <w:rPr>
          <w:rFonts w:eastAsia="Times New Roman"/>
          <w:b/>
          <w:bCs/>
        </w:rPr>
        <w:t>-</w:t>
      </w:r>
      <w:r>
        <w:rPr>
          <w:rFonts w:eastAsia="Times New Roman"/>
          <w:b/>
          <w:bCs/>
        </w:rPr>
        <w:t xml:space="preserve"> </w:t>
      </w:r>
      <w:r>
        <w:rPr>
          <w:rFonts w:eastAsia="Times New Roman"/>
        </w:rPr>
        <w:t>Las universidades y escuelas politécnicas públicas y particulares deberán aprobar o reformar en el plazo máximo de noventa días a partir de la aprobació</w:t>
      </w:r>
      <w:r>
        <w:rPr>
          <w:rFonts w:eastAsia="Times New Roman"/>
        </w:rPr>
        <w:t>n de las reformas al estatuto de la universidad o escuela politécnica por parte del Consejo de Educación Superior, dispuestas en la Disposición Transitoria Décimo Séptima de la Ley Orgánica de Educación Superior, su Reglamento Interno de Carrera y Escalafó</w:t>
      </w:r>
      <w:r>
        <w:rPr>
          <w:rFonts w:eastAsia="Times New Roman"/>
        </w:rPr>
        <w:t xml:space="preserve">n del Profesor e Investigador, ajustándolo a la presente normativa. La reforma o nuevo </w:t>
      </w:r>
      <w:r>
        <w:rPr>
          <w:rFonts w:eastAsia="Times New Roman"/>
        </w:rPr>
        <w:lastRenderedPageBreak/>
        <w:t>reglamento deberán ser publicados en su página web institucional, y remitidos al Consejo de Educación Superior,</w:t>
      </w:r>
      <w:r>
        <w:rPr>
          <w:rFonts w:eastAsia="Times New Roman"/>
        </w:rPr>
        <w:br/>
      </w:r>
      <w:r>
        <w:rPr>
          <w:rFonts w:eastAsia="Times New Roman"/>
        </w:rPr>
        <w:br/>
        <w:t>Hasta la aprobación del nuevo Estatuto por parte del CES</w:t>
      </w:r>
      <w:r>
        <w:rPr>
          <w:rFonts w:eastAsia="Times New Roman"/>
        </w:rPr>
        <w:t xml:space="preserve"> y la promulgación del Reglamento Interno de Carrera y Escalafón del Profesor e Investigador, cada IES podrá aprobar una escala de remuneraciones conforme al presente Reglamento para el ingreso de nuevo personal académico, así como para la recategorización</w:t>
      </w:r>
      <w:r>
        <w:rPr>
          <w:rFonts w:eastAsia="Times New Roman"/>
        </w:rPr>
        <w:t xml:space="preserve"> establecida en la Disposición Transitoria Novena de este Reglamento.</w:t>
      </w:r>
      <w:r>
        <w:rPr>
          <w:rFonts w:eastAsia="Times New Roman"/>
        </w:rPr>
        <w:br/>
      </w:r>
      <w:r>
        <w:rPr>
          <w:rFonts w:eastAsia="Times New Roman"/>
        </w:rPr>
        <w:br/>
        <w:t>(Disposición reformada mediante Resolución RPC-SO-08-No.088-2015, adoptada por el Pleno del Consejo del Educación Superior en su Octava Sesión Ordinaria, desarrollada el 25 de Febrero d</w:t>
      </w:r>
      <w:r>
        <w:rPr>
          <w:rFonts w:eastAsia="Times New Roman"/>
        </w:rPr>
        <w:t>e 2015</w:t>
      </w:r>
      <w:r>
        <w:rPr>
          <w:rFonts w:eastAsia="Times New Roman"/>
        </w:rPr>
        <w:t>)</w:t>
      </w:r>
    </w:p>
    <w:p w:rsidR="00000000" w:rsidRDefault="004F3D82">
      <w:pPr>
        <w:divId w:val="1842307929"/>
        <w:rPr>
          <w:rFonts w:eastAsia="Times New Roman"/>
        </w:rPr>
      </w:pPr>
      <w:r>
        <w:rPr>
          <w:rFonts w:eastAsia="Times New Roman"/>
          <w:b/>
          <w:bCs/>
        </w:rPr>
        <w:t>Quinta.-</w:t>
      </w:r>
      <w:r>
        <w:rPr>
          <w:rFonts w:eastAsia="Times New Roman"/>
        </w:rPr>
        <w:t>(Sustituido por el Art.6 de la Res. RPC-SO-39-No.738-2017, R.O.E.E. 497, 24-VII-2018</w:t>
      </w:r>
      <w:r>
        <w:rPr>
          <w:rFonts w:eastAsia="Times New Roman"/>
        </w:rPr>
        <w:t>)</w:t>
      </w:r>
      <w:r>
        <w:rPr>
          <w:rFonts w:eastAsia="Times New Roman"/>
          <w:b/>
          <w:bCs/>
        </w:rPr>
        <w:t xml:space="preserve"> </w:t>
      </w:r>
      <w:r>
        <w:rPr>
          <w:rFonts w:eastAsia="Times New Roman"/>
        </w:rPr>
        <w:t>Una vez expedido el Reglamento Interno de Carrera y Escalafón del Profesor e Investigador, el órgano colegiado académico superior de cada universidad o es</w:t>
      </w:r>
      <w:r>
        <w:rPr>
          <w:rFonts w:eastAsia="Times New Roman"/>
        </w:rPr>
        <w:t xml:space="preserve">cuela politécnica pública o particular y las máximas autoridades de los institutos y conservatorios superiores públicos y particulares, en un plazo máximo de quince días, designarán una o varias comisiones especiales de ubicación del personal académico en </w:t>
      </w:r>
      <w:r>
        <w:rPr>
          <w:rFonts w:eastAsia="Times New Roman"/>
        </w:rPr>
        <w:t xml:space="preserve">el nuevo escalafón presididas por el Rector o su delegado, que deberán incluir personal académico titular que participará en las mismas con voz y sin voto. Estas comisiones especiales elaborarán un informe que determine la categoría y nivel en la que cada </w:t>
      </w:r>
      <w:r>
        <w:rPr>
          <w:rFonts w:eastAsia="Times New Roman"/>
        </w:rPr>
        <w:t>uno de los miembros del personal académico titular se ubicaría conforme a los requisitos establecidos en este Reglamento. Las comisiones especiales tendrán un plazo máximo de ciento veinte días para emitir el informe de ubicación.</w:t>
      </w:r>
      <w:r>
        <w:rPr>
          <w:rFonts w:eastAsia="Times New Roman"/>
        </w:rPr>
        <w:br/>
      </w:r>
      <w:r>
        <w:rPr>
          <w:rFonts w:eastAsia="Times New Roman"/>
        </w:rPr>
        <w:br/>
        <w:t>Estos informes de ubicac</w:t>
      </w:r>
      <w:r>
        <w:rPr>
          <w:rFonts w:eastAsia="Times New Roman"/>
        </w:rPr>
        <w:t>ión serán conocidos y aprobados por el órgano colegiado académico superior de la universidad o escuela politécnica o la instancia determinada por dicho órgano, o la máxima autoridad de los institutos y conservatorios superiores respectivamente, en un plazo</w:t>
      </w:r>
      <w:r>
        <w:rPr>
          <w:rFonts w:eastAsia="Times New Roman"/>
        </w:rPr>
        <w:t xml:space="preserve"> máximo de quince días, y sus resultados serán notificados individualmente al personal académico titular.</w:t>
      </w:r>
      <w:r>
        <w:rPr>
          <w:rFonts w:eastAsia="Times New Roman"/>
        </w:rPr>
        <w:br/>
      </w:r>
      <w:r>
        <w:rPr>
          <w:rFonts w:eastAsia="Times New Roman"/>
        </w:rPr>
        <w:br/>
        <w:t>A partir de la notificación del informe establecido en los incisos anteriores, cada profesor o investigador titular podrá solicitar su traslado al nu</w:t>
      </w:r>
      <w:r>
        <w:rPr>
          <w:rFonts w:eastAsia="Times New Roman"/>
        </w:rPr>
        <w:t>evo escalafón y promoverse de acuerdo a este Reglamento y la normativa interna de cada institución de educación superior.</w:t>
      </w:r>
      <w:r>
        <w:rPr>
          <w:rFonts w:eastAsia="Times New Roman"/>
        </w:rPr>
        <w:br/>
      </w:r>
      <w:r>
        <w:rPr>
          <w:rFonts w:eastAsia="Times New Roman"/>
        </w:rPr>
        <w:br/>
        <w:t>Los actuales miembros del personal académico titular que no cumplan los requisitos establecidos en este Reglamento para cada categorí</w:t>
      </w:r>
      <w:r>
        <w:rPr>
          <w:rFonts w:eastAsia="Times New Roman"/>
        </w:rPr>
        <w:t>a y nivel, conservarán su actual categoría y deberán acreditar los nuevos requisitos hasta el 12 de octubre de 2017. Su remuneración podrá ser incrementada anualmente hasta por un monto correspondiente a la tasa de inflación del periodo fiscal anterior.</w:t>
      </w:r>
      <w:r>
        <w:rPr>
          <w:rFonts w:eastAsia="Times New Roman"/>
        </w:rPr>
        <w:br/>
      </w:r>
      <w:r>
        <w:rPr>
          <w:rFonts w:eastAsia="Times New Roman"/>
        </w:rPr>
        <w:br/>
        <w:t>L</w:t>
      </w:r>
      <w:r>
        <w:rPr>
          <w:rFonts w:eastAsia="Times New Roman"/>
        </w:rPr>
        <w:t>os actuales miembros del personal académico titular que no cumplan los requisitos establecidos en este Reglamento para cada categoría y nivel, conservarán su actual categoría y deberán acreditar los nuevos requisitos hasta el 12 de octubre de 2017. Su remu</w:t>
      </w:r>
      <w:r>
        <w:rPr>
          <w:rFonts w:eastAsia="Times New Roman"/>
        </w:rPr>
        <w:t>neración podrá ser incrementada anualmente hasta por un monto correspondiente a la tasa de inflación del periodo fiscal anterior y no podrá ser superior a la del personal académico titular de la categoría y nivel correspondientes.</w:t>
      </w:r>
      <w:r>
        <w:rPr>
          <w:rFonts w:eastAsia="Times New Roman"/>
        </w:rPr>
        <w:br/>
      </w:r>
      <w:r>
        <w:rPr>
          <w:rFonts w:eastAsia="Times New Roman"/>
        </w:rPr>
        <w:br/>
        <w:t>Si un miembro del person</w:t>
      </w:r>
      <w:r>
        <w:rPr>
          <w:rFonts w:eastAsia="Times New Roman"/>
        </w:rPr>
        <w:t xml:space="preserve">al académico titular se sintiere afectado en sus derechos por el </w:t>
      </w:r>
      <w:r>
        <w:rPr>
          <w:rFonts w:eastAsia="Times New Roman"/>
        </w:rPr>
        <w:lastRenderedPageBreak/>
        <w:t>resultado de su ubicación, podrá presentar sus argumentaciones por escrito ante el órgano colegiado académico superior de las universidades y escuelas politécnicas o la máxima autoridad de lo</w:t>
      </w:r>
      <w:r>
        <w:rPr>
          <w:rFonts w:eastAsia="Times New Roman"/>
        </w:rPr>
        <w:t>s institutos y conservatorios superiores, en un plazo máximo de diez (10) días, contados a partir de la notificación de la Resolución, el cual en el término de cinco días resolverá en última y definitiva instancia</w:t>
      </w:r>
      <w:r>
        <w:rPr>
          <w:rFonts w:eastAsia="Times New Roman"/>
        </w:rPr>
        <w:t>.</w:t>
      </w:r>
    </w:p>
    <w:p w:rsidR="00000000" w:rsidRDefault="004F3D82">
      <w:pPr>
        <w:divId w:val="1945309449"/>
        <w:rPr>
          <w:rFonts w:eastAsia="Times New Roman"/>
        </w:rPr>
      </w:pPr>
      <w:r>
        <w:rPr>
          <w:rFonts w:eastAsia="Times New Roman"/>
          <w:b/>
          <w:bCs/>
        </w:rPr>
        <w:t>Sexta.-</w:t>
      </w:r>
      <w:r>
        <w:rPr>
          <w:rFonts w:eastAsia="Times New Roman"/>
        </w:rPr>
        <w:t>(Reformado por el Art. 2 de la Res</w:t>
      </w:r>
      <w:r>
        <w:rPr>
          <w:rFonts w:eastAsia="Times New Roman"/>
        </w:rPr>
        <w:t>. RPC-SO-32-No.616-016 del R.O.E.E.497, 24-VII-2018).- Las Universidades y Escuelas Politécnicas deberán exigir al personal académico titular y no titular ocasional que haga uso de su grado doctoral, el cumplimiento de! requisito de la nota "Título de Doct</w:t>
      </w:r>
      <w:r>
        <w:rPr>
          <w:rFonts w:eastAsia="Times New Roman"/>
        </w:rPr>
        <w:t>oro PhD válido para el ejercicio de la docencia, investigación y gestión en educación superior", en los registros de los títulos de PliD. o Doctor equivalente a PhD a partir del 31 de diciembre de 2016, para el ejercicio de las actividades de docencia e in</w:t>
      </w:r>
      <w:r>
        <w:rPr>
          <w:rFonts w:eastAsia="Times New Roman"/>
        </w:rPr>
        <w:t>vestigación. Esta Disposición no se aplicará para las actividades de gestión que requieren título doctora</w:t>
      </w:r>
      <w:r>
        <w:rPr>
          <w:rFonts w:eastAsia="Times New Roman"/>
        </w:rPr>
        <w:t>l</w:t>
      </w:r>
      <w:r>
        <w:rPr>
          <w:rFonts w:eastAsia="Times New Roman"/>
        </w:rPr>
        <w:br/>
      </w:r>
      <w:r>
        <w:rPr>
          <w:rFonts w:eastAsia="Times New Roman"/>
        </w:rPr>
        <w:br/>
        <w:t>(Disposición incorporada mediante Resolución RPC-SO-20-No.215-2014, adoptada por el Pleno del Consejo de Educación Superior en su Vigésima Sesión Or</w:t>
      </w:r>
      <w:r>
        <w:rPr>
          <w:rFonts w:eastAsia="Times New Roman"/>
        </w:rPr>
        <w:t>dinaria, desarrollada el 28 de mayo de 2014 y reformada a través de RPC-SE-03-No.005-2016, adoptada por el Pleno del Consejo de Educación Superior en su Tercera Sesión Extraordinaria, desarrollada el 22 de marzo de 2016</w:t>
      </w:r>
      <w:r>
        <w:rPr>
          <w:rFonts w:eastAsia="Times New Roman"/>
        </w:rPr>
        <w:t>)</w:t>
      </w:r>
    </w:p>
    <w:p w:rsidR="00000000" w:rsidRDefault="004F3D82">
      <w:pPr>
        <w:divId w:val="623077596"/>
        <w:rPr>
          <w:rFonts w:eastAsia="Times New Roman"/>
        </w:rPr>
      </w:pPr>
      <w:r>
        <w:rPr>
          <w:rFonts w:eastAsia="Times New Roman"/>
          <w:b/>
          <w:bCs/>
        </w:rPr>
        <w:t>Séptima.</w:t>
      </w:r>
      <w:r>
        <w:rPr>
          <w:rFonts w:eastAsia="Times New Roman"/>
          <w:b/>
          <w:bCs/>
        </w:rPr>
        <w:t>-</w:t>
      </w:r>
      <w:r>
        <w:rPr>
          <w:rFonts w:eastAsia="Times New Roman"/>
          <w:b/>
          <w:bCs/>
        </w:rPr>
        <w:t xml:space="preserve"> </w:t>
      </w:r>
      <w:r>
        <w:rPr>
          <w:rFonts w:eastAsia="Times New Roman"/>
          <w:b/>
          <w:bCs/>
        </w:rPr>
        <w:t>(</w:t>
      </w:r>
      <w:r>
        <w:rPr>
          <w:rFonts w:eastAsia="Times New Roman"/>
        </w:rPr>
        <w:t>Sustituido por el Art. 8</w:t>
      </w:r>
      <w:r>
        <w:rPr>
          <w:rFonts w:eastAsia="Times New Roman"/>
        </w:rPr>
        <w:t xml:space="preserve"> de la Res. RPC-SO-24-No.480-2017, R.OE.E. 497, 24-VII-2018).-Los contratos de Profesor no titular Ocasional 2, vigentes a la fecha de la presente reforma, podrán ser modificados incorporándose la denominación que corresponda como personal de apoyo académi</w:t>
      </w:r>
      <w:r>
        <w:rPr>
          <w:rFonts w:eastAsia="Times New Roman"/>
        </w:rPr>
        <w:t>co.</w:t>
      </w:r>
      <w:r>
        <w:rPr>
          <w:rFonts w:eastAsia="Times New Roman"/>
        </w:rPr>
        <w:br/>
      </w:r>
      <w:r>
        <w:rPr>
          <w:rFonts w:eastAsia="Times New Roman"/>
        </w:rPr>
        <w:br/>
        <w:t>En el texto de este Reglamento cuando se refiera a Personal Académico Ocasional 2 se entenderá como Personal de Apoyo Académico.</w:t>
      </w:r>
      <w:r>
        <w:rPr>
          <w:rFonts w:eastAsia="Times New Roman"/>
        </w:rPr>
        <w:br/>
      </w:r>
      <w:r>
        <w:rPr>
          <w:rFonts w:eastAsia="Times New Roman"/>
        </w:rPr>
        <w:br/>
        <w:t>Los técnicos docentes que se encuentren vinculados en las Instituciones de Educación Superior al amparo de la LOSEP, pasa</w:t>
      </w:r>
      <w:r>
        <w:rPr>
          <w:rFonts w:eastAsia="Times New Roman"/>
        </w:rPr>
        <w:t>n al régimen de la LOES conforme a las disposiciones establecidas en este Reglamento</w:t>
      </w:r>
      <w:r>
        <w:rPr>
          <w:rFonts w:eastAsia="Times New Roman"/>
        </w:rPr>
        <w:br/>
      </w:r>
      <w:r>
        <w:rPr>
          <w:rFonts w:eastAsia="Times New Roman"/>
        </w:rPr>
        <w:br/>
        <w:t>(Disposición incorporada mediante Resolución RPC-SE-03-No.005-2016, adoptada por el Pleno del Consejo de Educación Superior en su Tercera Sesión Extraordinaria, desarroll</w:t>
      </w:r>
      <w:r>
        <w:rPr>
          <w:rFonts w:eastAsia="Times New Roman"/>
        </w:rPr>
        <w:t>ada el 22 de marzo de 2016</w:t>
      </w:r>
      <w:r>
        <w:rPr>
          <w:rFonts w:eastAsia="Times New Roman"/>
        </w:rPr>
        <w:t>)</w:t>
      </w:r>
    </w:p>
    <w:p w:rsidR="00000000" w:rsidRDefault="004F3D82">
      <w:pPr>
        <w:divId w:val="1501430082"/>
        <w:rPr>
          <w:rFonts w:eastAsia="Times New Roman"/>
        </w:rPr>
      </w:pPr>
      <w:r>
        <w:rPr>
          <w:rFonts w:eastAsia="Times New Roman"/>
          <w:b/>
          <w:bCs/>
        </w:rPr>
        <w:t>Octava.- (</w:t>
      </w:r>
      <w:r>
        <w:rPr>
          <w:rFonts w:eastAsia="Times New Roman"/>
        </w:rPr>
        <w:t>Derogado por el Art. 9 de la Res. RPC-SO-24-No.480-2017, R.OE.E. 497, 24-VII-2018);(Agregado por el Art.2 de la Res.RPC-SO-43-No.786-2017, R.O.E.E. 497, 24-VII-2018).- Para los procesos de recategorización del personal</w:t>
      </w:r>
      <w:r>
        <w:rPr>
          <w:rFonts w:eastAsia="Times New Roman"/>
        </w:rPr>
        <w:t xml:space="preserve"> académico titular que el OCAS de la universidad o escuela politécnica en el ámbito de la autonomía responsable haya aceptado a trámite hasta el 22 de noviembre de 2017, se seguirán los siguientes lineamientos;</w:t>
      </w:r>
      <w:r>
        <w:rPr>
          <w:rFonts w:eastAsia="Times New Roman"/>
        </w:rPr>
        <w:br/>
      </w:r>
      <w:r>
        <w:rPr>
          <w:rFonts w:eastAsia="Times New Roman"/>
        </w:rPr>
        <w:br/>
        <w:t xml:space="preserve">1.El órgano colegiado académico superior de </w:t>
      </w:r>
      <w:r>
        <w:rPr>
          <w:rFonts w:eastAsia="Times New Roman"/>
        </w:rPr>
        <w:t xml:space="preserve">cada universidad o escuela politécnica, en ejercicio de su autonomía responsable, en función de su política de planificación y gestión del personal académico y de la disponibilidad presupuestaria, fijará los procedimientos y parámetros específicos con los </w:t>
      </w:r>
      <w:r>
        <w:rPr>
          <w:rFonts w:eastAsia="Times New Roman"/>
        </w:rPr>
        <w:t>que se podrán resolver favorablemente o no las solicitudes de recategorización.</w:t>
      </w:r>
      <w:r>
        <w:rPr>
          <w:rFonts w:eastAsia="Times New Roman"/>
        </w:rPr>
        <w:br/>
      </w:r>
      <w:r>
        <w:rPr>
          <w:rFonts w:eastAsia="Times New Roman"/>
        </w:rPr>
        <w:br/>
        <w:t>2. El personal académico titular auxiliar que cuente al menos con grado académico de maestría o su equivalente y que haya ingresado mediante concurso público de méritos y opos</w:t>
      </w:r>
      <w:r>
        <w:rPr>
          <w:rFonts w:eastAsia="Times New Roman"/>
        </w:rPr>
        <w:t xml:space="preserve">ición, a partir de la expedición de la LOES o bajo otra modalidad antes de la </w:t>
      </w:r>
      <w:r>
        <w:rPr>
          <w:rFonts w:eastAsia="Times New Roman"/>
        </w:rPr>
        <w:lastRenderedPageBreak/>
        <w:t>vigencia de la referida Ley se podrá ubicar como personal académico titular auxiliar grado 1.</w:t>
      </w:r>
      <w:r>
        <w:rPr>
          <w:rFonts w:eastAsia="Times New Roman"/>
        </w:rPr>
        <w:br/>
      </w:r>
      <w:r>
        <w:rPr>
          <w:rFonts w:eastAsia="Times New Roman"/>
        </w:rPr>
        <w:br/>
        <w:t>3. El personal académico titular auxiliar, que haya ingresado mediante concurso púb</w:t>
      </w:r>
      <w:r>
        <w:rPr>
          <w:rFonts w:eastAsia="Times New Roman"/>
        </w:rPr>
        <w:t>lico de méritos y oposición, a partir de la expedición de la LOES o bajo otra modalidad antes de la vigencia de la referida Ley, con al menos grado académico de magíster o su equivalente y que acredite al menos tres años de experiencia académica en institu</w:t>
      </w:r>
      <w:r>
        <w:rPr>
          <w:rFonts w:eastAsia="Times New Roman"/>
        </w:rPr>
        <w:t>ciones de educación superior o instituciones de investigación de reconocido prestigio, podrá solicitar su recategorización como personal académico agregado 1, 2 o 3 establecido en este Reglamento, siempre que hasta esa fecha acredite:</w:t>
      </w:r>
      <w:r>
        <w:rPr>
          <w:rFonts w:eastAsia="Times New Roman"/>
        </w:rPr>
        <w:br/>
        <w:t>a) Para personal acad</w:t>
      </w:r>
      <w:r>
        <w:rPr>
          <w:rFonts w:eastAsia="Times New Roman"/>
        </w:rPr>
        <w:t>émico agregado 1, haber creado o publicado 2 obras de relevancia o artículos indexados, uno de los cuales debe corresponder a los últimos cinco años.</w:t>
      </w:r>
      <w:r>
        <w:rPr>
          <w:rFonts w:eastAsia="Times New Roman"/>
        </w:rPr>
        <w:br/>
        <w:t>b) Para personal académico agregado 2, haber creado o publicado 3 obras de relevancia o artículos indexado</w:t>
      </w:r>
      <w:r>
        <w:rPr>
          <w:rFonts w:eastAsia="Times New Roman"/>
        </w:rPr>
        <w:t>s, uno de los cuales debe corresponder a los últimos cinco años, así como haber participado en una investigación de al menos 12 meses de duración, la cual deberá haber finalizado con la presentación y aprobación institucional de los resultados del respecti</w:t>
      </w:r>
      <w:r>
        <w:rPr>
          <w:rFonts w:eastAsia="Times New Roman"/>
        </w:rPr>
        <w:t>vo proyecto.</w:t>
      </w:r>
      <w:r>
        <w:rPr>
          <w:rFonts w:eastAsia="Times New Roman"/>
        </w:rPr>
        <w:br/>
        <w:t>c) Para personal académico agregado 3, haber creado o publicado 5 obras de relevancia o artículos indexados, dos de las cuales deben corresponder a los últimos cinco años, así como haber dirigido una investigación de al menos 12 meses de</w:t>
      </w:r>
      <w:r>
        <w:rPr>
          <w:rFonts w:eastAsia="Times New Roman"/>
        </w:rPr>
        <w:br/>
        <w:t>durac</w:t>
      </w:r>
      <w:r>
        <w:rPr>
          <w:rFonts w:eastAsia="Times New Roman"/>
        </w:rPr>
        <w:t>ión, la cual deberá haber finalizado con la presentación y aprobación institucional de los resultados del respectivo proyecto.</w:t>
      </w:r>
      <w:r>
        <w:rPr>
          <w:rFonts w:eastAsia="Times New Roman"/>
        </w:rPr>
        <w:br/>
        <w:t>d) En los tres casos anteriores se deberá acreditar las horas de capacitación señaladas en el artículo 71 de este Reglamento.</w:t>
      </w:r>
      <w:r>
        <w:rPr>
          <w:rFonts w:eastAsia="Times New Roman"/>
        </w:rPr>
        <w:br/>
      </w:r>
      <w:r>
        <w:rPr>
          <w:rFonts w:eastAsia="Times New Roman"/>
        </w:rPr>
        <w:br/>
        <w:t>4.</w:t>
      </w:r>
      <w:r>
        <w:rPr>
          <w:rFonts w:eastAsia="Times New Roman"/>
        </w:rPr>
        <w:t xml:space="preserve"> El personal académico titular agregado de las universidades o escuelas politécnicas que haya ingresado mediante concurso público de méritos y oposición, a partir de la expedición de la LOES o bajo otra modalidad antes de la vigencia de la referida Ley, y </w:t>
      </w:r>
      <w:r>
        <w:rPr>
          <w:rFonts w:eastAsia="Times New Roman"/>
        </w:rPr>
        <w:t>que cuente al menos con el grado académico de magíster o su equivalente registrado en la SENESCYT, podrá acceder a la categoría de personal académico agregado 1.</w:t>
      </w:r>
      <w:r>
        <w:rPr>
          <w:rFonts w:eastAsia="Times New Roman"/>
        </w:rPr>
        <w:br/>
      </w:r>
      <w:r>
        <w:rPr>
          <w:rFonts w:eastAsia="Times New Roman"/>
        </w:rPr>
        <w:br/>
        <w:t>5. El personal académico agregado, con al menos título de Maestría o su equivalente, que haya</w:t>
      </w:r>
      <w:r>
        <w:rPr>
          <w:rFonts w:eastAsia="Times New Roman"/>
        </w:rPr>
        <w:t xml:space="preserve"> ingresado mediante concurso público de méritos y oposición, a partir de la expedición de la LOES o bajo otra modalidad antes de la vigencia de la referida Ley podrá solicitar su recategorización como personal académico agregado 2 o 3 cumpliendo con los mi</w:t>
      </w:r>
      <w:r>
        <w:rPr>
          <w:rFonts w:eastAsia="Times New Roman"/>
        </w:rPr>
        <w:t>smos requisitos establecidos para los profesores o investigadores auxiliares.</w:t>
      </w:r>
      <w:r>
        <w:rPr>
          <w:rFonts w:eastAsia="Times New Roman"/>
        </w:rPr>
        <w:br/>
        <w:t>6.El personal académico titular principal que, desde la vigencia de la LOES hasta el 07 de noviembre de 2012 haya ingresado mediante concurso público de méritos y oposición, o ba</w:t>
      </w:r>
      <w:r>
        <w:rPr>
          <w:rFonts w:eastAsia="Times New Roman"/>
        </w:rPr>
        <w:t>jo otra modalidad antes de la vigencia de la referida Ley, y que cuente con el título de PhD o su equivalente, registrado en la SENESCYT, con la leyenda "Título de Doctor o PhD válido para el ejercicio de la docencia, investigación y gestión en educación s</w:t>
      </w:r>
      <w:r>
        <w:rPr>
          <w:rFonts w:eastAsia="Times New Roman"/>
        </w:rPr>
        <w:t>uperior" obtenido previo a la vigencia del presente Reglamento, podrá acceder a la categoría de personal académico principal 1.</w:t>
      </w:r>
      <w:r>
        <w:rPr>
          <w:rFonts w:eastAsia="Times New Roman"/>
        </w:rPr>
        <w:br/>
      </w:r>
      <w:r>
        <w:rPr>
          <w:rFonts w:eastAsia="Times New Roman"/>
        </w:rPr>
        <w:br/>
        <w:t xml:space="preserve">7. El personal académico titular principal que ingrese a esta categoría mediante concurso público de méritos y oposición luego </w:t>
      </w:r>
      <w:r>
        <w:rPr>
          <w:rFonts w:eastAsia="Times New Roman"/>
        </w:rPr>
        <w:t>del 07 de noviembre de 2012 y que cuente con título de PhD o su equivalente, registrado en la SENESCYT, con la leyenda "Título de Doctor o PhD válido para el ejercicio de la docencia, investigación y gestión en educación superior", podrá acceder a la categ</w:t>
      </w:r>
      <w:r>
        <w:rPr>
          <w:rFonts w:eastAsia="Times New Roman"/>
        </w:rPr>
        <w:t xml:space="preserve">oría de personal académico principal 1 </w:t>
      </w:r>
      <w:r>
        <w:rPr>
          <w:rFonts w:eastAsia="Times New Roman"/>
        </w:rPr>
        <w:lastRenderedPageBreak/>
        <w:t>establecido en este Reglamento siempre que, hasta esa fecha, acredite haber creado o publicado seis obras de relevancia o artículos indexados de los cuales al menos dos deberán haber sido creados o publicados en los ú</w:t>
      </w:r>
      <w:r>
        <w:rPr>
          <w:rFonts w:eastAsia="Times New Roman"/>
        </w:rPr>
        <w:t>ltimos cinco años, y tenga al menos cuatro años de experiencia académica en actividades de docencia o investigación.</w:t>
      </w:r>
      <w:r>
        <w:rPr>
          <w:rFonts w:eastAsia="Times New Roman"/>
        </w:rPr>
        <w:br/>
      </w:r>
      <w:r>
        <w:rPr>
          <w:rFonts w:eastAsia="Times New Roman"/>
        </w:rPr>
        <w:br/>
        <w:t>8. Durante este periodo, los requisitos de dirección de tesis de doctorado y maestría de investigación podrán ser sustituidos por igual nú</w:t>
      </w:r>
      <w:r>
        <w:rPr>
          <w:rFonts w:eastAsia="Times New Roman"/>
        </w:rPr>
        <w:t>mero de trabajos de titulación de maestrías profesionalizantes y especialidades médicas u odontológicas, o el triple de trabajos de titulación de grado en las carreras relacionadas con los campos del conocimiento del Reglamento de Armonización de la Nomenc</w:t>
      </w:r>
      <w:r>
        <w:rPr>
          <w:rFonts w:eastAsia="Times New Roman"/>
        </w:rPr>
        <w:t>latura de Títulos Profesionales y Grados Académicos que confieren las Instituciones de Educación Superior del Ecuador. (Artes, ciencias naturales, matemáticas y estadística, ingeniería, industria y construcción, tecnologías de la información y la comunicac</w:t>
      </w:r>
      <w:r>
        <w:rPr>
          <w:rFonts w:eastAsia="Times New Roman"/>
        </w:rPr>
        <w:t>ión y agricultura, silvicultura, pesca y veterinaria).</w:t>
      </w:r>
      <w:r>
        <w:rPr>
          <w:rFonts w:eastAsia="Times New Roman"/>
        </w:rPr>
        <w:br/>
      </w:r>
      <w:r>
        <w:rPr>
          <w:rFonts w:eastAsia="Times New Roman"/>
        </w:rPr>
        <w:br/>
        <w:t>9. Para la ubicación de los miembros del personal académico titular en una categoría y nivel del presente escalafón antes del 12 de octubre del 2018, se les reconocerá el tiempo acumulado de experienc</w:t>
      </w:r>
      <w:r>
        <w:rPr>
          <w:rFonts w:eastAsia="Times New Roman"/>
        </w:rPr>
        <w:t>ia académica durante su trayectoria, incluida la correspondiente a técnico docente universitario o politécnico, o a categorías</w:t>
      </w:r>
      <w:r>
        <w:rPr>
          <w:rFonts w:eastAsia="Times New Roman"/>
        </w:rPr>
        <w:br/>
        <w:t>equivalentes definidas por las universidades y escuelas politécnicas en uso de su autonomía.</w:t>
      </w:r>
      <w:r>
        <w:rPr>
          <w:rFonts w:eastAsia="Times New Roman"/>
        </w:rPr>
        <w:br/>
        <w:t>La aplicación de esta Disposición Tr</w:t>
      </w:r>
      <w:r>
        <w:rPr>
          <w:rFonts w:eastAsia="Times New Roman"/>
        </w:rPr>
        <w:t>ansitoria podrá realizarse de manera inmediata y no requerirá agotar el procedimiento determinado en las Disposiciones Transitorias Cuarta y Quinta del presente Reglamento. Este personal académico no podrá solicitar más de una recategorización dentro de es</w:t>
      </w:r>
      <w:r>
        <w:rPr>
          <w:rFonts w:eastAsia="Times New Roman"/>
        </w:rPr>
        <w:t>te plazo</w:t>
      </w:r>
    </w:p>
    <w:p w:rsidR="00000000" w:rsidRDefault="004F3D82">
      <w:pPr>
        <w:divId w:val="1145588450"/>
        <w:rPr>
          <w:rFonts w:eastAsia="Times New Roman"/>
        </w:rPr>
      </w:pPr>
      <w:r>
        <w:rPr>
          <w:rFonts w:eastAsia="Times New Roman"/>
          <w:b/>
          <w:bCs/>
        </w:rPr>
        <w:t>Novena.-(</w:t>
      </w:r>
      <w:r>
        <w:rPr>
          <w:rFonts w:eastAsia="Times New Roman"/>
        </w:rPr>
        <w:t>Sustituido por el Art. 10 de la Res. RPC-SO-24-No.480-2017, R.OE.E. 497, 24-VII-2018)</w:t>
      </w:r>
      <w:r>
        <w:rPr>
          <w:rFonts w:eastAsia="Times New Roman"/>
        </w:rPr>
        <w:t>.</w:t>
      </w:r>
      <w:r>
        <w:rPr>
          <w:rFonts w:eastAsia="Times New Roman"/>
          <w:b/>
          <w:bCs/>
        </w:rPr>
        <w:t xml:space="preserve"> </w:t>
      </w:r>
      <w:r>
        <w:rPr>
          <w:rFonts w:eastAsia="Times New Roman"/>
        </w:rPr>
        <w:t>Para los procesos de recategorización del personal académico titular hasta e) 12 de octubre de 2018, se seguirán los siguientes lineamientos:</w:t>
      </w:r>
      <w:r>
        <w:rPr>
          <w:rFonts w:eastAsia="Times New Roman"/>
        </w:rPr>
        <w:br/>
      </w:r>
      <w:r>
        <w:rPr>
          <w:rFonts w:eastAsia="Times New Roman"/>
        </w:rPr>
        <w:br/>
        <w:t>(...) 8</w:t>
      </w:r>
      <w:r>
        <w:rPr>
          <w:rFonts w:eastAsia="Times New Roman"/>
        </w:rPr>
        <w:t>.- Para la ubicación de los miembros del personal académico titular en una categoría y nivel del presente escalafón antes del 12 de octubre del 2018, se les reconocerá el tiempo acumulado de experiencia académica durante su trayectoria, incluida la corresp</w:t>
      </w:r>
      <w:r>
        <w:rPr>
          <w:rFonts w:eastAsia="Times New Roman"/>
        </w:rPr>
        <w:t>ondiente a técnico docente universitario o politécnico, o a categorías equivalentes definidas por las universidades y escuelas politécnicas en uso de su autonom</w:t>
      </w:r>
      <w:r>
        <w:rPr>
          <w:rFonts w:eastAsia="Times New Roman"/>
          <w:b/>
          <w:bCs/>
        </w:rPr>
        <w:t>ía</w:t>
      </w:r>
      <w:r>
        <w:rPr>
          <w:rFonts w:eastAsia="Times New Roman"/>
          <w:b/>
          <w:bCs/>
        </w:rPr>
        <w:br/>
      </w:r>
      <w:r>
        <w:rPr>
          <w:rFonts w:eastAsia="Times New Roman"/>
        </w:rPr>
        <w:br/>
        <w:t>(Disposición reformada mediante resoluciones RPC-SO-20-No. 197-2013, adoptada por el Pleno d</w:t>
      </w:r>
      <w:r>
        <w:rPr>
          <w:rFonts w:eastAsia="Times New Roman"/>
        </w:rPr>
        <w:t>el Consejo de Educación Superior en su Vigésima Sesión Ordinaria, desarrollada el 29 de mayo de 2013; RPC-SO-20-No.215-2014, adoptada por el Pleno del Consejo de Educación Superior en su Vigésima Sesión Ordinaria, desarrollada el 28 de mayo de 2014; RPC-SO</w:t>
      </w:r>
      <w:r>
        <w:rPr>
          <w:rFonts w:eastAsia="Times New Roman"/>
        </w:rPr>
        <w:t>-23-No.249-2014, adoptada por el Pleno del Consejo de Educación Superior en su Vigésima Tercera Sesión Ordinaria, desarrollada el 18 de junio de 2014; RPC-S0-25-No.259-2014, adoptada por el Pleno del Consejo de Educación de Educación Superior en su Vigésim</w:t>
      </w:r>
      <w:r>
        <w:rPr>
          <w:rFonts w:eastAsia="Times New Roman"/>
        </w:rPr>
        <w:t>a Quinta Sesión Ordinaria, desarrollada el 02 de julio 2014, RPC-SO-37-No.432-2014, adoptada por el Pleno del Consejo de Educación de Educación Superior en su Trigésima Séptima Sesión Ordinaria, desarrollada el 08 de octubre 2014; RPC-SO-08-No.088-2015, ad</w:t>
      </w:r>
      <w:r>
        <w:rPr>
          <w:rFonts w:eastAsia="Times New Roman"/>
        </w:rPr>
        <w:t>optada por el Pleno del Consejo de Educación Superior en su Octava Sesión Ordinaria, desarrollada el 25 de febrero de 2015; RPC-SO-37-No.495-2015, adoptada por el Pleno del Consejo de Educación Superior en su Trigésima Séptima Sesión Ordinaria, desarrollad</w:t>
      </w:r>
      <w:r>
        <w:rPr>
          <w:rFonts w:eastAsia="Times New Roman"/>
        </w:rPr>
        <w:t xml:space="preserve">a el 14 de </w:t>
      </w:r>
      <w:r>
        <w:rPr>
          <w:rFonts w:eastAsia="Times New Roman"/>
        </w:rPr>
        <w:lastRenderedPageBreak/>
        <w:t>octubre de 2015; y, RPC-SE-03-No.005-2016, adoptada por el Pleno del Consejo de Educación Superior en su Tercera Sesión Extraordinaria, desarrollada el 22 de marzo de 2016</w:t>
      </w:r>
      <w:r>
        <w:rPr>
          <w:rFonts w:eastAsia="Times New Roman"/>
        </w:rPr>
        <w:t>)</w:t>
      </w:r>
    </w:p>
    <w:p w:rsidR="00000000" w:rsidRDefault="004F3D82">
      <w:pPr>
        <w:divId w:val="1660185114"/>
        <w:rPr>
          <w:rFonts w:eastAsia="Times New Roman"/>
        </w:rPr>
      </w:pPr>
      <w:r>
        <w:rPr>
          <w:rFonts w:eastAsia="Times New Roman"/>
          <w:b/>
          <w:bCs/>
        </w:rPr>
        <w:t>Décima.-</w:t>
      </w:r>
      <w:r>
        <w:rPr>
          <w:rFonts w:eastAsia="Times New Roman"/>
          <w:b/>
          <w:bCs/>
        </w:rPr>
        <w:t xml:space="preserve"> </w:t>
      </w:r>
      <w:r>
        <w:rPr>
          <w:rFonts w:eastAsia="Times New Roman"/>
        </w:rPr>
        <w:t>Hasta el 12 de octubre de 2017, el personal académico titular p</w:t>
      </w:r>
      <w:r>
        <w:rPr>
          <w:rFonts w:eastAsia="Times New Roman"/>
        </w:rPr>
        <w:t>rincipal de las universidades y escuelas politécnicas públicas, que no cuente actualmente con el título de doctor (PhD.), reconocido e inscrito por la SENESCYT con la leyenda de "Título de Doctor o PhD válido para el ejercicio de la docencia, investigación</w:t>
      </w:r>
      <w:r>
        <w:rPr>
          <w:rFonts w:eastAsia="Times New Roman"/>
        </w:rPr>
        <w:t xml:space="preserve"> y gestión en educación superior", tendrá derecho a licencia con o sin remuneración total o parcial, de acuerdo a la disponibilidad presupuestaria, para la realización de estudios de doctorado (PhD.) por el periodo oficial que duren los estudios.</w:t>
      </w:r>
      <w:r>
        <w:rPr>
          <w:rFonts w:eastAsia="Times New Roman"/>
        </w:rPr>
        <w:br/>
      </w:r>
      <w:r>
        <w:rPr>
          <w:rFonts w:eastAsia="Times New Roman"/>
        </w:rPr>
        <w:br/>
        <w:t>(Disposi</w:t>
      </w:r>
      <w:r>
        <w:rPr>
          <w:rFonts w:eastAsia="Times New Roman"/>
        </w:rPr>
        <w:t>ción reformada mediante Resolución RPC-SE-03-NO.005-2016, adoptada por el Pleno del Consejo de Educación Superior en su Tercera Sesión Extraordinaria, desarrollada el 22 de marzo de 2016</w:t>
      </w:r>
      <w:r>
        <w:rPr>
          <w:rFonts w:eastAsia="Times New Roman"/>
        </w:rPr>
        <w:t>)</w:t>
      </w:r>
    </w:p>
    <w:p w:rsidR="00000000" w:rsidRDefault="004F3D82">
      <w:pPr>
        <w:divId w:val="226647368"/>
        <w:rPr>
          <w:rFonts w:eastAsia="Times New Roman"/>
        </w:rPr>
      </w:pPr>
      <w:r>
        <w:rPr>
          <w:rFonts w:eastAsia="Times New Roman"/>
          <w:b/>
          <w:bCs/>
        </w:rPr>
        <w:t>Décima Primera.</w:t>
      </w:r>
      <w:r>
        <w:rPr>
          <w:rFonts w:eastAsia="Times New Roman"/>
          <w:b/>
          <w:bCs/>
        </w:rPr>
        <w:t>-</w:t>
      </w:r>
      <w:r>
        <w:rPr>
          <w:rFonts w:eastAsia="Times New Roman"/>
          <w:b/>
          <w:bCs/>
        </w:rPr>
        <w:t xml:space="preserve"> </w:t>
      </w:r>
      <w:r>
        <w:rPr>
          <w:rFonts w:eastAsia="Times New Roman"/>
        </w:rPr>
        <w:t>Las escalas remunerativas establecidas en este Regl</w:t>
      </w:r>
      <w:r>
        <w:rPr>
          <w:rFonts w:eastAsia="Times New Roman"/>
        </w:rPr>
        <w:t>amento empezarán a regir en cada universidad y escuela politécnica pública para el personal académico que cumpla con los requisitos de los distintos grados escalafonaríos, una vez que se apruebe el Reglamento Interno de Carrera y Escalafón del Profesor e I</w:t>
      </w:r>
      <w:r>
        <w:rPr>
          <w:rFonts w:eastAsia="Times New Roman"/>
        </w:rPr>
        <w:t>nvestigador, con las excepciones establecidas en la Disposición Transitoria Novena de este Reglamento.</w:t>
      </w:r>
      <w:r>
        <w:rPr>
          <w:rFonts w:eastAsia="Times New Roman"/>
        </w:rPr>
        <w:br/>
      </w:r>
      <w:r>
        <w:rPr>
          <w:rFonts w:eastAsia="Times New Roman"/>
        </w:rPr>
        <w:br/>
        <w:t>En caso de que la institución no cuente con los recursos económicos suficientes para aplicar las escalas remunerativas conforme al inciso anterior, el ó</w:t>
      </w:r>
      <w:r>
        <w:rPr>
          <w:rFonts w:eastAsia="Times New Roman"/>
        </w:rPr>
        <w:t>rgano colegiado académico superior podrá prorrogar la entrada en vigor de las escalas hasta por dos años, en virtud de los informes financieros de la unidad correspondiente y de la respectiva comisión especial determinada en la disposición transitoria quin</w:t>
      </w:r>
      <w:r>
        <w:rPr>
          <w:rFonts w:eastAsia="Times New Roman"/>
        </w:rPr>
        <w:t>ta. Esta Resolución deberá ser aprobada por el Consejo de Educación Superior.</w:t>
      </w:r>
      <w:r>
        <w:rPr>
          <w:rFonts w:eastAsia="Times New Roman"/>
        </w:rPr>
        <w:br/>
      </w:r>
      <w:r>
        <w:rPr>
          <w:rFonts w:eastAsia="Times New Roman"/>
        </w:rPr>
        <w:br/>
        <w:t>(Disposición reformada mediante Resolución RPC-SE-03-No.005-2016, adoptada por el Pleno del Consejo de Educación Superior en su Tercera Sesión Extraordinaria, desarrollada el 22</w:t>
      </w:r>
      <w:r>
        <w:rPr>
          <w:rFonts w:eastAsia="Times New Roman"/>
        </w:rPr>
        <w:t xml:space="preserve"> de marzo de 2016</w:t>
      </w:r>
      <w:r>
        <w:rPr>
          <w:rFonts w:eastAsia="Times New Roman"/>
        </w:rPr>
        <w:t>)</w:t>
      </w:r>
    </w:p>
    <w:p w:rsidR="00000000" w:rsidRDefault="004F3D82">
      <w:pPr>
        <w:divId w:val="953446238"/>
        <w:rPr>
          <w:rFonts w:eastAsia="Times New Roman"/>
        </w:rPr>
      </w:pPr>
      <w:r>
        <w:rPr>
          <w:rFonts w:eastAsia="Times New Roman"/>
          <w:b/>
          <w:bCs/>
        </w:rPr>
        <w:t>Décima Segunda.</w:t>
      </w:r>
      <w:r>
        <w:rPr>
          <w:rFonts w:eastAsia="Times New Roman"/>
          <w:b/>
          <w:bCs/>
        </w:rPr>
        <w:t>-</w:t>
      </w:r>
      <w:r>
        <w:rPr>
          <w:rFonts w:eastAsia="Times New Roman"/>
          <w:b/>
          <w:bCs/>
        </w:rPr>
        <w:t xml:space="preserve"> </w:t>
      </w:r>
      <w:r>
        <w:rPr>
          <w:rFonts w:eastAsia="Times New Roman"/>
        </w:rPr>
        <w:t>Las instituciones de educación superior públicas y particulares podrán aplicar la dedicación horaria de cuarenta horas semanales para el tiempo completo y veinte horas semanales para el medio tiempo hasta el 12 de octubr</w:t>
      </w:r>
      <w:r>
        <w:rPr>
          <w:rFonts w:eastAsia="Times New Roman"/>
        </w:rPr>
        <w:t>e de 2017, sin perjuicio de que el CEAACES utilice el cumplimiento de esta dedicación horaria para efectos de evaluación y acreditación institucional.</w:t>
      </w:r>
      <w:r>
        <w:rPr>
          <w:rFonts w:eastAsia="Times New Roman"/>
        </w:rPr>
        <w:br/>
      </w:r>
      <w:r>
        <w:rPr>
          <w:rFonts w:eastAsia="Times New Roman"/>
        </w:rPr>
        <w:br/>
        <w:t>(Disposición reformada mediante resoluciones RPC-SO-23-No.239-2013 y RPC-SE-03-No.005-2016, adoptadas po</w:t>
      </w:r>
      <w:r>
        <w:rPr>
          <w:rFonts w:eastAsia="Times New Roman"/>
        </w:rPr>
        <w:t>r el Pleno del Consejo de Educación Superior en su Vigésima Tercera Sesión Ordinaria y Tercera Sesión Extraordinaria, desarrollada el 19 de junio de 2013 y 22 de marzo de 2016</w:t>
      </w:r>
      <w:r>
        <w:rPr>
          <w:rFonts w:eastAsia="Times New Roman"/>
        </w:rPr>
        <w:t>)</w:t>
      </w:r>
    </w:p>
    <w:p w:rsidR="00000000" w:rsidRDefault="004F3D82">
      <w:pPr>
        <w:divId w:val="564998118"/>
        <w:rPr>
          <w:rFonts w:eastAsia="Times New Roman"/>
        </w:rPr>
      </w:pPr>
      <w:r>
        <w:rPr>
          <w:rFonts w:eastAsia="Times New Roman"/>
          <w:b/>
          <w:bCs/>
        </w:rPr>
        <w:t>Décima Tercera.-(</w:t>
      </w:r>
      <w:r>
        <w:rPr>
          <w:rFonts w:eastAsia="Times New Roman"/>
        </w:rPr>
        <w:t>Reformado por el Art. 11 de la Res. RPC-SO-24-No.480-2017, R.O</w:t>
      </w:r>
      <w:r>
        <w:rPr>
          <w:rFonts w:eastAsia="Times New Roman"/>
        </w:rPr>
        <w:t>E.E. 497, 24-VII-2018)</w:t>
      </w:r>
      <w:r>
        <w:rPr>
          <w:rFonts w:eastAsia="Times New Roman"/>
        </w:rPr>
        <w:t>.</w:t>
      </w:r>
      <w:r>
        <w:rPr>
          <w:rFonts w:eastAsia="Times New Roman"/>
          <w:b/>
          <w:bCs/>
        </w:rPr>
        <w:t xml:space="preserve"> </w:t>
      </w:r>
      <w:r>
        <w:rPr>
          <w:rFonts w:eastAsia="Times New Roman"/>
        </w:rPr>
        <w:t>A partir de la aprobación del Reglamento de Régimen Académico, la disminución de la carga horaria de clases del personal académico de las instituciones de educación superior se realizará progresivamente y de forma anual en correspon</w:t>
      </w:r>
      <w:r>
        <w:rPr>
          <w:rFonts w:eastAsia="Times New Roman"/>
        </w:rPr>
        <w:t>dencia con la duración de las carreras y programas, hasta alcanzar el número máximo de horas de clase establecido en este Reglamento, lo cual deberá ocurrir hasta la finalización del segundo período académico ordinario del 2020.</w:t>
      </w:r>
      <w:r>
        <w:rPr>
          <w:rFonts w:eastAsia="Times New Roman"/>
        </w:rPr>
        <w:br/>
      </w:r>
      <w:r>
        <w:rPr>
          <w:rFonts w:eastAsia="Times New Roman"/>
        </w:rPr>
        <w:br/>
        <w:t>Durante este tiempo, la de</w:t>
      </w:r>
      <w:r>
        <w:rPr>
          <w:rFonts w:eastAsia="Times New Roman"/>
        </w:rPr>
        <w:t xml:space="preserve">dicación horaria del personal académico titular a tiempo </w:t>
      </w:r>
      <w:r>
        <w:rPr>
          <w:rFonts w:eastAsia="Times New Roman"/>
        </w:rPr>
        <w:lastRenderedPageBreak/>
        <w:t>completo o dedicación exclusiva no podrá superar las 20 horas semanales de clases. El personal académico titular a medio tiempo no podrá superar las 14 horas semanales de clases.</w:t>
      </w:r>
      <w:r>
        <w:rPr>
          <w:rFonts w:eastAsia="Times New Roman"/>
        </w:rPr>
        <w:br/>
      </w:r>
      <w:r>
        <w:rPr>
          <w:rFonts w:eastAsia="Times New Roman"/>
        </w:rPr>
        <w:br/>
        <w:t>El personal académi</w:t>
      </w:r>
      <w:r>
        <w:rPr>
          <w:rFonts w:eastAsia="Times New Roman"/>
        </w:rPr>
        <w:t>co ocasional a tiempo completo no podrá superar las 24 horas semanales de clase, en tanto que el personal académico ocasional a medio tiempo no podrá superar las 16 horas semanales de clase. El personal académico titular y no titular de dedicación a tiempo</w:t>
      </w:r>
      <w:r>
        <w:rPr>
          <w:rFonts w:eastAsia="Times New Roman"/>
        </w:rPr>
        <w:t xml:space="preserve"> parcial no podrá superar las 13 horas semanales de clases.</w:t>
      </w:r>
      <w:r>
        <w:rPr>
          <w:rFonts w:eastAsia="Times New Roman"/>
        </w:rPr>
        <w:br/>
        <w:t>El cumplimiento de la presente Disposición deberá ser considerado como un parámetro para la evaluación que realiza el CEAACES</w:t>
      </w:r>
      <w:r>
        <w:rPr>
          <w:rFonts w:eastAsia="Times New Roman"/>
          <w:b/>
          <w:bCs/>
        </w:rPr>
        <w:br/>
      </w:r>
      <w:r>
        <w:rPr>
          <w:rFonts w:eastAsia="Times New Roman"/>
        </w:rPr>
        <w:br/>
        <w:t>(Disposición mediante resoluciones RPC-SO-20-No.215-2014, RPC-SO-23-N</w:t>
      </w:r>
      <w:r>
        <w:rPr>
          <w:rFonts w:eastAsia="Times New Roman"/>
        </w:rPr>
        <w:t>o.249-2014, RPC-S0-35-No.394-2014 , RPC-SE-03-No.005-2016 y y RPC-SO-18-No.293-2016 adoptadas por el Pleno del Consejo de Educación Superior en su Vigésima Sesión Ordinaria, Vigésima Tercera Sesión Ordinaria, Trigésima Quinta Sesión Ordinaria y Tercera Ses</w:t>
      </w:r>
      <w:r>
        <w:rPr>
          <w:rFonts w:eastAsia="Times New Roman"/>
        </w:rPr>
        <w:t>ión Extraordinaria, desarrolladas el 28 de mayo de 2014, 18 de junio de 2014, 17 de septiembre de 2014 ,22 de marzo de 2016 y 11 de mayo de 2016, respectivamente</w:t>
      </w:r>
      <w:r>
        <w:rPr>
          <w:rFonts w:eastAsia="Times New Roman"/>
        </w:rPr>
        <w:t>)</w:t>
      </w:r>
    </w:p>
    <w:p w:rsidR="00000000" w:rsidRDefault="004F3D82">
      <w:pPr>
        <w:divId w:val="433094051"/>
        <w:rPr>
          <w:rFonts w:eastAsia="Times New Roman"/>
        </w:rPr>
      </w:pPr>
      <w:r>
        <w:rPr>
          <w:rFonts w:eastAsia="Times New Roman"/>
          <w:b/>
          <w:bCs/>
        </w:rPr>
        <w:t>Décima Cuarta.-</w:t>
      </w:r>
      <w:r>
        <w:rPr>
          <w:rFonts w:eastAsia="Times New Roman"/>
          <w:b/>
          <w:bCs/>
        </w:rPr>
        <w:t xml:space="preserve"> </w:t>
      </w:r>
      <w:r>
        <w:rPr>
          <w:rFonts w:eastAsia="Times New Roman"/>
        </w:rPr>
        <w:t>Los miembros del personal académico de las universidades y escuelas politécni</w:t>
      </w:r>
      <w:r>
        <w:rPr>
          <w:rFonts w:eastAsia="Times New Roman"/>
        </w:rPr>
        <w:t>cas públicas, que tuvieren al menos treinta años de servicio, de los cuales al menos veinte se hayan dedicado a la docencia en educación superior, y que se jubilaren hasta el 31 de diciembre de 2014, tendrán el derecho a recibir la pensión complementaria e</w:t>
      </w:r>
      <w:r>
        <w:rPr>
          <w:rFonts w:eastAsia="Times New Roman"/>
        </w:rPr>
        <w:t>stablecida en la Disposición Transitoria Décima Novena de la Ley Orgánica de Educación Superior.</w:t>
      </w:r>
      <w:r>
        <w:rPr>
          <w:rFonts w:eastAsia="Times New Roman"/>
        </w:rPr>
        <w:br/>
      </w:r>
      <w:r>
        <w:rPr>
          <w:rFonts w:eastAsia="Times New Roman"/>
        </w:rPr>
        <w:br/>
        <w:t>Para el cálculo de la pensión complementaria establecida en la disposición transitoria décima novena de la Ley Orgánica de Educación Superior no se considerar</w:t>
      </w:r>
      <w:r>
        <w:rPr>
          <w:rFonts w:eastAsia="Times New Roman"/>
        </w:rPr>
        <w:t>án la o las bonificaciones funcionales o remuneraciones por cargos administrativos ni de autoridades que hubiere desempeñado el miembro del personal académico titular.</w:t>
      </w:r>
      <w:r>
        <w:rPr>
          <w:rFonts w:eastAsia="Times New Roman"/>
        </w:rPr>
        <w:br/>
      </w:r>
      <w:r>
        <w:rPr>
          <w:rFonts w:eastAsia="Times New Roman"/>
        </w:rPr>
        <w:br/>
        <w:t>El valor de esta pensión complementaria será la diferencia entre la remuneración promed</w:t>
      </w:r>
      <w:r>
        <w:rPr>
          <w:rFonts w:eastAsia="Times New Roman"/>
        </w:rPr>
        <w:t xml:space="preserve">io de los últimos tres años como personal académico y el valor que el Instituto Ecuatoriano de Seguridad Social le otorgue por pensión de jubilación. En ningún caso esta pensión podrá ser mayor a la pensión de jubilación que pague el IESS. La sumatoria de </w:t>
      </w:r>
      <w:r>
        <w:rPr>
          <w:rFonts w:eastAsia="Times New Roman"/>
        </w:rPr>
        <w:t>estas dos pensiones no podrá ser superior a la remuneración promedio de los últimos tres años como personal académico.</w:t>
      </w:r>
      <w:r>
        <w:rPr>
          <w:rFonts w:eastAsia="Times New Roman"/>
        </w:rPr>
        <w:br/>
      </w:r>
      <w:r>
        <w:rPr>
          <w:rFonts w:eastAsia="Times New Roman"/>
        </w:rPr>
        <w:br/>
        <w:t xml:space="preserve">Sin perjuicio de lo establecido en el primer inciso de esta disposición transitoria, las universidades y escuelas politécnicas públicas </w:t>
      </w:r>
      <w:r>
        <w:rPr>
          <w:rFonts w:eastAsia="Times New Roman"/>
        </w:rPr>
        <w:t>pagarán los montos correspondientes a la compensación por jubilación voluntaria u obligatoria, así como por pensión complementaria, calculados de conformidad con este Reglamento, al personal académico que se haya acogido a dichos beneficios desde la vigenc</w:t>
      </w:r>
      <w:r>
        <w:rPr>
          <w:rFonts w:eastAsia="Times New Roman"/>
        </w:rPr>
        <w:t>ia de la Ley Orgánica de Educación Superior hasta la expedición de este Reglamento y que no haya recibido los pagos correspondientes por esos conceptos.</w:t>
      </w:r>
      <w:r>
        <w:rPr>
          <w:rFonts w:eastAsia="Times New Roman"/>
        </w:rPr>
        <w:br/>
      </w:r>
      <w:r>
        <w:rPr>
          <w:rFonts w:eastAsia="Times New Roman"/>
        </w:rPr>
        <w:br/>
        <w:t>(Disposición reformada mediante Resolución RPC-SO-23-No.249-2014, adoptada por el Pleno del Consejo de</w:t>
      </w:r>
      <w:r>
        <w:rPr>
          <w:rFonts w:eastAsia="Times New Roman"/>
        </w:rPr>
        <w:t xml:space="preserve"> Educación Superior en su Vigésima Tercera Sesión Ordinaria, desarrollada el 18 de junio de 2014</w:t>
      </w:r>
      <w:r>
        <w:rPr>
          <w:rFonts w:eastAsia="Times New Roman"/>
        </w:rPr>
        <w:t>)</w:t>
      </w:r>
    </w:p>
    <w:p w:rsidR="00000000" w:rsidRDefault="004F3D82">
      <w:pPr>
        <w:divId w:val="1891843107"/>
        <w:rPr>
          <w:rFonts w:eastAsia="Times New Roman"/>
        </w:rPr>
      </w:pPr>
      <w:r>
        <w:rPr>
          <w:rFonts w:eastAsia="Times New Roman"/>
          <w:b/>
          <w:bCs/>
        </w:rPr>
        <w:t>Décima Quinta.</w:t>
      </w:r>
      <w:r>
        <w:rPr>
          <w:rFonts w:eastAsia="Times New Roman"/>
          <w:b/>
          <w:bCs/>
        </w:rPr>
        <w:t>-</w:t>
      </w:r>
      <w:r>
        <w:rPr>
          <w:rFonts w:eastAsia="Times New Roman"/>
          <w:b/>
          <w:bCs/>
        </w:rPr>
        <w:t xml:space="preserve"> </w:t>
      </w:r>
      <w:r>
        <w:rPr>
          <w:rFonts w:eastAsia="Times New Roman"/>
        </w:rPr>
        <w:t xml:space="preserve">El Consejo de Educación Superior priorizará el tratamiento de las solicitudes de creación de programas de maestría, o su equivalente, y doctorado que </w:t>
      </w:r>
      <w:r>
        <w:rPr>
          <w:rFonts w:eastAsia="Times New Roman"/>
        </w:rPr>
        <w:lastRenderedPageBreak/>
        <w:t>presenten las universidades y escuelas politécnicas observando la normativa vigente y la calidad científic</w:t>
      </w:r>
      <w:r>
        <w:rPr>
          <w:rFonts w:eastAsia="Times New Roman"/>
        </w:rPr>
        <w:t>a y profesional de los programas, que permita al actual personal académico de las instituciones de educación superior cumplir con los requisitos establecidos en este Reglamento.</w:t>
      </w:r>
      <w:r>
        <w:rPr>
          <w:rFonts w:eastAsia="Times New Roman"/>
        </w:rPr>
        <w:br/>
      </w:r>
      <w:r>
        <w:rPr>
          <w:rFonts w:eastAsia="Times New Roman"/>
        </w:rPr>
        <w:br/>
        <w:t>(Disposición reformada mediante Resolución RPC-SO-35-No.394-2014, adoptada po</w:t>
      </w:r>
      <w:r>
        <w:rPr>
          <w:rFonts w:eastAsia="Times New Roman"/>
        </w:rPr>
        <w:t>r el Pleno del Consejo de Educación Superior en su Trigésima Quinta Sesión Ordinaria, desarrollada el 17 de septiembre de 2014</w:t>
      </w:r>
      <w:r>
        <w:rPr>
          <w:rFonts w:eastAsia="Times New Roman"/>
        </w:rPr>
        <w:t>)</w:t>
      </w:r>
    </w:p>
    <w:p w:rsidR="00000000" w:rsidRDefault="004F3D82">
      <w:pPr>
        <w:divId w:val="383065717"/>
        <w:rPr>
          <w:rFonts w:eastAsia="Times New Roman"/>
        </w:rPr>
      </w:pPr>
      <w:r>
        <w:rPr>
          <w:rFonts w:eastAsia="Times New Roman"/>
          <w:b/>
          <w:bCs/>
        </w:rPr>
        <w:t>Décima Sexta</w:t>
      </w:r>
      <w:r>
        <w:rPr>
          <w:rFonts w:eastAsia="Times New Roman"/>
        </w:rPr>
        <w:t>.</w:t>
      </w:r>
      <w:r>
        <w:rPr>
          <w:rFonts w:eastAsia="Times New Roman"/>
        </w:rPr>
        <w:t>-</w:t>
      </w:r>
      <w:r>
        <w:rPr>
          <w:rFonts w:eastAsia="Times New Roman"/>
        </w:rPr>
        <w:t xml:space="preserve"> Las Universidades y Escuelas Politécnicas deberán exigir al personal académico titular y no titular ocasional que</w:t>
      </w:r>
      <w:r>
        <w:rPr>
          <w:rFonts w:eastAsia="Times New Roman"/>
        </w:rPr>
        <w:t xml:space="preserve"> haga uso de su grado doctoral, el cumplimiento del requisito de la nota "Título de Doctor o PhD válido para el ejercicio de la docencia, investigación y gestión en educación superior", en los registros de los títulos de PhD. o Doctor equivalente a PhD a p</w:t>
      </w:r>
      <w:r>
        <w:rPr>
          <w:rFonts w:eastAsia="Times New Roman"/>
        </w:rPr>
        <w:t>artir del 31 de agosto de 2016, para el ejercicio de las actividades de docencia e investigación. Esta Disposición no se aplicará para las actividades de gestión que requieren título doctoral</w:t>
      </w:r>
      <w:r>
        <w:rPr>
          <w:rFonts w:eastAsia="Times New Roman"/>
        </w:rPr>
        <w:br/>
      </w:r>
      <w:r>
        <w:rPr>
          <w:rFonts w:eastAsia="Times New Roman"/>
        </w:rPr>
        <w:br/>
        <w:t>(Disposición reformada mediante resoluciones RPC-S0-20-No.215-2</w:t>
      </w:r>
      <w:r>
        <w:rPr>
          <w:rFonts w:eastAsia="Times New Roman"/>
        </w:rPr>
        <w:t>014, RPC-SO-28-N0.297-2014, RPC-S0-08-NO.088-2015; RPC-SO-37-NO.495-2015; y, RPC-SE-03-No.005-2016, adoptadas por el Pleno del Consejo de Educación Superior en su Vigésima Sesión Ordinaria, Vigésima Octava Sesión Ordinaria, Octava Sesión Ordinaria, Trigési</w:t>
      </w:r>
      <w:r>
        <w:rPr>
          <w:rFonts w:eastAsia="Times New Roman"/>
        </w:rPr>
        <w:t>ma Séptima Sesión Ordinaria y Tercera Sesión Extraordinaria, desarrolladas el 28 de mayo de 2014, 23 de julio de 2014, 25 de febrero de 2015, 14 de octubre de 2015 y 22 de marzo de 2016, respectivamente</w:t>
      </w:r>
      <w:r>
        <w:rPr>
          <w:rFonts w:eastAsia="Times New Roman"/>
        </w:rPr>
        <w:t>)</w:t>
      </w:r>
    </w:p>
    <w:p w:rsidR="00000000" w:rsidRDefault="004F3D82">
      <w:pPr>
        <w:divId w:val="1935745560"/>
        <w:rPr>
          <w:rFonts w:eastAsia="Times New Roman"/>
        </w:rPr>
      </w:pPr>
      <w:r>
        <w:rPr>
          <w:rFonts w:eastAsia="Times New Roman"/>
          <w:b/>
          <w:bCs/>
        </w:rPr>
        <w:t>Décima Séptima.</w:t>
      </w:r>
      <w:r>
        <w:rPr>
          <w:rFonts w:eastAsia="Times New Roman"/>
          <w:b/>
          <w:bCs/>
        </w:rPr>
        <w:t>-</w:t>
      </w:r>
      <w:r>
        <w:rPr>
          <w:rFonts w:eastAsia="Times New Roman"/>
          <w:b/>
          <w:bCs/>
        </w:rPr>
        <w:t xml:space="preserve"> </w:t>
      </w:r>
      <w:r>
        <w:rPr>
          <w:rFonts w:eastAsia="Times New Roman"/>
        </w:rPr>
        <w:t>En la ejecución del plan de conting</w:t>
      </w:r>
      <w:r>
        <w:rPr>
          <w:rFonts w:eastAsia="Times New Roman"/>
        </w:rPr>
        <w:t>encia establecido en la disposición transitoria tercera de la Ley Orgánica de Educación Superior, las normas de este Reglamento no se aplicarán al personal académico de las instituciones de educación superior suspendidas según la misma disposición legal</w:t>
      </w:r>
      <w:r>
        <w:rPr>
          <w:rFonts w:eastAsia="Times New Roman"/>
        </w:rPr>
        <w:t>.</w:t>
      </w:r>
    </w:p>
    <w:p w:rsidR="00000000" w:rsidRDefault="004F3D82">
      <w:pPr>
        <w:divId w:val="148988135"/>
        <w:rPr>
          <w:rFonts w:eastAsia="Times New Roman"/>
        </w:rPr>
      </w:pPr>
      <w:r>
        <w:rPr>
          <w:rFonts w:eastAsia="Times New Roman"/>
          <w:b/>
          <w:bCs/>
        </w:rPr>
        <w:t>D</w:t>
      </w:r>
      <w:r>
        <w:rPr>
          <w:rFonts w:eastAsia="Times New Roman"/>
          <w:b/>
          <w:bCs/>
        </w:rPr>
        <w:t>écima Octava.</w:t>
      </w:r>
      <w:r>
        <w:rPr>
          <w:rFonts w:eastAsia="Times New Roman"/>
          <w:b/>
          <w:bCs/>
        </w:rPr>
        <w:t>-</w:t>
      </w:r>
      <w:r>
        <w:rPr>
          <w:rFonts w:eastAsia="Times New Roman"/>
          <w:b/>
          <w:bCs/>
        </w:rPr>
        <w:t xml:space="preserve"> </w:t>
      </w:r>
      <w:r>
        <w:rPr>
          <w:rFonts w:eastAsia="Times New Roman"/>
        </w:rPr>
        <w:t xml:space="preserve">Se ratifica el contenido de las autorizaciones provisionales realizadas por el Consejo de Educación Superior para el incremento salarial y ascensos del personal académico titular de las instituciones de educación superior públicas, desde la </w:t>
      </w:r>
      <w:r>
        <w:rPr>
          <w:rFonts w:eastAsia="Times New Roman"/>
        </w:rPr>
        <w:t>vigencia del Reglamento General a la Ley Orgánica de Educación Superior hasta la expedición de este Reglamento, en todo lo que no se oponga al contenido del mismo</w:t>
      </w:r>
      <w:r>
        <w:rPr>
          <w:rFonts w:eastAsia="Times New Roman"/>
        </w:rPr>
        <w:t>.</w:t>
      </w:r>
    </w:p>
    <w:p w:rsidR="00000000" w:rsidRDefault="004F3D82">
      <w:pPr>
        <w:divId w:val="318659212"/>
        <w:rPr>
          <w:rFonts w:eastAsia="Times New Roman"/>
        </w:rPr>
      </w:pPr>
      <w:r>
        <w:rPr>
          <w:rFonts w:eastAsia="Times New Roman"/>
          <w:b/>
          <w:bCs/>
        </w:rPr>
        <w:t>Décima Novena</w:t>
      </w:r>
      <w:r>
        <w:rPr>
          <w:rFonts w:eastAsia="Times New Roman"/>
        </w:rPr>
        <w:t>.-</w:t>
      </w:r>
      <w:r>
        <w:rPr>
          <w:rFonts w:eastAsia="Times New Roman"/>
        </w:rPr>
        <w:t xml:space="preserve"> </w:t>
      </w:r>
      <w:r>
        <w:rPr>
          <w:rFonts w:eastAsia="Times New Roman"/>
        </w:rPr>
        <w:t>Para el ingreso y la primera promoción del personal académico titular en cad</w:t>
      </w:r>
      <w:r>
        <w:rPr>
          <w:rFonts w:eastAsia="Times New Roman"/>
        </w:rPr>
        <w:t>a categoría, en aplicación de este Reglamento no se exigirá el requisito del puntaje mínimo de la evaluación integral del personal académico y, de ser aplicable, sólo se exigirá el total de horas de capacitación necesario para la promoción de la respectiva</w:t>
      </w:r>
      <w:r>
        <w:rPr>
          <w:rFonts w:eastAsia="Times New Roman"/>
        </w:rPr>
        <w:t xml:space="preserve"> categoría.</w:t>
      </w:r>
      <w:r>
        <w:rPr>
          <w:rFonts w:eastAsia="Times New Roman"/>
        </w:rPr>
        <w:br/>
      </w:r>
      <w:r>
        <w:rPr>
          <w:rFonts w:eastAsia="Times New Roman"/>
        </w:rPr>
        <w:br/>
        <w:t>(Disposición incorporada mediante Resolución RPC-SO-20-No.197-2013, adoptada por el Pleno del Consejo de Educación Superior en su Vigésima Sesión Ordinaria, desarrollada el 29 de mayo de 2013 y reformada mediante resoluciones RPC-S0-08-No.088-</w:t>
      </w:r>
      <w:r>
        <w:rPr>
          <w:rFonts w:eastAsia="Times New Roman"/>
        </w:rPr>
        <w:t>2015 y RPC-SE-03-No.005-2016, adoptadas por el Pleno del Consejo de Educación Superior en su Octava Sesión Ordinaria y Tercera Sesión Extraordinaria, desarrollada el 25 de febrero de 2015 y 22 de marzo de 2016</w:t>
      </w:r>
      <w:r>
        <w:rPr>
          <w:rFonts w:eastAsia="Times New Roman"/>
        </w:rPr>
        <w:t>)</w:t>
      </w:r>
    </w:p>
    <w:p w:rsidR="00000000" w:rsidRDefault="004F3D82">
      <w:pPr>
        <w:divId w:val="1503084105"/>
        <w:rPr>
          <w:rFonts w:eastAsia="Times New Roman"/>
        </w:rPr>
      </w:pPr>
      <w:r>
        <w:rPr>
          <w:rFonts w:eastAsia="Times New Roman"/>
          <w:b/>
          <w:bCs/>
        </w:rPr>
        <w:t>Vigésima.-</w:t>
      </w:r>
      <w:r>
        <w:rPr>
          <w:rFonts w:eastAsia="Times New Roman"/>
          <w:b/>
          <w:bCs/>
        </w:rPr>
        <w:t xml:space="preserve"> </w:t>
      </w:r>
      <w:r>
        <w:rPr>
          <w:rFonts w:eastAsia="Times New Roman"/>
        </w:rPr>
        <w:t>Hasta que las instituciones de edu</w:t>
      </w:r>
      <w:r>
        <w:rPr>
          <w:rFonts w:eastAsia="Times New Roman"/>
        </w:rPr>
        <w:t>cación superior apliquen las escalas remunerativas previstas en este Reglamento, éstas podrán aprobar incrementos salariales para su personal académico titular, observando las siguientes reglas:</w:t>
      </w:r>
      <w:r>
        <w:rPr>
          <w:rFonts w:eastAsia="Times New Roman"/>
        </w:rPr>
        <w:br/>
      </w:r>
      <w:r>
        <w:rPr>
          <w:rFonts w:eastAsia="Times New Roman"/>
        </w:rPr>
        <w:br/>
        <w:t>a) Los miembros del personal académico que no hayan alcanzad</w:t>
      </w:r>
      <w:r>
        <w:rPr>
          <w:rFonts w:eastAsia="Times New Roman"/>
        </w:rPr>
        <w:t xml:space="preserve">o los valores mínimos establecidos en el presente Reglamento, independientemente del cumplimiento de los </w:t>
      </w:r>
      <w:r>
        <w:rPr>
          <w:rFonts w:eastAsia="Times New Roman"/>
        </w:rPr>
        <w:lastRenderedPageBreak/>
        <w:t>requisitos determinados en el mismo, podrán recibir un incremento salarial hasta alcanzar el valor mínimo determinado en esta norma para el personal ac</w:t>
      </w:r>
      <w:r>
        <w:rPr>
          <w:rFonts w:eastAsia="Times New Roman"/>
        </w:rPr>
        <w:t>adémico titular auxiliar nivel 1.</w:t>
      </w:r>
      <w:r>
        <w:rPr>
          <w:rFonts w:eastAsia="Times New Roman"/>
        </w:rPr>
        <w:br/>
        <w:t>b) Los miembros del personal académico titular que no hayan alcanzado los valores mínimos establecidos en el presente Reglamento, y que cumplan con los requisitos exigidos en el mismo para la categoría a la que corresponda</w:t>
      </w:r>
      <w:r>
        <w:rPr>
          <w:rFonts w:eastAsia="Times New Roman"/>
        </w:rPr>
        <w:t>n, podrán recibir un incremento salarial hasta alcanzar el valor mínimo fijado para el nivel 1 de la correspondiente categoría.</w:t>
      </w:r>
      <w:r>
        <w:rPr>
          <w:rFonts w:eastAsia="Times New Roman"/>
        </w:rPr>
        <w:br/>
        <w:t>c)</w:t>
      </w:r>
      <w:r>
        <w:rPr>
          <w:rFonts w:eastAsia="Times New Roman"/>
          <w:i/>
          <w:iCs/>
        </w:rPr>
        <w:t xml:space="preserve"> </w:t>
      </w:r>
      <w:r>
        <w:rPr>
          <w:rFonts w:eastAsia="Times New Roman"/>
        </w:rPr>
        <w:t>Para los miembros del personal académico titular que no hayan alcanzado los valores mínimos establecidos en el presente Regla</w:t>
      </w:r>
      <w:r>
        <w:rPr>
          <w:rFonts w:eastAsia="Times New Roman"/>
        </w:rPr>
        <w:t xml:space="preserve">mento, que cuenten con el grado académico de maestría o su equivalente, debidamente reconocido e inscrito en la SENESCYT, y al menos dos años de experiencia como personal académico en instituciones de educación superior o instituciones de investigación de </w:t>
      </w:r>
      <w:r>
        <w:rPr>
          <w:rFonts w:eastAsia="Times New Roman"/>
        </w:rPr>
        <w:t>prestigio, las universidades y escuelas politécnicas podrán incrementar su remuneración actual hasta por un monto equivalente al 15 % del valor mínimo fijado por la universidad o escuela politécnica para el nivel 1 de la categoría del personal académico ti</w:t>
      </w:r>
      <w:r>
        <w:rPr>
          <w:rFonts w:eastAsia="Times New Roman"/>
        </w:rPr>
        <w:t>tular auxiliar.</w:t>
      </w:r>
      <w:r>
        <w:rPr>
          <w:rFonts w:eastAsia="Times New Roman"/>
        </w:rPr>
        <w:br/>
        <w:t>d) Para los miembros del personal académico titular que no hayan alcanzado los valores mínimos establecidos en el presente Reglamento, que cuenten con el grado académico de doctorado (PhD o su equivalente], reconocido e Inscrito por la SENE</w:t>
      </w:r>
      <w:r>
        <w:rPr>
          <w:rFonts w:eastAsia="Times New Roman"/>
        </w:rPr>
        <w:t>SCYT con la leyenda de "Título de Doctor o PhD válido para el ejercicio de la docencia, investigación y gestión en educación superior", y al menos dos años de experiencia como personal académico en instituciones de educación superior o instituciones de inv</w:t>
      </w:r>
      <w:r>
        <w:rPr>
          <w:rFonts w:eastAsia="Times New Roman"/>
        </w:rPr>
        <w:t xml:space="preserve">estigación de prestigio, las universidades </w:t>
      </w:r>
      <w:r>
        <w:rPr>
          <w:rFonts w:eastAsia="Times New Roman"/>
          <w:i/>
          <w:iCs/>
        </w:rPr>
        <w:t xml:space="preserve">y </w:t>
      </w:r>
      <w:r>
        <w:rPr>
          <w:rFonts w:eastAsia="Times New Roman"/>
        </w:rPr>
        <w:t>escuelas politécnicas podrán incrementar su remuneración actual hasta por un monto equivalente al 30% del valor mínimo fijado por la universidad o escuela politécnica para el nivel de la categoría del personal a</w:t>
      </w:r>
      <w:r>
        <w:rPr>
          <w:rFonts w:eastAsia="Times New Roman"/>
        </w:rPr>
        <w:t>cadémico titular auxiliar.</w:t>
      </w:r>
      <w:r>
        <w:rPr>
          <w:rFonts w:eastAsia="Times New Roman"/>
        </w:rPr>
        <w:br/>
      </w:r>
      <w:r>
        <w:rPr>
          <w:rFonts w:eastAsia="Times New Roman"/>
        </w:rPr>
        <w:br/>
        <w:t>Los incrementos salariales que aprueben las instituciones de educación superior se sujetarán a su disponibilidad presupuestaria.</w:t>
      </w:r>
      <w:r>
        <w:rPr>
          <w:rFonts w:eastAsia="Times New Roman"/>
        </w:rPr>
        <w:br/>
      </w:r>
      <w:r>
        <w:rPr>
          <w:rFonts w:eastAsia="Times New Roman"/>
        </w:rPr>
        <w:br/>
        <w:t>(Disposición incorporada mediante Resolución RPC-SO-20-No.197-2013, adoptada por el Pleno del Cons</w:t>
      </w:r>
      <w:r>
        <w:rPr>
          <w:rFonts w:eastAsia="Times New Roman"/>
        </w:rPr>
        <w:t>ejo de Educación Superior en su Vigésima Sesión Ordinaria, desarrollada el 29 de mayo de 2013 y reformada mediante resoluciones RPC-SO-03-No.033-2014, adoptada por el Pleno del Consejo de Educación Superior en su Tercera Sesión Ordinaria, desarrollada el 2</w:t>
      </w:r>
      <w:r>
        <w:rPr>
          <w:rFonts w:eastAsia="Times New Roman"/>
        </w:rPr>
        <w:t>2 de enero de 2014; RPC-SO-35-No.394-2014, adoptada por el Pleno del Consejo de Educación Superior en su Trigésima Quinta Sesión Ordinaria, desarrollada el 17 de septiembre de 2014; RPC-SO-08-No.088-2015, adoptada por el Pleno del Consejo de Educación Supe</w:t>
      </w:r>
      <w:r>
        <w:rPr>
          <w:rFonts w:eastAsia="Times New Roman"/>
        </w:rPr>
        <w:t>rior en su Octava Sesión Ordinaria del Pleno del Consejo de Educación Superior, desarrollada el 25 de febrero de 2015; y, RPC-SE-03-No.005-2016, adoptada por el Pleno del Consejo de Educación Superior en su Tercera Sesión Extraordinaria del Pleno del Conse</w:t>
      </w:r>
      <w:r>
        <w:rPr>
          <w:rFonts w:eastAsia="Times New Roman"/>
        </w:rPr>
        <w:t>jo de Educación Superior, desarrollada el 22 de marzo de 2016</w:t>
      </w:r>
      <w:r>
        <w:rPr>
          <w:rFonts w:eastAsia="Times New Roman"/>
        </w:rPr>
        <w:t>)</w:t>
      </w:r>
    </w:p>
    <w:p w:rsidR="00000000" w:rsidRDefault="004F3D82">
      <w:pPr>
        <w:divId w:val="434056538"/>
        <w:rPr>
          <w:rFonts w:eastAsia="Times New Roman"/>
        </w:rPr>
      </w:pPr>
      <w:r>
        <w:rPr>
          <w:rFonts w:eastAsia="Times New Roman"/>
          <w:b/>
          <w:bCs/>
        </w:rPr>
        <w:t>Vigésima Primera.</w:t>
      </w:r>
      <w:r>
        <w:rPr>
          <w:rFonts w:eastAsia="Times New Roman"/>
          <w:b/>
          <w:bCs/>
        </w:rPr>
        <w:t>-</w:t>
      </w:r>
      <w:r>
        <w:rPr>
          <w:rFonts w:eastAsia="Times New Roman"/>
          <w:b/>
          <w:bCs/>
        </w:rPr>
        <w:t xml:space="preserve"> </w:t>
      </w:r>
      <w:r>
        <w:rPr>
          <w:rFonts w:eastAsia="Times New Roman"/>
        </w:rPr>
        <w:t>Cuando la IES no cuente con personal académico titular que cumpla con los requisitos contemplados en este Reglamento la Comisión de Evaluación de los respectivos Concursos de</w:t>
      </w:r>
      <w:r>
        <w:rPr>
          <w:rFonts w:eastAsia="Times New Roman"/>
        </w:rPr>
        <w:t xml:space="preserve"> Merecimientos y Oposición se podrá conformar con personal académico titular externo y/o personal académico no titular de la misma institución, siempre y cuando cuente con al menos la misma titulación en el respectivo campo del conocimiento,</w:t>
      </w:r>
      <w:r>
        <w:rPr>
          <w:rFonts w:eastAsia="Times New Roman"/>
        </w:rPr>
        <w:br/>
      </w:r>
      <w:r>
        <w:rPr>
          <w:rFonts w:eastAsia="Times New Roman"/>
        </w:rPr>
        <w:br/>
        <w:t xml:space="preserve">(Disposición </w:t>
      </w:r>
      <w:r>
        <w:rPr>
          <w:rFonts w:eastAsia="Times New Roman"/>
        </w:rPr>
        <w:t xml:space="preserve">incorporada mediante Resolución RPC-SO-20-No. 197-2013, adoptada </w:t>
      </w:r>
      <w:r>
        <w:rPr>
          <w:rFonts w:eastAsia="Times New Roman"/>
        </w:rPr>
        <w:lastRenderedPageBreak/>
        <w:t>por el Pleno del Consejo de Educación Superior en su Vigésima Sesión Ordinaria, desarrollada el 29 de mayo de 2013 y reformada a través de Resolución RPC-SE-03-No.005-2016, adoptada por el Pl</w:t>
      </w:r>
      <w:r>
        <w:rPr>
          <w:rFonts w:eastAsia="Times New Roman"/>
        </w:rPr>
        <w:t>eno del Consejo de Educación Superior en su Tercera Sesión Extraordinaria del Pleno del Consejo de Educación Superior, desarrollada el 22 de marzo de 2016</w:t>
      </w:r>
      <w:r>
        <w:rPr>
          <w:rFonts w:eastAsia="Times New Roman"/>
        </w:rPr>
        <w:t>)</w:t>
      </w:r>
    </w:p>
    <w:p w:rsidR="00000000" w:rsidRDefault="004F3D82">
      <w:pPr>
        <w:divId w:val="2084527948"/>
        <w:rPr>
          <w:rFonts w:eastAsia="Times New Roman"/>
        </w:rPr>
      </w:pPr>
      <w:r>
        <w:rPr>
          <w:rFonts w:eastAsia="Times New Roman"/>
          <w:b/>
          <w:bCs/>
        </w:rPr>
        <w:t>Vigésima Segunda.</w:t>
      </w:r>
      <w:r>
        <w:rPr>
          <w:rFonts w:eastAsia="Times New Roman"/>
          <w:b/>
          <w:bCs/>
        </w:rPr>
        <w:t>-</w:t>
      </w:r>
      <w:r>
        <w:rPr>
          <w:rFonts w:eastAsia="Times New Roman"/>
          <w:b/>
          <w:bCs/>
        </w:rPr>
        <w:t xml:space="preserve"> </w:t>
      </w:r>
      <w:r>
        <w:rPr>
          <w:rFonts w:eastAsia="Times New Roman"/>
        </w:rPr>
        <w:t>Hasta octubre de 2017, la remuneración del personal académico invitado de las uni</w:t>
      </w:r>
      <w:r>
        <w:rPr>
          <w:rFonts w:eastAsia="Times New Roman"/>
        </w:rPr>
        <w:t>versidades y escuelas politécnicas públicas será, al menos, igual a la indicada para la escala del personal académico titular auxiliar 1.</w:t>
      </w:r>
      <w:r>
        <w:rPr>
          <w:rFonts w:eastAsia="Times New Roman"/>
        </w:rPr>
        <w:br/>
      </w:r>
      <w:r>
        <w:rPr>
          <w:rFonts w:eastAsia="Times New Roman"/>
        </w:rPr>
        <w:br/>
        <w:t>(Disposición incorporada mediante Resolución RPC-SO-20-No.197-2013, adoptada por el Pleno del Consejo de Educación Su</w:t>
      </w:r>
      <w:r>
        <w:rPr>
          <w:rFonts w:eastAsia="Times New Roman"/>
        </w:rPr>
        <w:t>perior en su Vigésima Sesión Ordinaria, desarrollada el 29 de mayo de 2013</w:t>
      </w:r>
      <w:r>
        <w:rPr>
          <w:rFonts w:eastAsia="Times New Roman"/>
        </w:rPr>
        <w:t>)</w:t>
      </w:r>
    </w:p>
    <w:p w:rsidR="00000000" w:rsidRDefault="004F3D82">
      <w:pPr>
        <w:divId w:val="74284256"/>
        <w:rPr>
          <w:rFonts w:eastAsia="Times New Roman"/>
        </w:rPr>
      </w:pPr>
      <w:r>
        <w:rPr>
          <w:rFonts w:eastAsia="Times New Roman"/>
          <w:b/>
          <w:bCs/>
        </w:rPr>
        <w:t>Vigésima Tercera.</w:t>
      </w:r>
      <w:r>
        <w:rPr>
          <w:rFonts w:eastAsia="Times New Roman"/>
          <w:b/>
          <w:bCs/>
        </w:rPr>
        <w:t>-</w:t>
      </w:r>
      <w:r>
        <w:rPr>
          <w:rFonts w:eastAsia="Times New Roman"/>
          <w:b/>
          <w:bCs/>
        </w:rPr>
        <w:t xml:space="preserve"> </w:t>
      </w:r>
      <w:r>
        <w:rPr>
          <w:rFonts w:eastAsia="Times New Roman"/>
        </w:rPr>
        <w:t>En aquellos concursos iniciados antes de la reforma al artículo 40 de este Reglamento, en los que no se hayan conformado las Comisiones correspondientes o aquellos en que éstos no se hayan instalado hasta la presente fecha, se podrán aplicar los mecanismos</w:t>
      </w:r>
      <w:r>
        <w:rPr>
          <w:rFonts w:eastAsia="Times New Roman"/>
        </w:rPr>
        <w:t xml:space="preserve"> de designación directa establecidos en el artículo referido.</w:t>
      </w:r>
      <w:r>
        <w:rPr>
          <w:rFonts w:eastAsia="Times New Roman"/>
        </w:rPr>
        <w:br/>
      </w:r>
      <w:r>
        <w:rPr>
          <w:rFonts w:eastAsia="Times New Roman"/>
        </w:rPr>
        <w:br/>
        <w:t>Para la sesión de la o las Comisiones se podrá emplear medios virtuales.</w:t>
      </w:r>
      <w:r>
        <w:rPr>
          <w:rFonts w:eastAsia="Times New Roman"/>
        </w:rPr>
        <w:br/>
      </w:r>
      <w:r>
        <w:rPr>
          <w:rFonts w:eastAsia="Times New Roman"/>
        </w:rPr>
        <w:br/>
        <w:t>(Disposición incorporada mediante Resolución RPC-S0-28-NO.297-2014, adoptada por el Pleno del Consejo de Educación Supe</w:t>
      </w:r>
      <w:r>
        <w:rPr>
          <w:rFonts w:eastAsia="Times New Roman"/>
        </w:rPr>
        <w:t>rior en su Vigésima Octava Sesión Ordinaria, desarrollada 23 de julio de 2014 y reformada a través de Resolución RPC-SE-03-No.005-2016, adoptada por el Pleno del Consejo de Educación Superior en su Tercera Sesión Extraordinaria del Pleno del Consejo de Edu</w:t>
      </w:r>
      <w:r>
        <w:rPr>
          <w:rFonts w:eastAsia="Times New Roman"/>
        </w:rPr>
        <w:t>cación Superior, desarrollada el 22 de marzo de 2016</w:t>
      </w:r>
      <w:r>
        <w:rPr>
          <w:rFonts w:eastAsia="Times New Roman"/>
        </w:rPr>
        <w:t>)</w:t>
      </w:r>
    </w:p>
    <w:p w:rsidR="00000000" w:rsidRDefault="004F3D82">
      <w:pPr>
        <w:divId w:val="958340833"/>
        <w:rPr>
          <w:rFonts w:eastAsia="Times New Roman"/>
        </w:rPr>
      </w:pPr>
      <w:r>
        <w:rPr>
          <w:rFonts w:eastAsia="Times New Roman"/>
          <w:b/>
          <w:bCs/>
        </w:rPr>
        <w:t>Vigésima Cuarta.- (</w:t>
      </w:r>
      <w:r>
        <w:rPr>
          <w:rFonts w:eastAsia="Times New Roman"/>
        </w:rPr>
        <w:t>Reformado por el Art. 12 de la Res. RPC-SO-24-No.480-2017, R.OE.E. 497, 24-VII-2018</w:t>
      </w:r>
      <w:r>
        <w:rPr>
          <w:rFonts w:eastAsia="Times New Roman"/>
        </w:rPr>
        <w:t>)</w:t>
      </w:r>
      <w:r>
        <w:rPr>
          <w:rFonts w:eastAsia="Times New Roman"/>
          <w:b/>
          <w:bCs/>
        </w:rPr>
        <w:t xml:space="preserve"> .-</w:t>
      </w:r>
      <w:r>
        <w:rPr>
          <w:rFonts w:eastAsia="Times New Roman"/>
          <w:b/>
          <w:bCs/>
        </w:rPr>
        <w:t xml:space="preserve"> </w:t>
      </w:r>
      <w:r>
        <w:rPr>
          <w:rFonts w:eastAsia="Times New Roman"/>
        </w:rPr>
        <w:t>El personal académico que a la fecha labore como investigador titular a tiempo completo auxilia</w:t>
      </w:r>
      <w:r>
        <w:rPr>
          <w:rFonts w:eastAsia="Times New Roman"/>
        </w:rPr>
        <w:t>r o agregado sin el respectivo grado académico de Doctor (Ph.D. o su equivalente) podrá mantener esta calidad hasta el 12 de octubre de 2018.</w:t>
      </w:r>
      <w:r>
        <w:rPr>
          <w:rFonts w:eastAsia="Times New Roman"/>
        </w:rPr>
        <w:br/>
      </w:r>
      <w:r>
        <w:rPr>
          <w:rFonts w:eastAsia="Times New Roman"/>
        </w:rPr>
        <w:br/>
        <w:t>(Disposición incorporada mediante Resolución RPC-SO-35-No,394-2014, adoptada por el Pleno del Consejo de Educació</w:t>
      </w:r>
      <w:r>
        <w:rPr>
          <w:rFonts w:eastAsia="Times New Roman"/>
        </w:rPr>
        <w:t>n Superior en su Trigésima Quinta Sesión Ordinaria, desarrollada el 17 de septiembre de 2014 y reformada a través de Resolución RPC-SE-03-No.005-2016, adoptada por el Pleno del Consejo de Educación Superior en su Tercera Sesión Extraordinaria del Pleno del</w:t>
      </w:r>
      <w:r>
        <w:rPr>
          <w:rFonts w:eastAsia="Times New Roman"/>
        </w:rPr>
        <w:t xml:space="preserve"> Consejo de Educación Superior, desarrollada el 22 de marzo de 2016</w:t>
      </w:r>
      <w:r>
        <w:rPr>
          <w:rFonts w:eastAsia="Times New Roman"/>
        </w:rPr>
        <w:t>)</w:t>
      </w:r>
    </w:p>
    <w:p w:rsidR="00000000" w:rsidRDefault="004F3D82">
      <w:pPr>
        <w:divId w:val="802112650"/>
        <w:rPr>
          <w:rFonts w:eastAsia="Times New Roman"/>
        </w:rPr>
      </w:pPr>
      <w:r>
        <w:rPr>
          <w:rFonts w:eastAsia="Times New Roman"/>
          <w:b/>
          <w:bCs/>
        </w:rPr>
        <w:t>Vigésima Quinta.- (</w:t>
      </w:r>
      <w:r>
        <w:rPr>
          <w:rFonts w:eastAsia="Times New Roman"/>
        </w:rPr>
        <w:t>Reformado por el Art. 13 de la Res. RPC-SO-24-No.480-2017, R.OE.E. 497, 24-VII-2018</w:t>
      </w:r>
      <w:r>
        <w:rPr>
          <w:rFonts w:eastAsia="Times New Roman"/>
        </w:rPr>
        <w:t>)</w:t>
      </w:r>
      <w:r>
        <w:rPr>
          <w:rFonts w:eastAsia="Times New Roman"/>
          <w:b/>
          <w:bCs/>
        </w:rPr>
        <w:t xml:space="preserve"> </w:t>
      </w:r>
      <w:r>
        <w:rPr>
          <w:rFonts w:eastAsia="Times New Roman"/>
        </w:rPr>
        <w:t>Los profesores e investigadores de las universidades y escuelas politécnicas que al</w:t>
      </w:r>
      <w:r>
        <w:rPr>
          <w:rFonts w:eastAsia="Times New Roman"/>
        </w:rPr>
        <w:t>canzaron la categoría de titulares principales antes de la entrada en vigencia de la Ley Orgánica de Educación Superior del 12 de octubre del 2010, y que no cuenten con título de Ph.D., pasarán a ser denominados profesores titulares principales de escalafó</w:t>
      </w:r>
      <w:r>
        <w:rPr>
          <w:rFonts w:eastAsia="Times New Roman"/>
        </w:rPr>
        <w:t>n previo.</w:t>
      </w:r>
      <w:r>
        <w:rPr>
          <w:rFonts w:eastAsia="Times New Roman"/>
        </w:rPr>
        <w:br/>
      </w:r>
      <w:r>
        <w:rPr>
          <w:rFonts w:eastAsia="Times New Roman"/>
        </w:rPr>
        <w:br/>
        <w:t>Este personal académico podrá acceder a la categoría de principal 1 establecido en este Reglamento una vez que cuente con el título de Doctor (equivalente a Ph.D.), registrada en la SENESCYT, con la leyenda "Título de Doctor o PhD válido para el</w:t>
      </w:r>
      <w:r>
        <w:rPr>
          <w:rFonts w:eastAsia="Times New Roman"/>
        </w:rPr>
        <w:t xml:space="preserve"> ejercicio de la docencia, investigación y gestión en educación superior" y que acredite haber creado o publicado al menos seis obras de relevancia o artículos indexados, de las cuales dos </w:t>
      </w:r>
      <w:r>
        <w:rPr>
          <w:rFonts w:eastAsia="Times New Roman"/>
        </w:rPr>
        <w:lastRenderedPageBreak/>
        <w:t>deberán corresponder a los últimos cinco (5) años.</w:t>
      </w:r>
      <w:r>
        <w:rPr>
          <w:rFonts w:eastAsia="Times New Roman"/>
        </w:rPr>
        <w:br/>
        <w:t>Los profesores d</w:t>
      </w:r>
      <w:r>
        <w:rPr>
          <w:rFonts w:eastAsia="Times New Roman"/>
        </w:rPr>
        <w:t>e escalafón previo podrán solicitar la revalorización de su remuneración de acuerdo a los siguientes criterios:</w:t>
      </w:r>
      <w:r>
        <w:rPr>
          <w:rFonts w:eastAsia="Times New Roman"/>
        </w:rPr>
        <w:br/>
      </w:r>
      <w:r>
        <w:rPr>
          <w:rFonts w:eastAsia="Times New Roman"/>
        </w:rPr>
        <w:br/>
        <w:t>1, El personal académico titular principal de escalafón previo, podrá percibir una remuneración igual o inferior a la establecida por la respec</w:t>
      </w:r>
      <w:r>
        <w:rPr>
          <w:rFonts w:eastAsia="Times New Roman"/>
        </w:rPr>
        <w:t>tiva universidad o escuela politécnica para los profesores e investigadores titulares agregados de nivel 1, siempre que cumpla con los siguientes requisitos:</w:t>
      </w:r>
      <w:r>
        <w:rPr>
          <w:rFonts w:eastAsia="Times New Roman"/>
        </w:rPr>
        <w:br/>
      </w:r>
      <w:r>
        <w:rPr>
          <w:rFonts w:eastAsia="Times New Roman"/>
        </w:rPr>
        <w:br/>
        <w:t>a. Tener al menos grado académico de maestría o su equivalente, reconocido e inscrito por la SENE</w:t>
      </w:r>
      <w:r>
        <w:rPr>
          <w:rFonts w:eastAsia="Times New Roman"/>
        </w:rPr>
        <w:t>SCYT;</w:t>
      </w:r>
      <w:r>
        <w:rPr>
          <w:rFonts w:eastAsia="Times New Roman"/>
        </w:rPr>
        <w:br/>
      </w:r>
      <w:r>
        <w:rPr>
          <w:rFonts w:eastAsia="Times New Roman"/>
        </w:rPr>
        <w:br/>
        <w:t>b.Acreditar dos (2) publicaciones indexadas u obras de relevancia, una de las cuales debe haber sido publicada en los últimos cinco (5) años;</w:t>
      </w:r>
      <w:r>
        <w:rPr>
          <w:rFonts w:eastAsia="Times New Roman"/>
        </w:rPr>
        <w:br/>
      </w:r>
      <w:r>
        <w:rPr>
          <w:rFonts w:eastAsia="Times New Roman"/>
        </w:rPr>
        <w:br/>
        <w:t>c. Haber obtenido como mínimo el setenta y cinco por ciento del puntaje de la evaluación periódica integra</w:t>
      </w:r>
      <w:r>
        <w:rPr>
          <w:rFonts w:eastAsia="Times New Roman"/>
        </w:rPr>
        <w:t>l en sus últimos dos períodos académicos, o en el último si la ÍES no hubiera realizado más evaluaciones; y,</w:t>
      </w:r>
      <w:r>
        <w:rPr>
          <w:rFonts w:eastAsia="Times New Roman"/>
        </w:rPr>
        <w:br/>
      </w:r>
      <w:r>
        <w:rPr>
          <w:rFonts w:eastAsia="Times New Roman"/>
        </w:rPr>
        <w:br/>
        <w:t>dAcreditar una experiencia no simultánea de al menos diez (10) años como profesor titular y no titularen la misma ÍES u otra.</w:t>
      </w:r>
      <w:r>
        <w:rPr>
          <w:rFonts w:eastAsia="Times New Roman"/>
        </w:rPr>
        <w:br/>
      </w:r>
      <w:r>
        <w:rPr>
          <w:rFonts w:eastAsia="Times New Roman"/>
        </w:rPr>
        <w:br/>
        <w:t>2.El personal acadé</w:t>
      </w:r>
      <w:r>
        <w:rPr>
          <w:rFonts w:eastAsia="Times New Roman"/>
        </w:rPr>
        <w:t>mico titular principal de escalafón previo podrá percibir una remuneración igual o inferior a la establecida por la respectiva universidad o escuela politécnica para los profesores e investigadores titulares agregados de nivel 2, siempre que cumpla con los</w:t>
      </w:r>
      <w:r>
        <w:rPr>
          <w:rFonts w:eastAsia="Times New Roman"/>
        </w:rPr>
        <w:t xml:space="preserve"> siguientes requisitos:</w:t>
      </w:r>
      <w:r>
        <w:rPr>
          <w:rFonts w:eastAsia="Times New Roman"/>
        </w:rPr>
        <w:br/>
      </w:r>
      <w:r>
        <w:rPr>
          <w:rFonts w:eastAsia="Times New Roman"/>
        </w:rPr>
        <w:br/>
        <w:t>a. Tener al menos grado académico de maestría o su equivalente, reconocido e inscrito por la SENESCYT;</w:t>
      </w:r>
      <w:r>
        <w:rPr>
          <w:rFonts w:eastAsia="Times New Roman"/>
        </w:rPr>
        <w:br/>
        <w:t>b.Acreditar tres (3) publicaciones indexadas u obras de relevancia una de las cuales debe haber sido publicada en los últimos ci</w:t>
      </w:r>
      <w:r>
        <w:rPr>
          <w:rFonts w:eastAsia="Times New Roman"/>
        </w:rPr>
        <w:t>nco (5] años;</w:t>
      </w:r>
      <w:r>
        <w:rPr>
          <w:rFonts w:eastAsia="Times New Roman"/>
        </w:rPr>
        <w:br/>
        <w:t>c. Haber obtenido como mínimo el setenta y cinco por ciento del puntaje de la evaluación periódica integral en sus últimos dos períodos académicos, o en el último si la ÍES no hubiera realizado más evaluaciones;</w:t>
      </w:r>
      <w:r>
        <w:rPr>
          <w:rFonts w:eastAsia="Times New Roman"/>
        </w:rPr>
        <w:br/>
        <w:t>d. Haber participado en una in</w:t>
      </w:r>
      <w:r>
        <w:rPr>
          <w:rFonts w:eastAsia="Times New Roman"/>
        </w:rPr>
        <w:t>vestigación de al menos doce [12] meses de duración, la cual deberá haber finalizado con la presentación y aprobación institucional de los resultados del respectivo proyecto, o haber dirigido seis (6) tesis o trabajos de titulación de grado, una de las cua</w:t>
      </w:r>
      <w:r>
        <w:rPr>
          <w:rFonts w:eastAsia="Times New Roman"/>
        </w:rPr>
        <w:t>les debe haberse dirigido en los últimos cinco (5) años; y,</w:t>
      </w:r>
      <w:r>
        <w:rPr>
          <w:rFonts w:eastAsia="Times New Roman"/>
        </w:rPr>
        <w:br/>
        <w:t>e.Acreditar una experiencia no simultánea de al menos quince años como profesor titular o no titular en la misma ÍES u otra.</w:t>
      </w:r>
      <w:r>
        <w:rPr>
          <w:rFonts w:eastAsia="Times New Roman"/>
        </w:rPr>
        <w:br/>
        <w:t>3.El personal académico titular principal de escalafón previo podrá per</w:t>
      </w:r>
      <w:r>
        <w:rPr>
          <w:rFonts w:eastAsia="Times New Roman"/>
        </w:rPr>
        <w:t>cibir una remuneración igual o inferior a la establecida por la respectiva universidad o escuela politécnica para los profesores e investigadores titulares agregados de nivel 3, siempre que cumpla con los siguientes requisitos:</w:t>
      </w:r>
      <w:r>
        <w:rPr>
          <w:rFonts w:eastAsia="Times New Roman"/>
        </w:rPr>
        <w:br/>
      </w:r>
      <w:r>
        <w:rPr>
          <w:rFonts w:eastAsia="Times New Roman"/>
        </w:rPr>
        <w:br/>
        <w:t>a. Tener al menos grado aca</w:t>
      </w:r>
      <w:r>
        <w:rPr>
          <w:rFonts w:eastAsia="Times New Roman"/>
        </w:rPr>
        <w:t>démico de maestría o su equivalente, reconocido e inscrito porlaSENESCYT;</w:t>
      </w:r>
      <w:r>
        <w:rPr>
          <w:rFonts w:eastAsia="Times New Roman"/>
        </w:rPr>
        <w:br/>
        <w:t>b.Acreditar cinco (5) publicaciones indexadas u obras de relevancia, dos de las cuales deben haber sido publicadas en los últimos cinco años;</w:t>
      </w:r>
      <w:r>
        <w:rPr>
          <w:rFonts w:eastAsia="Times New Roman"/>
        </w:rPr>
        <w:br/>
        <w:t>c. Haber obtenido como mínimo el setenta</w:t>
      </w:r>
      <w:r>
        <w:rPr>
          <w:rFonts w:eastAsia="Times New Roman"/>
        </w:rPr>
        <w:t xml:space="preserve"> y cinco por ciento del puntaje de la </w:t>
      </w:r>
      <w:r>
        <w:rPr>
          <w:rFonts w:eastAsia="Times New Roman"/>
        </w:rPr>
        <w:lastRenderedPageBreak/>
        <w:t>evaluación periódica integral en sus últimos dos períodos académicos, o en el último si la ÍES no hubiera realizado más evaluaciones;</w:t>
      </w:r>
      <w:r>
        <w:rPr>
          <w:rFonts w:eastAsia="Times New Roman"/>
        </w:rPr>
        <w:br/>
        <w:t>d. Haber dirigido una investigación de al menos doce (12) meses de duración, la cual</w:t>
      </w:r>
      <w:r>
        <w:rPr>
          <w:rFonts w:eastAsia="Times New Roman"/>
        </w:rPr>
        <w:t xml:space="preserve"> deberá haber finalizado con la presentación y aprobación institucional de los resultados del respectivo proyecto, o haber dirigido ocho (8) tesis o trabajo de titulación de grado, dos de las cuales deben haberse dirigido en los últimos cinco años; y,</w:t>
      </w:r>
      <w:r>
        <w:rPr>
          <w:rFonts w:eastAsia="Times New Roman"/>
        </w:rPr>
        <w:br/>
        <w:t>e. A</w:t>
      </w:r>
      <w:r>
        <w:rPr>
          <w:rFonts w:eastAsia="Times New Roman"/>
        </w:rPr>
        <w:t>creditar una experiencia no simultánea de al menos veinte años como profesor titular y no titular en la misma ÍES u otra.</w:t>
      </w:r>
      <w:r>
        <w:rPr>
          <w:rFonts w:eastAsia="Times New Roman"/>
        </w:rPr>
        <w:br/>
        <w:t>4. Para la aplicación de los 3 numerales anteriores el requisito de grado académico de maestría podrá ser suplido por:</w:t>
      </w:r>
      <w:r>
        <w:rPr>
          <w:rFonts w:eastAsia="Times New Roman"/>
        </w:rPr>
        <w:br/>
      </w:r>
      <w:r>
        <w:rPr>
          <w:rFonts w:eastAsia="Times New Roman"/>
        </w:rPr>
        <w:br/>
        <w:t>a. El título d</w:t>
      </w:r>
      <w:r>
        <w:rPr>
          <w:rFonts w:eastAsia="Times New Roman"/>
        </w:rPr>
        <w:t>e doctor de cuarto nivel no equivalente al título de doctorado "Ph.D," debidamente registrado como tal en la SENESCYT;</w:t>
      </w:r>
      <w:r>
        <w:rPr>
          <w:rFonts w:eastAsia="Times New Roman"/>
        </w:rPr>
        <w:br/>
        <w:t>b. Un título propio de maestría registrado antes de 06 de febrero de 2013;</w:t>
      </w:r>
      <w:r>
        <w:rPr>
          <w:rFonts w:eastAsia="Times New Roman"/>
        </w:rPr>
        <w:br/>
        <w:t>c. El título de tercer nivel debidamente registrado en la SENE</w:t>
      </w:r>
      <w:r>
        <w:rPr>
          <w:rFonts w:eastAsia="Times New Roman"/>
        </w:rPr>
        <w:t>SCYT, cuando quien lo ostenta haya cumplido al menos sesenta (60) años de edad a la fecha de entrada en vigencia de la reforma al presente reglamento.</w:t>
      </w:r>
      <w:r>
        <w:rPr>
          <w:rFonts w:eastAsia="Times New Roman"/>
        </w:rPr>
        <w:br/>
        <w:t>d.La producción académica o artística equivalente acreditada por una Comisión de cinco miembros, dos de l</w:t>
      </w:r>
      <w:r>
        <w:rPr>
          <w:rFonts w:eastAsia="Times New Roman"/>
        </w:rPr>
        <w:t>os cuales deben ser externos; experiencia docente en educación superior de al menos veinte (20) años; participación en eventos académicos de alto prestigio internacional relacionados con el área de la actividad académica, de alto prestigio internacional; y</w:t>
      </w:r>
      <w:r>
        <w:rPr>
          <w:rFonts w:eastAsia="Times New Roman"/>
        </w:rPr>
        <w:t xml:space="preserve"> experiencia en proyectos de investigación de al menos diez (10) años.</w:t>
      </w:r>
      <w:r>
        <w:rPr>
          <w:rFonts w:eastAsia="Times New Roman"/>
        </w:rPr>
        <w:br/>
      </w:r>
      <w:r>
        <w:rPr>
          <w:rFonts w:eastAsia="Times New Roman"/>
        </w:rPr>
        <w:br/>
        <w:t>5. El personal académico titular de escalafón previo (auxiliar, agregado o principal) que no cumpla con los requisitos de titulación establecidos en este Reglamento, y que no pueda acc</w:t>
      </w:r>
      <w:r>
        <w:rPr>
          <w:rFonts w:eastAsia="Times New Roman"/>
        </w:rPr>
        <w:t>eder a su recategorización, podrá percibir un incremento salarial anual, siempre y cuando exista la disponibilidad presupuestaria, por un valor igual o inferior al de la inflación del año fiscal anterior.</w:t>
      </w:r>
      <w:r>
        <w:rPr>
          <w:rFonts w:eastAsia="Times New Roman"/>
        </w:rPr>
        <w:br/>
      </w:r>
      <w:r>
        <w:rPr>
          <w:rFonts w:eastAsia="Times New Roman"/>
        </w:rPr>
        <w:br/>
        <w:t>En correspondencia con lo establecido en la presen</w:t>
      </w:r>
      <w:r>
        <w:rPr>
          <w:rFonts w:eastAsia="Times New Roman"/>
        </w:rPr>
        <w:t>te normativa, a partir de esa fecha todos los profesores titulares que no hayan obtenido el título de Doctor equivalente a Ph.D, o de Maestría o su equivalente, según el caso, hasta el 12 de octubre de 2017 conservarán la condición de "profesores titulares</w:t>
      </w:r>
      <w:r>
        <w:rPr>
          <w:rFonts w:eastAsia="Times New Roman"/>
        </w:rPr>
        <w:t xml:space="preserve"> de escalafón previo", sin perjuicio de posteriores recategorizaciones, conforme a lo dispuesto en este Reglamento y la normativa de las universidades y escuelas politécnicas ecuatorianas".</w:t>
      </w:r>
      <w:r>
        <w:rPr>
          <w:rFonts w:eastAsia="Times New Roman"/>
        </w:rPr>
        <w:br/>
      </w:r>
      <w:r>
        <w:rPr>
          <w:rFonts w:eastAsia="Times New Roman"/>
        </w:rPr>
        <w:br/>
        <w:t>La presente disposición tendrá vigencia hasta que todas las unive</w:t>
      </w:r>
      <w:r>
        <w:rPr>
          <w:rFonts w:eastAsia="Times New Roman"/>
        </w:rPr>
        <w:t>rsidades y escuelas politécnicas reporten la extinción del escalafón previo.</w:t>
      </w:r>
      <w:r>
        <w:rPr>
          <w:rFonts w:eastAsia="Times New Roman"/>
          <w:b/>
          <w:bCs/>
        </w:rPr>
        <w:br/>
      </w:r>
      <w:r>
        <w:rPr>
          <w:rFonts w:eastAsia="Times New Roman"/>
        </w:rPr>
        <w:br/>
        <w:t>(Disposición incorporada mediante Resolución RPC-SO-08-No.088-2015, adoptada por el Pleno del Consejo de Educación Superior en su Octava Sesión Ordinaria, desarrollada el 25 de f</w:t>
      </w:r>
      <w:r>
        <w:rPr>
          <w:rFonts w:eastAsia="Times New Roman"/>
        </w:rPr>
        <w:t>ebrero de 2015; y, reformada mediante resoluciones RPC-SO-37-No.495-2015 y RPC-SE-03-No.005-2016, adoptadas por el Pleno del Consejo de Educación Superior en su Trigésima Séptima Sesión Ordinaria y Tercera Sesión Extraordinaria, desarrollada el 14 de octub</w:t>
      </w:r>
      <w:r>
        <w:rPr>
          <w:rFonts w:eastAsia="Times New Roman"/>
        </w:rPr>
        <w:t>re de 2015 y 22 de marzo de 2016, respectivamente</w:t>
      </w:r>
      <w:r>
        <w:rPr>
          <w:rFonts w:eastAsia="Times New Roman"/>
        </w:rPr>
        <w:t>)</w:t>
      </w:r>
    </w:p>
    <w:p w:rsidR="00000000" w:rsidRDefault="004F3D82">
      <w:pPr>
        <w:divId w:val="128593566"/>
        <w:rPr>
          <w:rFonts w:eastAsia="Times New Roman"/>
        </w:rPr>
      </w:pPr>
      <w:r>
        <w:rPr>
          <w:rFonts w:eastAsia="Times New Roman"/>
          <w:b/>
          <w:bCs/>
        </w:rPr>
        <w:t>Vigésima Sexta.</w:t>
      </w:r>
      <w:r>
        <w:rPr>
          <w:rFonts w:eastAsia="Times New Roman"/>
          <w:b/>
          <w:bCs/>
        </w:rPr>
        <w:t>-</w:t>
      </w:r>
      <w:r>
        <w:rPr>
          <w:rFonts w:eastAsia="Times New Roman"/>
          <w:b/>
          <w:bCs/>
        </w:rPr>
        <w:t xml:space="preserve"> </w:t>
      </w:r>
      <w:r>
        <w:rPr>
          <w:rFonts w:eastAsia="Times New Roman"/>
        </w:rPr>
        <w:t>El personal académico titular principal que hubiere expresado su renuncia a tal condición para recategorizarse como auxiliar 1 o 2, o agregado 1, 2 o 3, en virtud de lo establecido en el R</w:t>
      </w:r>
      <w:r>
        <w:rPr>
          <w:rFonts w:eastAsia="Times New Roman"/>
        </w:rPr>
        <w:t xml:space="preserve">eglamento Interno de Carrera y Escalafón del Profesor e Investigador o de la aplicación de la Disposición Transitoria Novena de este </w:t>
      </w:r>
      <w:r>
        <w:rPr>
          <w:rFonts w:eastAsia="Times New Roman"/>
        </w:rPr>
        <w:lastRenderedPageBreak/>
        <w:t>Reglamento, podrá pedir su categorización como personal académico titular principal de escalafón previo. En este caso, cons</w:t>
      </w:r>
      <w:r>
        <w:rPr>
          <w:rFonts w:eastAsia="Times New Roman"/>
        </w:rPr>
        <w:t>ervará la remuneración que venía percibiendo. La IES no podrá negar las solicitudes presentadas.</w:t>
      </w:r>
      <w:r>
        <w:rPr>
          <w:rFonts w:eastAsia="Times New Roman"/>
        </w:rPr>
        <w:br/>
      </w:r>
      <w:r>
        <w:rPr>
          <w:rFonts w:eastAsia="Times New Roman"/>
        </w:rPr>
        <w:br/>
        <w:t>(Disposición incorporada mediante Resolución RPC-SE-03-No.005-2016, adoptada por el Pleno del Consejo de Educación Superior en su Tercera Sesión Extraordinari</w:t>
      </w:r>
      <w:r>
        <w:rPr>
          <w:rFonts w:eastAsia="Times New Roman"/>
        </w:rPr>
        <w:t>a, desarrollada el 22 de marzo de 2016</w:t>
      </w:r>
      <w:r>
        <w:rPr>
          <w:rFonts w:eastAsia="Times New Roman"/>
        </w:rPr>
        <w:t>)</w:t>
      </w:r>
    </w:p>
    <w:p w:rsidR="00000000" w:rsidRDefault="004F3D82">
      <w:pPr>
        <w:divId w:val="119568967"/>
        <w:rPr>
          <w:rFonts w:eastAsia="Times New Roman"/>
        </w:rPr>
      </w:pPr>
      <w:r>
        <w:rPr>
          <w:rFonts w:eastAsia="Times New Roman"/>
          <w:b/>
          <w:bCs/>
        </w:rPr>
        <w:t>Vigésima Séptima.-</w:t>
      </w:r>
      <w:r>
        <w:rPr>
          <w:rFonts w:eastAsia="Times New Roman"/>
          <w:b/>
          <w:bCs/>
        </w:rPr>
        <w:t xml:space="preserve"> </w:t>
      </w:r>
      <w:r>
        <w:rPr>
          <w:rFonts w:eastAsia="Times New Roman"/>
        </w:rPr>
        <w:t>Las instituciones de educación superior, que en el marco de lo establecido en la Disposición Transitoria Vigésima Tercera, derogada a través de Resolución RPC-SE-03-No.005-2016, de 22 de marzo de 2</w:t>
      </w:r>
      <w:r>
        <w:rPr>
          <w:rFonts w:eastAsia="Times New Roman"/>
        </w:rPr>
        <w:t xml:space="preserve">016, hubieren realizado la planificación académica de sus unidades, hasta el 30 de agosto de 2016, asignando a su personal académico con dedicación a tiempo completo, horas de dedicación adicionales a sus horas de dedicación ordinarias, podrán cumplir con </w:t>
      </w:r>
      <w:r>
        <w:rPr>
          <w:rFonts w:eastAsia="Times New Roman"/>
        </w:rPr>
        <w:t>dicha planificación, de acuerdo con su disponibilidad presupuestaria</w:t>
      </w:r>
      <w:r>
        <w:rPr>
          <w:rFonts w:eastAsia="Times New Roman"/>
        </w:rPr>
        <w:br/>
      </w:r>
      <w:r>
        <w:rPr>
          <w:rFonts w:eastAsia="Times New Roman"/>
        </w:rPr>
        <w:br/>
        <w:t>(Disposición incorporada mediante Resolución RPC-SO-18-No.293-2016, adoptada por el Pleno del Consejo de Educación Superior en su Décima Octava Sesión Ordinaria, desarrollada el 11 de ma</w:t>
      </w:r>
      <w:r>
        <w:rPr>
          <w:rFonts w:eastAsia="Times New Roman"/>
        </w:rPr>
        <w:t>yo de 2016</w:t>
      </w:r>
      <w:r>
        <w:rPr>
          <w:rFonts w:eastAsia="Times New Roman"/>
        </w:rPr>
        <w:t>)</w:t>
      </w:r>
    </w:p>
    <w:p w:rsidR="00000000" w:rsidRDefault="004F3D82">
      <w:pPr>
        <w:divId w:val="710690317"/>
        <w:rPr>
          <w:rFonts w:eastAsia="Times New Roman"/>
        </w:rPr>
      </w:pPr>
      <w:r>
        <w:rPr>
          <w:rFonts w:eastAsia="Times New Roman"/>
          <w:b/>
          <w:bCs/>
        </w:rPr>
        <w:t>Vigesima Octava.- (</w:t>
      </w:r>
      <w:r>
        <w:rPr>
          <w:rFonts w:eastAsia="Times New Roman"/>
        </w:rPr>
        <w:t>Reformado por el Art. 3 de la Res. RPC-SO-32-No.616-016 del R.O.E.E.497, 24-VII-2018);</w:t>
      </w:r>
      <w:r>
        <w:rPr>
          <w:rFonts w:eastAsia="Times New Roman"/>
          <w:b/>
          <w:bCs/>
        </w:rPr>
        <w:t>(</w:t>
      </w:r>
      <w:r>
        <w:rPr>
          <w:rFonts w:eastAsia="Times New Roman"/>
        </w:rPr>
        <w:t>Reformado por el Art. 14 de la Res. RPC-SO-24-No.480-2017, R.OE.E. 497, 24-VII-2018).- Únicamente los postulantes a profesores titulares a</w:t>
      </w:r>
      <w:r>
        <w:rPr>
          <w:rFonts w:eastAsia="Times New Roman"/>
        </w:rPr>
        <w:t>uxiliares o agregados de idiomas extranjeros, de lenguas ancestrales nativas o de artes, podrán concursar con un título de maestría en educación, pedagogía o similares, hasta la finalización del segundo periodo académico ordinario del año 2020. En el prime</w:t>
      </w:r>
      <w:r>
        <w:rPr>
          <w:rFonts w:eastAsia="Times New Roman"/>
        </w:rPr>
        <w:t xml:space="preserve">r casos, deberán contar con título de grado en el idioma objeto del concurso, así como certificados o diplomas de instituciones de prestigio, que acrediten nivel de suficiencia mínimo equivalente a B2 en la respectiva lengua. En el tercer caso, se exigirá </w:t>
      </w:r>
      <w:r>
        <w:rPr>
          <w:rFonts w:eastAsia="Times New Roman"/>
        </w:rPr>
        <w:t>en las universidades y escuelas politécnicas el título de grado en artes y en el caso de los institutos el título de tecnólogo.</w:t>
      </w:r>
    </w:p>
    <w:p w:rsidR="00000000" w:rsidRDefault="004F3D82">
      <w:pPr>
        <w:divId w:val="1829596399"/>
        <w:rPr>
          <w:rFonts w:eastAsia="Times New Roman"/>
        </w:rPr>
      </w:pPr>
      <w:r>
        <w:rPr>
          <w:rFonts w:eastAsia="Times New Roman"/>
          <w:b/>
          <w:bCs/>
        </w:rPr>
        <w:t>Vigesima Novena.- (</w:t>
      </w:r>
      <w:r>
        <w:rPr>
          <w:rFonts w:eastAsia="Times New Roman"/>
        </w:rPr>
        <w:t>Reformado por el Art. 4 de la Res. RPC-SO-32-No.616-2016 del R.O.E.E.497, 24-VII-2018);(Agregado por el Art.3</w:t>
      </w:r>
      <w:r>
        <w:rPr>
          <w:rFonts w:eastAsia="Times New Roman"/>
        </w:rPr>
        <w:t xml:space="preserve"> de la Res.RPC-SO-43-No.786-2017, R.O.E.E. 497, 24-VII-2018).-El personal académico titular que a la fecha perciba una remuneración mensual unificada superior a la establecida a partir del 25 de octubre de 2017, para las distintas categorías, niveles y gra</w:t>
      </w:r>
      <w:r>
        <w:rPr>
          <w:rFonts w:eastAsia="Times New Roman"/>
        </w:rPr>
        <w:t>dos escalafonarios, mantendrá su remuneración actual bajo criterio de sobrevaloración y en cumplimiento al presente Reglamento y demás normativa aplicable, cuando el personal académico titular ascienda de categoría, se recategorice o revaloríce y de acuerd</w:t>
      </w:r>
      <w:r>
        <w:rPr>
          <w:rFonts w:eastAsia="Times New Roman"/>
        </w:rPr>
        <w:t>o a la nueva escala remunerativa le corresponda una remuneración inferior a la que percibe, ésta no será disminuida.</w:t>
      </w:r>
      <w:r>
        <w:rPr>
          <w:rFonts w:eastAsia="Times New Roman"/>
        </w:rPr>
        <w:br/>
      </w:r>
      <w:r>
        <w:rPr>
          <w:rFonts w:eastAsia="Times New Roman"/>
        </w:rPr>
        <w:br/>
        <w:t>Así mismo, hasta que se realice la reforma integral al Reglamento de Can-era y Escalafón del Profesor e Investigador del Sistema de Educac</w:t>
      </w:r>
      <w:r>
        <w:rPr>
          <w:rFonts w:eastAsia="Times New Roman"/>
        </w:rPr>
        <w:t>ión Superior, no se incrementarán los valores actuales que se encuentren aprobados y registrados en los distributivos de remuneraciones mensuales unificadas de las universidades y escuelas politécnicas públicas que perciban las autoridades y los profesores</w:t>
      </w:r>
      <w:r>
        <w:rPr>
          <w:rFonts w:eastAsia="Times New Roman"/>
        </w:rPr>
        <w:t xml:space="preserve"> e investigadores titulares y no titulares en funciones y que se contrataren a partir del 08 de noviembre de 2017. Igual disposición se aplicará para eí personal de apoyo académico a partir del 22 de noviembre de 2017.</w:t>
      </w:r>
    </w:p>
    <w:p w:rsidR="00000000" w:rsidRDefault="004F3D82">
      <w:pPr>
        <w:divId w:val="577399553"/>
        <w:rPr>
          <w:rFonts w:eastAsia="Times New Roman"/>
        </w:rPr>
      </w:pPr>
      <w:r>
        <w:rPr>
          <w:rFonts w:eastAsia="Times New Roman"/>
          <w:b/>
          <w:bCs/>
        </w:rPr>
        <w:t>Trigesima.</w:t>
      </w:r>
      <w:r>
        <w:rPr>
          <w:rFonts w:eastAsia="Times New Roman"/>
        </w:rPr>
        <w:t>-</w:t>
      </w:r>
      <w:r>
        <w:rPr>
          <w:rFonts w:eastAsia="Times New Roman"/>
          <w:b/>
          <w:bCs/>
        </w:rPr>
        <w:t xml:space="preserve"> (</w:t>
      </w:r>
      <w:r>
        <w:rPr>
          <w:rFonts w:eastAsia="Times New Roman"/>
        </w:rPr>
        <w:t xml:space="preserve">Agregado por el Art. 7 </w:t>
      </w:r>
      <w:r>
        <w:rPr>
          <w:rFonts w:eastAsia="Times New Roman"/>
        </w:rPr>
        <w:t xml:space="preserve">de la Res. RPC-SO-39-No.738-2017 del R.O.E.E.497, 24-VII-2018).-El personal académico titular que a la fecha perciba una remuneración mensual unificada superior a la establecida a partir de 25 de octubre de </w:t>
      </w:r>
      <w:r>
        <w:rPr>
          <w:rFonts w:eastAsia="Times New Roman"/>
        </w:rPr>
        <w:lastRenderedPageBreak/>
        <w:t>2017, para las distintas categorías, niveles y gr</w:t>
      </w:r>
      <w:r>
        <w:rPr>
          <w:rFonts w:eastAsia="Times New Roman"/>
        </w:rPr>
        <w:t>ados escalafonaríos, mantendrá su remuneración actual bajo criterio de sobrevaloración y en cumplimiento al presente Reglamento y demás normativa aplicable. Cuando el personal académico titular ascienda de categoría, se recategorice o revalorice y de acuer</w:t>
      </w:r>
      <w:r>
        <w:rPr>
          <w:rFonts w:eastAsia="Times New Roman"/>
        </w:rPr>
        <w:t>do a la nueva escala remunerativa le corresponda una remuneración inferior a la que percibe, ésta no será disminuida.</w:t>
      </w:r>
    </w:p>
    <w:p w:rsidR="00000000" w:rsidRDefault="004F3D82">
      <w:pPr>
        <w:jc w:val="center"/>
        <w:rPr>
          <w:rFonts w:eastAsia="Times New Roman"/>
          <w:sz w:val="27"/>
          <w:szCs w:val="27"/>
        </w:rPr>
      </w:pPr>
      <w:r>
        <w:rPr>
          <w:rFonts w:eastAsia="Times New Roman"/>
          <w:b/>
          <w:bCs/>
          <w:sz w:val="27"/>
          <w:szCs w:val="27"/>
        </w:rPr>
        <w:br/>
        <w:t>NORMA SUPLETORIA</w:t>
      </w:r>
    </w:p>
    <w:p w:rsidR="00000000" w:rsidRDefault="004F3D82">
      <w:pPr>
        <w:divId w:val="820315924"/>
        <w:rPr>
          <w:rFonts w:eastAsia="Times New Roman"/>
        </w:rPr>
      </w:pPr>
      <w:r>
        <w:rPr>
          <w:rFonts w:eastAsia="Times New Roman"/>
        </w:rPr>
        <w:t>En todo aquello no contemplado en el presente Reglament</w:t>
      </w:r>
      <w:r>
        <w:rPr>
          <w:rFonts w:eastAsia="Times New Roman"/>
        </w:rPr>
        <w:t>o</w:t>
      </w:r>
      <w:r>
        <w:rPr>
          <w:rFonts w:eastAsia="Times New Roman"/>
        </w:rPr>
        <w:t xml:space="preserve"> y las normas aplicables vigentes, se estará a lo que resuelva e</w:t>
      </w:r>
      <w:r>
        <w:rPr>
          <w:rFonts w:eastAsia="Times New Roman"/>
        </w:rPr>
        <w:t>l Consejo de Educación Superior</w:t>
      </w:r>
      <w:r>
        <w:rPr>
          <w:rFonts w:eastAsia="Times New Roman"/>
        </w:rPr>
        <w:t>.</w:t>
      </w:r>
    </w:p>
    <w:p w:rsidR="00000000" w:rsidRDefault="004F3D82">
      <w:pPr>
        <w:jc w:val="center"/>
        <w:rPr>
          <w:rFonts w:eastAsia="Times New Roman"/>
          <w:sz w:val="27"/>
          <w:szCs w:val="27"/>
        </w:rPr>
      </w:pPr>
      <w:r>
        <w:rPr>
          <w:rFonts w:eastAsia="Times New Roman"/>
          <w:b/>
          <w:bCs/>
          <w:sz w:val="27"/>
          <w:szCs w:val="27"/>
        </w:rPr>
        <w:br/>
        <w:t>DEROGATORIAS</w:t>
      </w:r>
    </w:p>
    <w:p w:rsidR="00000000" w:rsidRDefault="004F3D82">
      <w:pPr>
        <w:divId w:val="359866514"/>
        <w:rPr>
          <w:rFonts w:eastAsia="Times New Roman"/>
        </w:rPr>
      </w:pPr>
      <w:r>
        <w:rPr>
          <w:rFonts w:eastAsia="Times New Roman"/>
          <w:b/>
          <w:bCs/>
        </w:rPr>
        <w:t>Primera.</w:t>
      </w:r>
      <w:r>
        <w:rPr>
          <w:rFonts w:eastAsia="Times New Roman"/>
          <w:b/>
          <w:bCs/>
        </w:rPr>
        <w:t>-</w:t>
      </w:r>
      <w:r>
        <w:rPr>
          <w:rFonts w:eastAsia="Times New Roman"/>
          <w:b/>
          <w:bCs/>
        </w:rPr>
        <w:t xml:space="preserve"> </w:t>
      </w:r>
      <w:r>
        <w:rPr>
          <w:rFonts w:eastAsia="Times New Roman"/>
        </w:rPr>
        <w:t>Se deroga la Resolución del CONESUP RCP-S10.No.225-04 del 20 de mayo del 2004</w:t>
      </w:r>
      <w:r>
        <w:rPr>
          <w:rFonts w:eastAsia="Times New Roman"/>
        </w:rPr>
        <w:t>.</w:t>
      </w:r>
    </w:p>
    <w:p w:rsidR="00000000" w:rsidRDefault="004F3D82">
      <w:pPr>
        <w:divId w:val="83765688"/>
        <w:rPr>
          <w:rFonts w:eastAsia="Times New Roman"/>
        </w:rPr>
      </w:pPr>
      <w:r>
        <w:rPr>
          <w:rFonts w:eastAsia="Times New Roman"/>
          <w:b/>
          <w:bCs/>
        </w:rPr>
        <w:t>Segunda.</w:t>
      </w:r>
      <w:r>
        <w:rPr>
          <w:rFonts w:eastAsia="Times New Roman"/>
          <w:b/>
          <w:bCs/>
        </w:rPr>
        <w:t>-</w:t>
      </w:r>
      <w:r>
        <w:rPr>
          <w:rFonts w:eastAsia="Times New Roman"/>
          <w:b/>
          <w:bCs/>
        </w:rPr>
        <w:t xml:space="preserve"> </w:t>
      </w:r>
      <w:r>
        <w:rPr>
          <w:rFonts w:eastAsia="Times New Roman"/>
        </w:rPr>
        <w:t>Se deroga la Resolución del CES RPC-SE-02-No.005-2012 de 22 de febrero de 2012</w:t>
      </w:r>
      <w:r>
        <w:rPr>
          <w:rFonts w:eastAsia="Times New Roman"/>
        </w:rPr>
        <w:t>.</w:t>
      </w:r>
    </w:p>
    <w:p w:rsidR="00000000" w:rsidRDefault="004F3D82">
      <w:pPr>
        <w:divId w:val="2033605932"/>
        <w:rPr>
          <w:rFonts w:eastAsia="Times New Roman"/>
        </w:rPr>
      </w:pPr>
      <w:r>
        <w:rPr>
          <w:rFonts w:eastAsia="Times New Roman"/>
          <w:b/>
          <w:bCs/>
        </w:rPr>
        <w:t>Tercera.</w:t>
      </w:r>
      <w:r>
        <w:rPr>
          <w:rFonts w:eastAsia="Times New Roman"/>
          <w:b/>
          <w:bCs/>
        </w:rPr>
        <w:t>-</w:t>
      </w:r>
      <w:r>
        <w:rPr>
          <w:rFonts w:eastAsia="Times New Roman"/>
          <w:b/>
          <w:bCs/>
        </w:rPr>
        <w:t xml:space="preserve"> </w:t>
      </w:r>
      <w:r>
        <w:rPr>
          <w:rFonts w:eastAsia="Times New Roman"/>
        </w:rPr>
        <w:t>Se deroga la Resoluc</w:t>
      </w:r>
      <w:r>
        <w:rPr>
          <w:rFonts w:eastAsia="Times New Roman"/>
        </w:rPr>
        <w:t>ión del CES RPC-SO-018-NO. 129-2012 de 13 de junio de 2012</w:t>
      </w:r>
      <w:r>
        <w:rPr>
          <w:rFonts w:eastAsia="Times New Roman"/>
        </w:rPr>
        <w:t>.</w:t>
      </w:r>
    </w:p>
    <w:p w:rsidR="00000000" w:rsidRDefault="004F3D82">
      <w:pPr>
        <w:divId w:val="1919942919"/>
        <w:rPr>
          <w:rFonts w:eastAsia="Times New Roman"/>
        </w:rPr>
      </w:pPr>
      <w:r>
        <w:rPr>
          <w:rFonts w:eastAsia="Times New Roman"/>
          <w:b/>
          <w:bCs/>
        </w:rPr>
        <w:t>Cuarta.</w:t>
      </w:r>
      <w:r>
        <w:rPr>
          <w:rFonts w:eastAsia="Times New Roman"/>
          <w:b/>
          <w:bCs/>
        </w:rPr>
        <w:t>-</w:t>
      </w:r>
      <w:r>
        <w:rPr>
          <w:rFonts w:eastAsia="Times New Roman"/>
          <w:b/>
          <w:bCs/>
        </w:rPr>
        <w:t xml:space="preserve"> </w:t>
      </w:r>
      <w:r>
        <w:rPr>
          <w:rFonts w:eastAsia="Times New Roman"/>
        </w:rPr>
        <w:t>Se deroga la Resolución del CES RPC-SO-019-NO.132-2012 de 20 de junio de 2012</w:t>
      </w:r>
      <w:r>
        <w:rPr>
          <w:rFonts w:eastAsia="Times New Roman"/>
        </w:rPr>
        <w:t>.</w:t>
      </w:r>
    </w:p>
    <w:p w:rsidR="00000000" w:rsidRDefault="004F3D82">
      <w:pPr>
        <w:divId w:val="2112361448"/>
        <w:rPr>
          <w:rFonts w:eastAsia="Times New Roman"/>
        </w:rPr>
      </w:pPr>
      <w:r>
        <w:rPr>
          <w:rFonts w:eastAsia="Times New Roman"/>
          <w:b/>
          <w:bCs/>
        </w:rPr>
        <w:t>Quinta.</w:t>
      </w:r>
      <w:r>
        <w:rPr>
          <w:rFonts w:eastAsia="Times New Roman"/>
          <w:b/>
          <w:bCs/>
        </w:rPr>
        <w:t>-</w:t>
      </w:r>
      <w:r>
        <w:rPr>
          <w:rFonts w:eastAsia="Times New Roman"/>
          <w:b/>
          <w:bCs/>
        </w:rPr>
        <w:t xml:space="preserve"> </w:t>
      </w:r>
      <w:r>
        <w:rPr>
          <w:rFonts w:eastAsia="Times New Roman"/>
        </w:rPr>
        <w:t>Se deroga toda la demás normativa que se oponga al presente Reglamento</w:t>
      </w:r>
      <w:r>
        <w:rPr>
          <w:rFonts w:eastAsia="Times New Roman"/>
        </w:rPr>
        <w:t>.</w:t>
      </w:r>
    </w:p>
    <w:p w:rsidR="00000000" w:rsidRDefault="004F3D82">
      <w:pPr>
        <w:jc w:val="center"/>
        <w:rPr>
          <w:rFonts w:eastAsia="Times New Roman"/>
          <w:sz w:val="27"/>
          <w:szCs w:val="27"/>
        </w:rPr>
      </w:pPr>
      <w:r>
        <w:rPr>
          <w:rFonts w:eastAsia="Times New Roman"/>
          <w:b/>
          <w:bCs/>
          <w:sz w:val="27"/>
          <w:szCs w:val="27"/>
        </w:rPr>
        <w:br/>
        <w:t>DISPOSICIÓN FINAL</w:t>
      </w:r>
    </w:p>
    <w:p w:rsidR="00000000" w:rsidRDefault="004F3D82">
      <w:pPr>
        <w:divId w:val="933318158"/>
        <w:rPr>
          <w:rFonts w:eastAsia="Times New Roman"/>
        </w:rPr>
      </w:pPr>
      <w:r>
        <w:rPr>
          <w:rFonts w:eastAsia="Times New Roman"/>
        </w:rPr>
        <w:t>La prese</w:t>
      </w:r>
      <w:r>
        <w:rPr>
          <w:rFonts w:eastAsia="Times New Roman"/>
        </w:rPr>
        <w:t>nte codificación contiene el Reglamento de Carrera y Escalafón del Profesor e Investigador del Sistema de Educación Superi</w:t>
      </w:r>
      <w:r>
        <w:rPr>
          <w:rFonts w:eastAsia="Times New Roman"/>
        </w:rPr>
        <w:t>o</w:t>
      </w:r>
      <w:r>
        <w:rPr>
          <w:rFonts w:eastAsia="Times New Roman"/>
        </w:rPr>
        <w:t>r, aprobado en la Ciudad de San Francisco de Quito, D. M. en la Trigésima Séptima Sesión Ordinaria del Pleno de! Consejo de Educación</w:t>
      </w:r>
      <w:r>
        <w:rPr>
          <w:rFonts w:eastAsia="Times New Roman"/>
        </w:rPr>
        <w:t xml:space="preserve"> Superior, a los 31 días del mes de octubre de 2012, reconsiderado mediante. Resolución RPC-SO-038-No.266-2012, adoptada en la Trigésima Octava Sesión Ordinaria del Pleno del Consejo de Educación Superior, a los 07 días del mes de noviembre de 2012, y refo</w:t>
      </w:r>
      <w:r>
        <w:rPr>
          <w:rFonts w:eastAsia="Times New Roman"/>
        </w:rPr>
        <w:t>rmado mediante resoluciones RPC-SO-20-No.197-2013, adoptada en la Vigésima Sesión Ordinaria del Pleno del Consejo de Educación Superior, desarrollada el 29 de mayo de 2013; RPC-S0-23-No.239-2013, adoptada en la Vigésima Tercera Sesión Ordinaria del Pleno d</w:t>
      </w:r>
      <w:r>
        <w:rPr>
          <w:rFonts w:eastAsia="Times New Roman"/>
        </w:rPr>
        <w:t>el Consejo de Educación Superior, desarrollada el 19 de junio de 2013; RPC-SO-37-No.382-2013, adoptada en la Trigésima Séptima Sesión Ordinaria del Pleno del Consejo de Educación Superior, desarrollada el 25 de septiembre de 2013; RPC-SO-03-No.033-2014, ad</w:t>
      </w:r>
      <w:r>
        <w:rPr>
          <w:rFonts w:eastAsia="Times New Roman"/>
        </w:rPr>
        <w:t xml:space="preserve">optada en la Tercera Sesión Ordinaria del Pleno del Consejo de Educación Superior, desarrollada el 22 de enero de 2014; RPC-SO-20-No.215-2014, adoptada en la Vigésima Sesión Ordinaria del Pleno de! Consejo de Educación Superior, desarrollada el 28 de mayo </w:t>
      </w:r>
      <w:r>
        <w:rPr>
          <w:rFonts w:eastAsia="Times New Roman"/>
        </w:rPr>
        <w:t xml:space="preserve">de 2014; RPC-S0-23-No.249-2014, adoptada en la Vigésima Tercera Sesión Ordinaria del Pleno del Consejo de Educación Superior, desarrollada e! 18 de junio de 2014; RPC-S0-25-No.259-2014, adoptada en la Vigésima Quinta Sesión Ordinaria del Pleno del Consejo </w:t>
      </w:r>
      <w:r>
        <w:rPr>
          <w:rFonts w:eastAsia="Times New Roman"/>
        </w:rPr>
        <w:t>de Educación Superior, desarrollada el 02 de julio de 2014; RPC-SO-28-No.297-2014, adoptada por el Pleno del Consejo de Educación Superior en su Vigésima Octava Sesión Ordinaria, desarrollada 23 de julio de 2014; RPC-SO-35-No.394-2014, adoptada por el Plen</w:t>
      </w:r>
      <w:r>
        <w:rPr>
          <w:rFonts w:eastAsia="Times New Roman"/>
        </w:rPr>
        <w:t>o del Consejo de Educación Superior en su Trigésima Quinta Sesión Ordinaria, desarrollada el 17 de septiembre de 2014; RPC77-SO-37-No.432-2014, adoptada por el Pleno del Consejo de Educación de Educación Superior en su Trigésima Séptima Sesión Ordinaria, d</w:t>
      </w:r>
      <w:r>
        <w:rPr>
          <w:rFonts w:eastAsia="Times New Roman"/>
        </w:rPr>
        <w:t>esarrollada el 08 de octubre 2014; RPC-SO-08-</w:t>
      </w:r>
      <w:r>
        <w:rPr>
          <w:rFonts w:eastAsia="Times New Roman"/>
        </w:rPr>
        <w:lastRenderedPageBreak/>
        <w:t>No.088-2015, adoptada por el Pleno del Consejo de Educación Superior en su Octava Sesión Ordinaria, desarrollada el 25 de febrero de 2015; RPC-SO-37-No.495-2015, adoptada por el Pleno del Consejo de Educación Su</w:t>
      </w:r>
      <w:r>
        <w:rPr>
          <w:rFonts w:eastAsia="Times New Roman"/>
        </w:rPr>
        <w:t>perior en su Trigésima Séptima Sesión Ordinaria, desarrollada el 14 de octubre de 2015; RPC-SE-03-No.005-2016, adoptada por el Pleno del Consejo de Educación Superior en su Tercera Sesión Extraordinaria, desarrollada el 22 de marzo de 2016; y, Resolución R</w:t>
      </w:r>
      <w:r>
        <w:rPr>
          <w:rFonts w:eastAsia="Times New Roman"/>
        </w:rPr>
        <w:t>PC-SO-18-No.293-2016, adoptada por el Pleno del Consejo de Educación Superior en su Décima Octava Sesión Ordinaria, desarrollada el 11 de mayo de 201</w:t>
      </w:r>
      <w:r>
        <w:rPr>
          <w:rFonts w:eastAsia="Times New Roman"/>
        </w:rPr>
        <w:t>6</w:t>
      </w:r>
    </w:p>
    <w:p w:rsidR="00000000" w:rsidRDefault="004F3D82">
      <w:pPr>
        <w:jc w:val="center"/>
        <w:rPr>
          <w:rFonts w:eastAsia="Times New Roman"/>
          <w:sz w:val="48"/>
          <w:szCs w:val="48"/>
        </w:rPr>
      </w:pPr>
      <w:r>
        <w:rPr>
          <w:rFonts w:eastAsia="Times New Roman"/>
          <w:b/>
          <w:bCs/>
          <w:sz w:val="48"/>
          <w:szCs w:val="48"/>
        </w:rPr>
        <w:br/>
      </w:r>
      <w:r>
        <w:rPr>
          <w:rFonts w:eastAsia="Times New Roman"/>
          <w:b/>
          <w:bCs/>
          <w:sz w:val="48"/>
          <w:szCs w:val="48"/>
        </w:rPr>
        <w:br/>
        <w:t>FUENTES DE LA PRESENTE EDICIÓN DEL REGLAMENTO DE CARRERA Y ESCALAFÓN DEL PROFESOR E INVESTIGADOR DEL SI</w:t>
      </w:r>
      <w:r>
        <w:rPr>
          <w:rFonts w:eastAsia="Times New Roman"/>
          <w:b/>
          <w:bCs/>
          <w:sz w:val="48"/>
          <w:szCs w:val="48"/>
        </w:rPr>
        <w:t>STEMA DE EDUCACIÓN SUPERIOR (CODIFICACIÓN)</w:t>
      </w:r>
    </w:p>
    <w:p w:rsidR="004F3D82" w:rsidRDefault="004F3D82">
      <w:pPr>
        <w:divId w:val="299575528"/>
        <w:rPr>
          <w:rFonts w:eastAsia="Times New Roman"/>
        </w:rPr>
      </w:pPr>
      <w:r>
        <w:rPr>
          <w:rFonts w:eastAsia="Times New Roman"/>
        </w:rPr>
        <w:br/>
        <w:t>1.- Resolución RPC-SO-037-No.265-2012 (http://www.ces.gob.ec/).</w:t>
      </w:r>
      <w:r>
        <w:rPr>
          <w:rFonts w:eastAsia="Times New Roman"/>
        </w:rPr>
        <w:br/>
      </w:r>
      <w:r>
        <w:rPr>
          <w:rFonts w:eastAsia="Times New Roman"/>
        </w:rPr>
        <w:br/>
        <w:t>2.- Resolución RPC-SO-32-No.616-2016 (Edición Especial del Registro Oficial 497, 24-VII-2018)</w:t>
      </w:r>
      <w:r>
        <w:rPr>
          <w:rFonts w:eastAsia="Times New Roman"/>
        </w:rPr>
        <w:br/>
      </w:r>
      <w:r>
        <w:rPr>
          <w:rFonts w:eastAsia="Times New Roman"/>
        </w:rPr>
        <w:br/>
        <w:t>3.- Resolución RPC-SO-38-No.791-2016 (Edición Especi</w:t>
      </w:r>
      <w:r>
        <w:rPr>
          <w:rFonts w:eastAsia="Times New Roman"/>
        </w:rPr>
        <w:t>al del Registro Oficial 497, 24-VII-2018)</w:t>
      </w:r>
      <w:r>
        <w:rPr>
          <w:rFonts w:eastAsia="Times New Roman"/>
        </w:rPr>
        <w:br/>
      </w:r>
      <w:r>
        <w:rPr>
          <w:rFonts w:eastAsia="Times New Roman"/>
        </w:rPr>
        <w:br/>
        <w:t>4.- Resolución RPC-SO-24-No.480-2017 (Edición Especial del Registro Oficial 497, 24-VII-2018)</w:t>
      </w:r>
      <w:r>
        <w:rPr>
          <w:rFonts w:eastAsia="Times New Roman"/>
        </w:rPr>
        <w:br/>
      </w:r>
      <w:r>
        <w:rPr>
          <w:rFonts w:eastAsia="Times New Roman"/>
        </w:rPr>
        <w:br/>
        <w:t>5.- Resolución RPC-SO-39-No.738-2017 (Edición Especial del Registro Oficial 497, 24-VII-2018)</w:t>
      </w:r>
      <w:r>
        <w:rPr>
          <w:rFonts w:eastAsia="Times New Roman"/>
        </w:rPr>
        <w:br/>
      </w:r>
      <w:r>
        <w:rPr>
          <w:rFonts w:eastAsia="Times New Roman"/>
        </w:rPr>
        <w:br/>
        <w:t>6.- Resolución RPC-SO-4</w:t>
      </w:r>
      <w:r>
        <w:rPr>
          <w:rFonts w:eastAsia="Times New Roman"/>
        </w:rPr>
        <w:t>3-No.786-2017 (Edición Especial del Registro Oficial 497, 24-VII-2018)</w:t>
      </w:r>
    </w:p>
    <w:sectPr w:rsidR="004F3D8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7A72F6"/>
    <w:rsid w:val="004F3D82"/>
    <w:rsid w:val="007A72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F5FDED2-7384-4B64-92B5-AB4E52BFD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t1">
    <w:name w:val="ct1"/>
    <w:basedOn w:val="Normal"/>
    <w:pPr>
      <w:pBdr>
        <w:bottom w:val="single" w:sz="6" w:space="0" w:color="auto"/>
        <w:right w:val="single" w:sz="6" w:space="0" w:color="auto"/>
      </w:pBdr>
      <w:spacing w:before="100" w:beforeAutospacing="1" w:after="100" w:afterAutospacing="1"/>
    </w:pPr>
  </w:style>
  <w:style w:type="paragraph" w:customStyle="1" w:styleId="ct2">
    <w:name w:val="ct2"/>
    <w:basedOn w:val="Normal"/>
    <w:pPr>
      <w:pBdr>
        <w:left w:val="single" w:sz="6" w:space="0" w:color="auto"/>
        <w:bottom w:val="single" w:sz="6" w:space="0" w:color="auto"/>
        <w:right w:val="single" w:sz="6" w:space="0" w:color="auto"/>
      </w:pBdr>
      <w:spacing w:before="100" w:beforeAutospacing="1" w:after="100" w:afterAutospacing="1"/>
    </w:pPr>
  </w:style>
  <w:style w:type="paragraph" w:customStyle="1" w:styleId="ct3">
    <w:name w:val="ct3"/>
    <w:basedOn w:val="Normal"/>
    <w:pPr>
      <w:pBdr>
        <w:top w:val="single" w:sz="6" w:space="0" w:color="auto"/>
        <w:left w:val="single" w:sz="6" w:space="0" w:color="auto"/>
        <w:bottom w:val="single" w:sz="6" w:space="0" w:color="auto"/>
        <w:right w:val="single" w:sz="6" w:space="0" w:color="auto"/>
      </w:pBd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34779">
      <w:marLeft w:val="0"/>
      <w:marRight w:val="0"/>
      <w:marTop w:val="0"/>
      <w:marBottom w:val="0"/>
      <w:divBdr>
        <w:top w:val="none" w:sz="0" w:space="0" w:color="auto"/>
        <w:left w:val="none" w:sz="0" w:space="0" w:color="auto"/>
        <w:bottom w:val="none" w:sz="0" w:space="0" w:color="auto"/>
        <w:right w:val="none" w:sz="0" w:space="0" w:color="auto"/>
      </w:divBdr>
    </w:div>
    <w:div w:id="20204758">
      <w:marLeft w:val="0"/>
      <w:marRight w:val="0"/>
      <w:marTop w:val="0"/>
      <w:marBottom w:val="0"/>
      <w:divBdr>
        <w:top w:val="none" w:sz="0" w:space="0" w:color="auto"/>
        <w:left w:val="none" w:sz="0" w:space="0" w:color="auto"/>
        <w:bottom w:val="none" w:sz="0" w:space="0" w:color="auto"/>
        <w:right w:val="none" w:sz="0" w:space="0" w:color="auto"/>
      </w:divBdr>
    </w:div>
    <w:div w:id="26957892">
      <w:marLeft w:val="0"/>
      <w:marRight w:val="0"/>
      <w:marTop w:val="0"/>
      <w:marBottom w:val="0"/>
      <w:divBdr>
        <w:top w:val="none" w:sz="0" w:space="0" w:color="auto"/>
        <w:left w:val="none" w:sz="0" w:space="0" w:color="auto"/>
        <w:bottom w:val="none" w:sz="0" w:space="0" w:color="auto"/>
        <w:right w:val="none" w:sz="0" w:space="0" w:color="auto"/>
      </w:divBdr>
    </w:div>
    <w:div w:id="41953560">
      <w:marLeft w:val="0"/>
      <w:marRight w:val="0"/>
      <w:marTop w:val="0"/>
      <w:marBottom w:val="0"/>
      <w:divBdr>
        <w:top w:val="none" w:sz="0" w:space="0" w:color="auto"/>
        <w:left w:val="none" w:sz="0" w:space="0" w:color="auto"/>
        <w:bottom w:val="none" w:sz="0" w:space="0" w:color="auto"/>
        <w:right w:val="none" w:sz="0" w:space="0" w:color="auto"/>
      </w:divBdr>
    </w:div>
    <w:div w:id="50424244">
      <w:marLeft w:val="0"/>
      <w:marRight w:val="0"/>
      <w:marTop w:val="0"/>
      <w:marBottom w:val="0"/>
      <w:divBdr>
        <w:top w:val="none" w:sz="0" w:space="0" w:color="auto"/>
        <w:left w:val="none" w:sz="0" w:space="0" w:color="auto"/>
        <w:bottom w:val="none" w:sz="0" w:space="0" w:color="auto"/>
        <w:right w:val="none" w:sz="0" w:space="0" w:color="auto"/>
      </w:divBdr>
    </w:div>
    <w:div w:id="64647032">
      <w:marLeft w:val="0"/>
      <w:marRight w:val="0"/>
      <w:marTop w:val="0"/>
      <w:marBottom w:val="0"/>
      <w:divBdr>
        <w:top w:val="none" w:sz="0" w:space="0" w:color="auto"/>
        <w:left w:val="none" w:sz="0" w:space="0" w:color="auto"/>
        <w:bottom w:val="none" w:sz="0" w:space="0" w:color="auto"/>
        <w:right w:val="none" w:sz="0" w:space="0" w:color="auto"/>
      </w:divBdr>
    </w:div>
    <w:div w:id="74284256">
      <w:marLeft w:val="0"/>
      <w:marRight w:val="0"/>
      <w:marTop w:val="0"/>
      <w:marBottom w:val="0"/>
      <w:divBdr>
        <w:top w:val="none" w:sz="0" w:space="0" w:color="auto"/>
        <w:left w:val="none" w:sz="0" w:space="0" w:color="auto"/>
        <w:bottom w:val="none" w:sz="0" w:space="0" w:color="auto"/>
        <w:right w:val="none" w:sz="0" w:space="0" w:color="auto"/>
      </w:divBdr>
    </w:div>
    <w:div w:id="83765688">
      <w:marLeft w:val="0"/>
      <w:marRight w:val="0"/>
      <w:marTop w:val="0"/>
      <w:marBottom w:val="0"/>
      <w:divBdr>
        <w:top w:val="none" w:sz="0" w:space="0" w:color="auto"/>
        <w:left w:val="none" w:sz="0" w:space="0" w:color="auto"/>
        <w:bottom w:val="none" w:sz="0" w:space="0" w:color="auto"/>
        <w:right w:val="none" w:sz="0" w:space="0" w:color="auto"/>
      </w:divBdr>
    </w:div>
    <w:div w:id="101153650">
      <w:marLeft w:val="0"/>
      <w:marRight w:val="0"/>
      <w:marTop w:val="0"/>
      <w:marBottom w:val="0"/>
      <w:divBdr>
        <w:top w:val="none" w:sz="0" w:space="0" w:color="auto"/>
        <w:left w:val="none" w:sz="0" w:space="0" w:color="auto"/>
        <w:bottom w:val="none" w:sz="0" w:space="0" w:color="auto"/>
        <w:right w:val="none" w:sz="0" w:space="0" w:color="auto"/>
      </w:divBdr>
    </w:div>
    <w:div w:id="107047118">
      <w:marLeft w:val="0"/>
      <w:marRight w:val="0"/>
      <w:marTop w:val="0"/>
      <w:marBottom w:val="0"/>
      <w:divBdr>
        <w:top w:val="none" w:sz="0" w:space="0" w:color="auto"/>
        <w:left w:val="none" w:sz="0" w:space="0" w:color="auto"/>
        <w:bottom w:val="none" w:sz="0" w:space="0" w:color="auto"/>
        <w:right w:val="none" w:sz="0" w:space="0" w:color="auto"/>
      </w:divBdr>
    </w:div>
    <w:div w:id="119568967">
      <w:marLeft w:val="0"/>
      <w:marRight w:val="0"/>
      <w:marTop w:val="0"/>
      <w:marBottom w:val="0"/>
      <w:divBdr>
        <w:top w:val="none" w:sz="0" w:space="0" w:color="auto"/>
        <w:left w:val="none" w:sz="0" w:space="0" w:color="auto"/>
        <w:bottom w:val="none" w:sz="0" w:space="0" w:color="auto"/>
        <w:right w:val="none" w:sz="0" w:space="0" w:color="auto"/>
      </w:divBdr>
    </w:div>
    <w:div w:id="124852648">
      <w:marLeft w:val="0"/>
      <w:marRight w:val="0"/>
      <w:marTop w:val="0"/>
      <w:marBottom w:val="0"/>
      <w:divBdr>
        <w:top w:val="none" w:sz="0" w:space="0" w:color="auto"/>
        <w:left w:val="none" w:sz="0" w:space="0" w:color="auto"/>
        <w:bottom w:val="none" w:sz="0" w:space="0" w:color="auto"/>
        <w:right w:val="none" w:sz="0" w:space="0" w:color="auto"/>
      </w:divBdr>
    </w:div>
    <w:div w:id="128593566">
      <w:marLeft w:val="0"/>
      <w:marRight w:val="0"/>
      <w:marTop w:val="0"/>
      <w:marBottom w:val="0"/>
      <w:divBdr>
        <w:top w:val="none" w:sz="0" w:space="0" w:color="auto"/>
        <w:left w:val="none" w:sz="0" w:space="0" w:color="auto"/>
        <w:bottom w:val="none" w:sz="0" w:space="0" w:color="auto"/>
        <w:right w:val="none" w:sz="0" w:space="0" w:color="auto"/>
      </w:divBdr>
    </w:div>
    <w:div w:id="148988135">
      <w:marLeft w:val="0"/>
      <w:marRight w:val="0"/>
      <w:marTop w:val="0"/>
      <w:marBottom w:val="0"/>
      <w:divBdr>
        <w:top w:val="none" w:sz="0" w:space="0" w:color="auto"/>
        <w:left w:val="none" w:sz="0" w:space="0" w:color="auto"/>
        <w:bottom w:val="none" w:sz="0" w:space="0" w:color="auto"/>
        <w:right w:val="none" w:sz="0" w:space="0" w:color="auto"/>
      </w:divBdr>
    </w:div>
    <w:div w:id="226647368">
      <w:marLeft w:val="0"/>
      <w:marRight w:val="0"/>
      <w:marTop w:val="0"/>
      <w:marBottom w:val="0"/>
      <w:divBdr>
        <w:top w:val="none" w:sz="0" w:space="0" w:color="auto"/>
        <w:left w:val="none" w:sz="0" w:space="0" w:color="auto"/>
        <w:bottom w:val="none" w:sz="0" w:space="0" w:color="auto"/>
        <w:right w:val="none" w:sz="0" w:space="0" w:color="auto"/>
      </w:divBdr>
    </w:div>
    <w:div w:id="229582698">
      <w:marLeft w:val="0"/>
      <w:marRight w:val="0"/>
      <w:marTop w:val="0"/>
      <w:marBottom w:val="0"/>
      <w:divBdr>
        <w:top w:val="none" w:sz="0" w:space="0" w:color="auto"/>
        <w:left w:val="none" w:sz="0" w:space="0" w:color="auto"/>
        <w:bottom w:val="none" w:sz="0" w:space="0" w:color="auto"/>
        <w:right w:val="none" w:sz="0" w:space="0" w:color="auto"/>
      </w:divBdr>
    </w:div>
    <w:div w:id="235827116">
      <w:marLeft w:val="0"/>
      <w:marRight w:val="0"/>
      <w:marTop w:val="0"/>
      <w:marBottom w:val="0"/>
      <w:divBdr>
        <w:top w:val="none" w:sz="0" w:space="0" w:color="auto"/>
        <w:left w:val="none" w:sz="0" w:space="0" w:color="auto"/>
        <w:bottom w:val="none" w:sz="0" w:space="0" w:color="auto"/>
        <w:right w:val="none" w:sz="0" w:space="0" w:color="auto"/>
      </w:divBdr>
    </w:div>
    <w:div w:id="238291763">
      <w:marLeft w:val="0"/>
      <w:marRight w:val="0"/>
      <w:marTop w:val="0"/>
      <w:marBottom w:val="0"/>
      <w:divBdr>
        <w:top w:val="none" w:sz="0" w:space="0" w:color="auto"/>
        <w:left w:val="none" w:sz="0" w:space="0" w:color="auto"/>
        <w:bottom w:val="none" w:sz="0" w:space="0" w:color="auto"/>
        <w:right w:val="none" w:sz="0" w:space="0" w:color="auto"/>
      </w:divBdr>
    </w:div>
    <w:div w:id="246883114">
      <w:marLeft w:val="0"/>
      <w:marRight w:val="0"/>
      <w:marTop w:val="0"/>
      <w:marBottom w:val="0"/>
      <w:divBdr>
        <w:top w:val="none" w:sz="0" w:space="0" w:color="auto"/>
        <w:left w:val="none" w:sz="0" w:space="0" w:color="auto"/>
        <w:bottom w:val="none" w:sz="0" w:space="0" w:color="auto"/>
        <w:right w:val="none" w:sz="0" w:space="0" w:color="auto"/>
      </w:divBdr>
    </w:div>
    <w:div w:id="252059179">
      <w:marLeft w:val="0"/>
      <w:marRight w:val="0"/>
      <w:marTop w:val="0"/>
      <w:marBottom w:val="0"/>
      <w:divBdr>
        <w:top w:val="none" w:sz="0" w:space="0" w:color="auto"/>
        <w:left w:val="none" w:sz="0" w:space="0" w:color="auto"/>
        <w:bottom w:val="none" w:sz="0" w:space="0" w:color="auto"/>
        <w:right w:val="none" w:sz="0" w:space="0" w:color="auto"/>
      </w:divBdr>
    </w:div>
    <w:div w:id="263996930">
      <w:marLeft w:val="0"/>
      <w:marRight w:val="0"/>
      <w:marTop w:val="0"/>
      <w:marBottom w:val="0"/>
      <w:divBdr>
        <w:top w:val="none" w:sz="0" w:space="0" w:color="auto"/>
        <w:left w:val="none" w:sz="0" w:space="0" w:color="auto"/>
        <w:bottom w:val="none" w:sz="0" w:space="0" w:color="auto"/>
        <w:right w:val="none" w:sz="0" w:space="0" w:color="auto"/>
      </w:divBdr>
    </w:div>
    <w:div w:id="297227277">
      <w:marLeft w:val="0"/>
      <w:marRight w:val="0"/>
      <w:marTop w:val="0"/>
      <w:marBottom w:val="0"/>
      <w:divBdr>
        <w:top w:val="none" w:sz="0" w:space="0" w:color="auto"/>
        <w:left w:val="none" w:sz="0" w:space="0" w:color="auto"/>
        <w:bottom w:val="none" w:sz="0" w:space="0" w:color="auto"/>
        <w:right w:val="none" w:sz="0" w:space="0" w:color="auto"/>
      </w:divBdr>
    </w:div>
    <w:div w:id="299575528">
      <w:marLeft w:val="0"/>
      <w:marRight w:val="0"/>
      <w:marTop w:val="0"/>
      <w:marBottom w:val="0"/>
      <w:divBdr>
        <w:top w:val="none" w:sz="0" w:space="0" w:color="auto"/>
        <w:left w:val="none" w:sz="0" w:space="0" w:color="auto"/>
        <w:bottom w:val="none" w:sz="0" w:space="0" w:color="auto"/>
        <w:right w:val="none" w:sz="0" w:space="0" w:color="auto"/>
      </w:divBdr>
    </w:div>
    <w:div w:id="318659212">
      <w:marLeft w:val="0"/>
      <w:marRight w:val="0"/>
      <w:marTop w:val="0"/>
      <w:marBottom w:val="0"/>
      <w:divBdr>
        <w:top w:val="none" w:sz="0" w:space="0" w:color="auto"/>
        <w:left w:val="none" w:sz="0" w:space="0" w:color="auto"/>
        <w:bottom w:val="none" w:sz="0" w:space="0" w:color="auto"/>
        <w:right w:val="none" w:sz="0" w:space="0" w:color="auto"/>
      </w:divBdr>
    </w:div>
    <w:div w:id="341326593">
      <w:marLeft w:val="0"/>
      <w:marRight w:val="0"/>
      <w:marTop w:val="0"/>
      <w:marBottom w:val="0"/>
      <w:divBdr>
        <w:top w:val="none" w:sz="0" w:space="0" w:color="auto"/>
        <w:left w:val="none" w:sz="0" w:space="0" w:color="auto"/>
        <w:bottom w:val="none" w:sz="0" w:space="0" w:color="auto"/>
        <w:right w:val="none" w:sz="0" w:space="0" w:color="auto"/>
      </w:divBdr>
    </w:div>
    <w:div w:id="343022678">
      <w:marLeft w:val="0"/>
      <w:marRight w:val="0"/>
      <w:marTop w:val="0"/>
      <w:marBottom w:val="0"/>
      <w:divBdr>
        <w:top w:val="none" w:sz="0" w:space="0" w:color="auto"/>
        <w:left w:val="none" w:sz="0" w:space="0" w:color="auto"/>
        <w:bottom w:val="none" w:sz="0" w:space="0" w:color="auto"/>
        <w:right w:val="none" w:sz="0" w:space="0" w:color="auto"/>
      </w:divBdr>
    </w:div>
    <w:div w:id="359866514">
      <w:marLeft w:val="0"/>
      <w:marRight w:val="0"/>
      <w:marTop w:val="0"/>
      <w:marBottom w:val="0"/>
      <w:divBdr>
        <w:top w:val="none" w:sz="0" w:space="0" w:color="auto"/>
        <w:left w:val="none" w:sz="0" w:space="0" w:color="auto"/>
        <w:bottom w:val="none" w:sz="0" w:space="0" w:color="auto"/>
        <w:right w:val="none" w:sz="0" w:space="0" w:color="auto"/>
      </w:divBdr>
    </w:div>
    <w:div w:id="360211411">
      <w:marLeft w:val="0"/>
      <w:marRight w:val="0"/>
      <w:marTop w:val="0"/>
      <w:marBottom w:val="0"/>
      <w:divBdr>
        <w:top w:val="none" w:sz="0" w:space="0" w:color="auto"/>
        <w:left w:val="none" w:sz="0" w:space="0" w:color="auto"/>
        <w:bottom w:val="none" w:sz="0" w:space="0" w:color="auto"/>
        <w:right w:val="none" w:sz="0" w:space="0" w:color="auto"/>
      </w:divBdr>
    </w:div>
    <w:div w:id="361980617">
      <w:marLeft w:val="0"/>
      <w:marRight w:val="0"/>
      <w:marTop w:val="0"/>
      <w:marBottom w:val="0"/>
      <w:divBdr>
        <w:top w:val="none" w:sz="0" w:space="0" w:color="auto"/>
        <w:left w:val="none" w:sz="0" w:space="0" w:color="auto"/>
        <w:bottom w:val="none" w:sz="0" w:space="0" w:color="auto"/>
        <w:right w:val="none" w:sz="0" w:space="0" w:color="auto"/>
      </w:divBdr>
    </w:div>
    <w:div w:id="363676717">
      <w:marLeft w:val="0"/>
      <w:marRight w:val="0"/>
      <w:marTop w:val="0"/>
      <w:marBottom w:val="0"/>
      <w:divBdr>
        <w:top w:val="none" w:sz="0" w:space="0" w:color="auto"/>
        <w:left w:val="none" w:sz="0" w:space="0" w:color="auto"/>
        <w:bottom w:val="none" w:sz="0" w:space="0" w:color="auto"/>
        <w:right w:val="none" w:sz="0" w:space="0" w:color="auto"/>
      </w:divBdr>
    </w:div>
    <w:div w:id="383065717">
      <w:marLeft w:val="0"/>
      <w:marRight w:val="0"/>
      <w:marTop w:val="0"/>
      <w:marBottom w:val="0"/>
      <w:divBdr>
        <w:top w:val="none" w:sz="0" w:space="0" w:color="auto"/>
        <w:left w:val="none" w:sz="0" w:space="0" w:color="auto"/>
        <w:bottom w:val="none" w:sz="0" w:space="0" w:color="auto"/>
        <w:right w:val="none" w:sz="0" w:space="0" w:color="auto"/>
      </w:divBdr>
    </w:div>
    <w:div w:id="401953138">
      <w:marLeft w:val="0"/>
      <w:marRight w:val="0"/>
      <w:marTop w:val="0"/>
      <w:marBottom w:val="0"/>
      <w:divBdr>
        <w:top w:val="none" w:sz="0" w:space="0" w:color="auto"/>
        <w:left w:val="none" w:sz="0" w:space="0" w:color="auto"/>
        <w:bottom w:val="none" w:sz="0" w:space="0" w:color="auto"/>
        <w:right w:val="none" w:sz="0" w:space="0" w:color="auto"/>
      </w:divBdr>
    </w:div>
    <w:div w:id="433094051">
      <w:marLeft w:val="0"/>
      <w:marRight w:val="0"/>
      <w:marTop w:val="0"/>
      <w:marBottom w:val="0"/>
      <w:divBdr>
        <w:top w:val="none" w:sz="0" w:space="0" w:color="auto"/>
        <w:left w:val="none" w:sz="0" w:space="0" w:color="auto"/>
        <w:bottom w:val="none" w:sz="0" w:space="0" w:color="auto"/>
        <w:right w:val="none" w:sz="0" w:space="0" w:color="auto"/>
      </w:divBdr>
    </w:div>
    <w:div w:id="434056538">
      <w:marLeft w:val="0"/>
      <w:marRight w:val="0"/>
      <w:marTop w:val="0"/>
      <w:marBottom w:val="0"/>
      <w:divBdr>
        <w:top w:val="none" w:sz="0" w:space="0" w:color="auto"/>
        <w:left w:val="none" w:sz="0" w:space="0" w:color="auto"/>
        <w:bottom w:val="none" w:sz="0" w:space="0" w:color="auto"/>
        <w:right w:val="none" w:sz="0" w:space="0" w:color="auto"/>
      </w:divBdr>
    </w:div>
    <w:div w:id="460464262">
      <w:marLeft w:val="0"/>
      <w:marRight w:val="0"/>
      <w:marTop w:val="0"/>
      <w:marBottom w:val="0"/>
      <w:divBdr>
        <w:top w:val="none" w:sz="0" w:space="0" w:color="auto"/>
        <w:left w:val="none" w:sz="0" w:space="0" w:color="auto"/>
        <w:bottom w:val="none" w:sz="0" w:space="0" w:color="auto"/>
        <w:right w:val="none" w:sz="0" w:space="0" w:color="auto"/>
      </w:divBdr>
    </w:div>
    <w:div w:id="467745917">
      <w:marLeft w:val="0"/>
      <w:marRight w:val="0"/>
      <w:marTop w:val="0"/>
      <w:marBottom w:val="0"/>
      <w:divBdr>
        <w:top w:val="none" w:sz="0" w:space="0" w:color="auto"/>
        <w:left w:val="none" w:sz="0" w:space="0" w:color="auto"/>
        <w:bottom w:val="none" w:sz="0" w:space="0" w:color="auto"/>
        <w:right w:val="none" w:sz="0" w:space="0" w:color="auto"/>
      </w:divBdr>
    </w:div>
    <w:div w:id="473255001">
      <w:marLeft w:val="0"/>
      <w:marRight w:val="0"/>
      <w:marTop w:val="0"/>
      <w:marBottom w:val="0"/>
      <w:divBdr>
        <w:top w:val="none" w:sz="0" w:space="0" w:color="auto"/>
        <w:left w:val="none" w:sz="0" w:space="0" w:color="auto"/>
        <w:bottom w:val="none" w:sz="0" w:space="0" w:color="auto"/>
        <w:right w:val="none" w:sz="0" w:space="0" w:color="auto"/>
      </w:divBdr>
    </w:div>
    <w:div w:id="484249898">
      <w:marLeft w:val="0"/>
      <w:marRight w:val="0"/>
      <w:marTop w:val="0"/>
      <w:marBottom w:val="0"/>
      <w:divBdr>
        <w:top w:val="none" w:sz="0" w:space="0" w:color="auto"/>
        <w:left w:val="none" w:sz="0" w:space="0" w:color="auto"/>
        <w:bottom w:val="none" w:sz="0" w:space="0" w:color="auto"/>
        <w:right w:val="none" w:sz="0" w:space="0" w:color="auto"/>
      </w:divBdr>
    </w:div>
    <w:div w:id="493452840">
      <w:marLeft w:val="0"/>
      <w:marRight w:val="0"/>
      <w:marTop w:val="0"/>
      <w:marBottom w:val="0"/>
      <w:divBdr>
        <w:top w:val="none" w:sz="0" w:space="0" w:color="auto"/>
        <w:left w:val="none" w:sz="0" w:space="0" w:color="auto"/>
        <w:bottom w:val="none" w:sz="0" w:space="0" w:color="auto"/>
        <w:right w:val="none" w:sz="0" w:space="0" w:color="auto"/>
      </w:divBdr>
    </w:div>
    <w:div w:id="496575272">
      <w:marLeft w:val="0"/>
      <w:marRight w:val="0"/>
      <w:marTop w:val="0"/>
      <w:marBottom w:val="0"/>
      <w:divBdr>
        <w:top w:val="none" w:sz="0" w:space="0" w:color="auto"/>
        <w:left w:val="none" w:sz="0" w:space="0" w:color="auto"/>
        <w:bottom w:val="none" w:sz="0" w:space="0" w:color="auto"/>
        <w:right w:val="none" w:sz="0" w:space="0" w:color="auto"/>
      </w:divBdr>
    </w:div>
    <w:div w:id="499202599">
      <w:marLeft w:val="0"/>
      <w:marRight w:val="0"/>
      <w:marTop w:val="0"/>
      <w:marBottom w:val="0"/>
      <w:divBdr>
        <w:top w:val="none" w:sz="0" w:space="0" w:color="auto"/>
        <w:left w:val="none" w:sz="0" w:space="0" w:color="auto"/>
        <w:bottom w:val="none" w:sz="0" w:space="0" w:color="auto"/>
        <w:right w:val="none" w:sz="0" w:space="0" w:color="auto"/>
      </w:divBdr>
    </w:div>
    <w:div w:id="526019208">
      <w:marLeft w:val="0"/>
      <w:marRight w:val="0"/>
      <w:marTop w:val="0"/>
      <w:marBottom w:val="0"/>
      <w:divBdr>
        <w:top w:val="none" w:sz="0" w:space="0" w:color="auto"/>
        <w:left w:val="none" w:sz="0" w:space="0" w:color="auto"/>
        <w:bottom w:val="none" w:sz="0" w:space="0" w:color="auto"/>
        <w:right w:val="none" w:sz="0" w:space="0" w:color="auto"/>
      </w:divBdr>
    </w:div>
    <w:div w:id="564998118">
      <w:marLeft w:val="0"/>
      <w:marRight w:val="0"/>
      <w:marTop w:val="0"/>
      <w:marBottom w:val="0"/>
      <w:divBdr>
        <w:top w:val="none" w:sz="0" w:space="0" w:color="auto"/>
        <w:left w:val="none" w:sz="0" w:space="0" w:color="auto"/>
        <w:bottom w:val="none" w:sz="0" w:space="0" w:color="auto"/>
        <w:right w:val="none" w:sz="0" w:space="0" w:color="auto"/>
      </w:divBdr>
    </w:div>
    <w:div w:id="577399553">
      <w:marLeft w:val="0"/>
      <w:marRight w:val="0"/>
      <w:marTop w:val="0"/>
      <w:marBottom w:val="0"/>
      <w:divBdr>
        <w:top w:val="none" w:sz="0" w:space="0" w:color="auto"/>
        <w:left w:val="none" w:sz="0" w:space="0" w:color="auto"/>
        <w:bottom w:val="none" w:sz="0" w:space="0" w:color="auto"/>
        <w:right w:val="none" w:sz="0" w:space="0" w:color="auto"/>
      </w:divBdr>
    </w:div>
    <w:div w:id="580137993">
      <w:marLeft w:val="0"/>
      <w:marRight w:val="0"/>
      <w:marTop w:val="0"/>
      <w:marBottom w:val="0"/>
      <w:divBdr>
        <w:top w:val="none" w:sz="0" w:space="0" w:color="auto"/>
        <w:left w:val="none" w:sz="0" w:space="0" w:color="auto"/>
        <w:bottom w:val="none" w:sz="0" w:space="0" w:color="auto"/>
        <w:right w:val="none" w:sz="0" w:space="0" w:color="auto"/>
      </w:divBdr>
    </w:div>
    <w:div w:id="580333164">
      <w:marLeft w:val="0"/>
      <w:marRight w:val="0"/>
      <w:marTop w:val="0"/>
      <w:marBottom w:val="0"/>
      <w:divBdr>
        <w:top w:val="none" w:sz="0" w:space="0" w:color="auto"/>
        <w:left w:val="none" w:sz="0" w:space="0" w:color="auto"/>
        <w:bottom w:val="none" w:sz="0" w:space="0" w:color="auto"/>
        <w:right w:val="none" w:sz="0" w:space="0" w:color="auto"/>
      </w:divBdr>
    </w:div>
    <w:div w:id="583076382">
      <w:marLeft w:val="0"/>
      <w:marRight w:val="0"/>
      <w:marTop w:val="0"/>
      <w:marBottom w:val="0"/>
      <w:divBdr>
        <w:top w:val="none" w:sz="0" w:space="0" w:color="auto"/>
        <w:left w:val="none" w:sz="0" w:space="0" w:color="auto"/>
        <w:bottom w:val="none" w:sz="0" w:space="0" w:color="auto"/>
        <w:right w:val="none" w:sz="0" w:space="0" w:color="auto"/>
      </w:divBdr>
    </w:div>
    <w:div w:id="621039566">
      <w:marLeft w:val="0"/>
      <w:marRight w:val="0"/>
      <w:marTop w:val="0"/>
      <w:marBottom w:val="0"/>
      <w:divBdr>
        <w:top w:val="none" w:sz="0" w:space="0" w:color="auto"/>
        <w:left w:val="none" w:sz="0" w:space="0" w:color="auto"/>
        <w:bottom w:val="none" w:sz="0" w:space="0" w:color="auto"/>
        <w:right w:val="none" w:sz="0" w:space="0" w:color="auto"/>
      </w:divBdr>
    </w:div>
    <w:div w:id="623077596">
      <w:marLeft w:val="0"/>
      <w:marRight w:val="0"/>
      <w:marTop w:val="0"/>
      <w:marBottom w:val="0"/>
      <w:divBdr>
        <w:top w:val="none" w:sz="0" w:space="0" w:color="auto"/>
        <w:left w:val="none" w:sz="0" w:space="0" w:color="auto"/>
        <w:bottom w:val="none" w:sz="0" w:space="0" w:color="auto"/>
        <w:right w:val="none" w:sz="0" w:space="0" w:color="auto"/>
      </w:divBdr>
    </w:div>
    <w:div w:id="648244139">
      <w:marLeft w:val="0"/>
      <w:marRight w:val="0"/>
      <w:marTop w:val="0"/>
      <w:marBottom w:val="0"/>
      <w:divBdr>
        <w:top w:val="none" w:sz="0" w:space="0" w:color="auto"/>
        <w:left w:val="none" w:sz="0" w:space="0" w:color="auto"/>
        <w:bottom w:val="none" w:sz="0" w:space="0" w:color="auto"/>
        <w:right w:val="none" w:sz="0" w:space="0" w:color="auto"/>
      </w:divBdr>
    </w:div>
    <w:div w:id="666248140">
      <w:marLeft w:val="0"/>
      <w:marRight w:val="0"/>
      <w:marTop w:val="0"/>
      <w:marBottom w:val="0"/>
      <w:divBdr>
        <w:top w:val="none" w:sz="0" w:space="0" w:color="auto"/>
        <w:left w:val="none" w:sz="0" w:space="0" w:color="auto"/>
        <w:bottom w:val="none" w:sz="0" w:space="0" w:color="auto"/>
        <w:right w:val="none" w:sz="0" w:space="0" w:color="auto"/>
      </w:divBdr>
    </w:div>
    <w:div w:id="696859162">
      <w:marLeft w:val="0"/>
      <w:marRight w:val="0"/>
      <w:marTop w:val="0"/>
      <w:marBottom w:val="0"/>
      <w:divBdr>
        <w:top w:val="none" w:sz="0" w:space="0" w:color="auto"/>
        <w:left w:val="none" w:sz="0" w:space="0" w:color="auto"/>
        <w:bottom w:val="none" w:sz="0" w:space="0" w:color="auto"/>
        <w:right w:val="none" w:sz="0" w:space="0" w:color="auto"/>
      </w:divBdr>
    </w:div>
    <w:div w:id="708843435">
      <w:marLeft w:val="0"/>
      <w:marRight w:val="0"/>
      <w:marTop w:val="0"/>
      <w:marBottom w:val="0"/>
      <w:divBdr>
        <w:top w:val="none" w:sz="0" w:space="0" w:color="auto"/>
        <w:left w:val="none" w:sz="0" w:space="0" w:color="auto"/>
        <w:bottom w:val="none" w:sz="0" w:space="0" w:color="auto"/>
        <w:right w:val="none" w:sz="0" w:space="0" w:color="auto"/>
      </w:divBdr>
    </w:div>
    <w:div w:id="710690317">
      <w:marLeft w:val="0"/>
      <w:marRight w:val="0"/>
      <w:marTop w:val="0"/>
      <w:marBottom w:val="0"/>
      <w:divBdr>
        <w:top w:val="none" w:sz="0" w:space="0" w:color="auto"/>
        <w:left w:val="none" w:sz="0" w:space="0" w:color="auto"/>
        <w:bottom w:val="none" w:sz="0" w:space="0" w:color="auto"/>
        <w:right w:val="none" w:sz="0" w:space="0" w:color="auto"/>
      </w:divBdr>
    </w:div>
    <w:div w:id="724522575">
      <w:marLeft w:val="0"/>
      <w:marRight w:val="0"/>
      <w:marTop w:val="0"/>
      <w:marBottom w:val="0"/>
      <w:divBdr>
        <w:top w:val="none" w:sz="0" w:space="0" w:color="auto"/>
        <w:left w:val="none" w:sz="0" w:space="0" w:color="auto"/>
        <w:bottom w:val="none" w:sz="0" w:space="0" w:color="auto"/>
        <w:right w:val="none" w:sz="0" w:space="0" w:color="auto"/>
      </w:divBdr>
    </w:div>
    <w:div w:id="773283448">
      <w:marLeft w:val="0"/>
      <w:marRight w:val="0"/>
      <w:marTop w:val="0"/>
      <w:marBottom w:val="0"/>
      <w:divBdr>
        <w:top w:val="none" w:sz="0" w:space="0" w:color="auto"/>
        <w:left w:val="none" w:sz="0" w:space="0" w:color="auto"/>
        <w:bottom w:val="none" w:sz="0" w:space="0" w:color="auto"/>
        <w:right w:val="none" w:sz="0" w:space="0" w:color="auto"/>
      </w:divBdr>
    </w:div>
    <w:div w:id="790200215">
      <w:marLeft w:val="0"/>
      <w:marRight w:val="0"/>
      <w:marTop w:val="0"/>
      <w:marBottom w:val="0"/>
      <w:divBdr>
        <w:top w:val="none" w:sz="0" w:space="0" w:color="auto"/>
        <w:left w:val="none" w:sz="0" w:space="0" w:color="auto"/>
        <w:bottom w:val="none" w:sz="0" w:space="0" w:color="auto"/>
        <w:right w:val="none" w:sz="0" w:space="0" w:color="auto"/>
      </w:divBdr>
    </w:div>
    <w:div w:id="802112650">
      <w:marLeft w:val="0"/>
      <w:marRight w:val="0"/>
      <w:marTop w:val="0"/>
      <w:marBottom w:val="0"/>
      <w:divBdr>
        <w:top w:val="none" w:sz="0" w:space="0" w:color="auto"/>
        <w:left w:val="none" w:sz="0" w:space="0" w:color="auto"/>
        <w:bottom w:val="none" w:sz="0" w:space="0" w:color="auto"/>
        <w:right w:val="none" w:sz="0" w:space="0" w:color="auto"/>
      </w:divBdr>
    </w:div>
    <w:div w:id="815419160">
      <w:marLeft w:val="0"/>
      <w:marRight w:val="0"/>
      <w:marTop w:val="0"/>
      <w:marBottom w:val="0"/>
      <w:divBdr>
        <w:top w:val="none" w:sz="0" w:space="0" w:color="auto"/>
        <w:left w:val="none" w:sz="0" w:space="0" w:color="auto"/>
        <w:bottom w:val="none" w:sz="0" w:space="0" w:color="auto"/>
        <w:right w:val="none" w:sz="0" w:space="0" w:color="auto"/>
      </w:divBdr>
    </w:div>
    <w:div w:id="820315924">
      <w:marLeft w:val="0"/>
      <w:marRight w:val="0"/>
      <w:marTop w:val="0"/>
      <w:marBottom w:val="0"/>
      <w:divBdr>
        <w:top w:val="none" w:sz="0" w:space="0" w:color="auto"/>
        <w:left w:val="none" w:sz="0" w:space="0" w:color="auto"/>
        <w:bottom w:val="none" w:sz="0" w:space="0" w:color="auto"/>
        <w:right w:val="none" w:sz="0" w:space="0" w:color="auto"/>
      </w:divBdr>
    </w:div>
    <w:div w:id="830144779">
      <w:marLeft w:val="0"/>
      <w:marRight w:val="0"/>
      <w:marTop w:val="0"/>
      <w:marBottom w:val="0"/>
      <w:divBdr>
        <w:top w:val="none" w:sz="0" w:space="0" w:color="auto"/>
        <w:left w:val="none" w:sz="0" w:space="0" w:color="auto"/>
        <w:bottom w:val="none" w:sz="0" w:space="0" w:color="auto"/>
        <w:right w:val="none" w:sz="0" w:space="0" w:color="auto"/>
      </w:divBdr>
    </w:div>
    <w:div w:id="836580236">
      <w:marLeft w:val="0"/>
      <w:marRight w:val="0"/>
      <w:marTop w:val="0"/>
      <w:marBottom w:val="0"/>
      <w:divBdr>
        <w:top w:val="none" w:sz="0" w:space="0" w:color="auto"/>
        <w:left w:val="none" w:sz="0" w:space="0" w:color="auto"/>
        <w:bottom w:val="none" w:sz="0" w:space="0" w:color="auto"/>
        <w:right w:val="none" w:sz="0" w:space="0" w:color="auto"/>
      </w:divBdr>
    </w:div>
    <w:div w:id="841118191">
      <w:marLeft w:val="0"/>
      <w:marRight w:val="0"/>
      <w:marTop w:val="0"/>
      <w:marBottom w:val="0"/>
      <w:divBdr>
        <w:top w:val="none" w:sz="0" w:space="0" w:color="auto"/>
        <w:left w:val="none" w:sz="0" w:space="0" w:color="auto"/>
        <w:bottom w:val="none" w:sz="0" w:space="0" w:color="auto"/>
        <w:right w:val="none" w:sz="0" w:space="0" w:color="auto"/>
      </w:divBdr>
    </w:div>
    <w:div w:id="849639537">
      <w:marLeft w:val="0"/>
      <w:marRight w:val="0"/>
      <w:marTop w:val="0"/>
      <w:marBottom w:val="0"/>
      <w:divBdr>
        <w:top w:val="none" w:sz="0" w:space="0" w:color="auto"/>
        <w:left w:val="none" w:sz="0" w:space="0" w:color="auto"/>
        <w:bottom w:val="none" w:sz="0" w:space="0" w:color="auto"/>
        <w:right w:val="none" w:sz="0" w:space="0" w:color="auto"/>
      </w:divBdr>
    </w:div>
    <w:div w:id="856457020">
      <w:marLeft w:val="0"/>
      <w:marRight w:val="0"/>
      <w:marTop w:val="0"/>
      <w:marBottom w:val="0"/>
      <w:divBdr>
        <w:top w:val="none" w:sz="0" w:space="0" w:color="auto"/>
        <w:left w:val="none" w:sz="0" w:space="0" w:color="auto"/>
        <w:bottom w:val="none" w:sz="0" w:space="0" w:color="auto"/>
        <w:right w:val="none" w:sz="0" w:space="0" w:color="auto"/>
      </w:divBdr>
    </w:div>
    <w:div w:id="876116810">
      <w:marLeft w:val="0"/>
      <w:marRight w:val="0"/>
      <w:marTop w:val="0"/>
      <w:marBottom w:val="0"/>
      <w:divBdr>
        <w:top w:val="none" w:sz="0" w:space="0" w:color="auto"/>
        <w:left w:val="none" w:sz="0" w:space="0" w:color="auto"/>
        <w:bottom w:val="none" w:sz="0" w:space="0" w:color="auto"/>
        <w:right w:val="none" w:sz="0" w:space="0" w:color="auto"/>
      </w:divBdr>
    </w:div>
    <w:div w:id="894126647">
      <w:marLeft w:val="0"/>
      <w:marRight w:val="0"/>
      <w:marTop w:val="0"/>
      <w:marBottom w:val="0"/>
      <w:divBdr>
        <w:top w:val="none" w:sz="0" w:space="0" w:color="auto"/>
        <w:left w:val="none" w:sz="0" w:space="0" w:color="auto"/>
        <w:bottom w:val="none" w:sz="0" w:space="0" w:color="auto"/>
        <w:right w:val="none" w:sz="0" w:space="0" w:color="auto"/>
      </w:divBdr>
    </w:div>
    <w:div w:id="899899809">
      <w:marLeft w:val="0"/>
      <w:marRight w:val="0"/>
      <w:marTop w:val="0"/>
      <w:marBottom w:val="0"/>
      <w:divBdr>
        <w:top w:val="none" w:sz="0" w:space="0" w:color="auto"/>
        <w:left w:val="none" w:sz="0" w:space="0" w:color="auto"/>
        <w:bottom w:val="none" w:sz="0" w:space="0" w:color="auto"/>
        <w:right w:val="none" w:sz="0" w:space="0" w:color="auto"/>
      </w:divBdr>
    </w:div>
    <w:div w:id="909776833">
      <w:marLeft w:val="0"/>
      <w:marRight w:val="0"/>
      <w:marTop w:val="0"/>
      <w:marBottom w:val="0"/>
      <w:divBdr>
        <w:top w:val="none" w:sz="0" w:space="0" w:color="auto"/>
        <w:left w:val="none" w:sz="0" w:space="0" w:color="auto"/>
        <w:bottom w:val="none" w:sz="0" w:space="0" w:color="auto"/>
        <w:right w:val="none" w:sz="0" w:space="0" w:color="auto"/>
      </w:divBdr>
    </w:div>
    <w:div w:id="910231653">
      <w:marLeft w:val="0"/>
      <w:marRight w:val="0"/>
      <w:marTop w:val="0"/>
      <w:marBottom w:val="0"/>
      <w:divBdr>
        <w:top w:val="none" w:sz="0" w:space="0" w:color="auto"/>
        <w:left w:val="none" w:sz="0" w:space="0" w:color="auto"/>
        <w:bottom w:val="none" w:sz="0" w:space="0" w:color="auto"/>
        <w:right w:val="none" w:sz="0" w:space="0" w:color="auto"/>
      </w:divBdr>
    </w:div>
    <w:div w:id="912084881">
      <w:marLeft w:val="0"/>
      <w:marRight w:val="0"/>
      <w:marTop w:val="0"/>
      <w:marBottom w:val="0"/>
      <w:divBdr>
        <w:top w:val="none" w:sz="0" w:space="0" w:color="auto"/>
        <w:left w:val="none" w:sz="0" w:space="0" w:color="auto"/>
        <w:bottom w:val="none" w:sz="0" w:space="0" w:color="auto"/>
        <w:right w:val="none" w:sz="0" w:space="0" w:color="auto"/>
      </w:divBdr>
    </w:div>
    <w:div w:id="933318158">
      <w:marLeft w:val="0"/>
      <w:marRight w:val="0"/>
      <w:marTop w:val="0"/>
      <w:marBottom w:val="0"/>
      <w:divBdr>
        <w:top w:val="none" w:sz="0" w:space="0" w:color="auto"/>
        <w:left w:val="none" w:sz="0" w:space="0" w:color="auto"/>
        <w:bottom w:val="none" w:sz="0" w:space="0" w:color="auto"/>
        <w:right w:val="none" w:sz="0" w:space="0" w:color="auto"/>
      </w:divBdr>
    </w:div>
    <w:div w:id="938949448">
      <w:marLeft w:val="0"/>
      <w:marRight w:val="0"/>
      <w:marTop w:val="0"/>
      <w:marBottom w:val="0"/>
      <w:divBdr>
        <w:top w:val="none" w:sz="0" w:space="0" w:color="auto"/>
        <w:left w:val="none" w:sz="0" w:space="0" w:color="auto"/>
        <w:bottom w:val="none" w:sz="0" w:space="0" w:color="auto"/>
        <w:right w:val="none" w:sz="0" w:space="0" w:color="auto"/>
      </w:divBdr>
    </w:div>
    <w:div w:id="949823182">
      <w:marLeft w:val="0"/>
      <w:marRight w:val="0"/>
      <w:marTop w:val="0"/>
      <w:marBottom w:val="0"/>
      <w:divBdr>
        <w:top w:val="none" w:sz="0" w:space="0" w:color="auto"/>
        <w:left w:val="none" w:sz="0" w:space="0" w:color="auto"/>
        <w:bottom w:val="none" w:sz="0" w:space="0" w:color="auto"/>
        <w:right w:val="none" w:sz="0" w:space="0" w:color="auto"/>
      </w:divBdr>
    </w:div>
    <w:div w:id="953446238">
      <w:marLeft w:val="0"/>
      <w:marRight w:val="0"/>
      <w:marTop w:val="0"/>
      <w:marBottom w:val="0"/>
      <w:divBdr>
        <w:top w:val="none" w:sz="0" w:space="0" w:color="auto"/>
        <w:left w:val="none" w:sz="0" w:space="0" w:color="auto"/>
        <w:bottom w:val="none" w:sz="0" w:space="0" w:color="auto"/>
        <w:right w:val="none" w:sz="0" w:space="0" w:color="auto"/>
      </w:divBdr>
    </w:div>
    <w:div w:id="958340833">
      <w:marLeft w:val="0"/>
      <w:marRight w:val="0"/>
      <w:marTop w:val="0"/>
      <w:marBottom w:val="0"/>
      <w:divBdr>
        <w:top w:val="none" w:sz="0" w:space="0" w:color="auto"/>
        <w:left w:val="none" w:sz="0" w:space="0" w:color="auto"/>
        <w:bottom w:val="none" w:sz="0" w:space="0" w:color="auto"/>
        <w:right w:val="none" w:sz="0" w:space="0" w:color="auto"/>
      </w:divBdr>
    </w:div>
    <w:div w:id="974993887">
      <w:marLeft w:val="0"/>
      <w:marRight w:val="0"/>
      <w:marTop w:val="0"/>
      <w:marBottom w:val="0"/>
      <w:divBdr>
        <w:top w:val="none" w:sz="0" w:space="0" w:color="auto"/>
        <w:left w:val="none" w:sz="0" w:space="0" w:color="auto"/>
        <w:bottom w:val="none" w:sz="0" w:space="0" w:color="auto"/>
        <w:right w:val="none" w:sz="0" w:space="0" w:color="auto"/>
      </w:divBdr>
    </w:div>
    <w:div w:id="976256083">
      <w:marLeft w:val="0"/>
      <w:marRight w:val="0"/>
      <w:marTop w:val="0"/>
      <w:marBottom w:val="0"/>
      <w:divBdr>
        <w:top w:val="none" w:sz="0" w:space="0" w:color="auto"/>
        <w:left w:val="none" w:sz="0" w:space="0" w:color="auto"/>
        <w:bottom w:val="none" w:sz="0" w:space="0" w:color="auto"/>
        <w:right w:val="none" w:sz="0" w:space="0" w:color="auto"/>
      </w:divBdr>
    </w:div>
    <w:div w:id="984621112">
      <w:marLeft w:val="0"/>
      <w:marRight w:val="0"/>
      <w:marTop w:val="0"/>
      <w:marBottom w:val="0"/>
      <w:divBdr>
        <w:top w:val="none" w:sz="0" w:space="0" w:color="auto"/>
        <w:left w:val="none" w:sz="0" w:space="0" w:color="auto"/>
        <w:bottom w:val="none" w:sz="0" w:space="0" w:color="auto"/>
        <w:right w:val="none" w:sz="0" w:space="0" w:color="auto"/>
      </w:divBdr>
    </w:div>
    <w:div w:id="986545471">
      <w:marLeft w:val="0"/>
      <w:marRight w:val="0"/>
      <w:marTop w:val="0"/>
      <w:marBottom w:val="0"/>
      <w:divBdr>
        <w:top w:val="none" w:sz="0" w:space="0" w:color="auto"/>
        <w:left w:val="none" w:sz="0" w:space="0" w:color="auto"/>
        <w:bottom w:val="none" w:sz="0" w:space="0" w:color="auto"/>
        <w:right w:val="none" w:sz="0" w:space="0" w:color="auto"/>
      </w:divBdr>
    </w:div>
    <w:div w:id="991449299">
      <w:marLeft w:val="0"/>
      <w:marRight w:val="0"/>
      <w:marTop w:val="0"/>
      <w:marBottom w:val="0"/>
      <w:divBdr>
        <w:top w:val="none" w:sz="0" w:space="0" w:color="auto"/>
        <w:left w:val="none" w:sz="0" w:space="0" w:color="auto"/>
        <w:bottom w:val="none" w:sz="0" w:space="0" w:color="auto"/>
        <w:right w:val="none" w:sz="0" w:space="0" w:color="auto"/>
      </w:divBdr>
    </w:div>
    <w:div w:id="1001929240">
      <w:marLeft w:val="0"/>
      <w:marRight w:val="0"/>
      <w:marTop w:val="0"/>
      <w:marBottom w:val="0"/>
      <w:divBdr>
        <w:top w:val="none" w:sz="0" w:space="0" w:color="auto"/>
        <w:left w:val="none" w:sz="0" w:space="0" w:color="auto"/>
        <w:bottom w:val="none" w:sz="0" w:space="0" w:color="auto"/>
        <w:right w:val="none" w:sz="0" w:space="0" w:color="auto"/>
      </w:divBdr>
    </w:div>
    <w:div w:id="1018699498">
      <w:marLeft w:val="0"/>
      <w:marRight w:val="0"/>
      <w:marTop w:val="0"/>
      <w:marBottom w:val="0"/>
      <w:divBdr>
        <w:top w:val="none" w:sz="0" w:space="0" w:color="auto"/>
        <w:left w:val="none" w:sz="0" w:space="0" w:color="auto"/>
        <w:bottom w:val="none" w:sz="0" w:space="0" w:color="auto"/>
        <w:right w:val="none" w:sz="0" w:space="0" w:color="auto"/>
      </w:divBdr>
    </w:div>
    <w:div w:id="1022166139">
      <w:marLeft w:val="0"/>
      <w:marRight w:val="0"/>
      <w:marTop w:val="0"/>
      <w:marBottom w:val="0"/>
      <w:divBdr>
        <w:top w:val="none" w:sz="0" w:space="0" w:color="auto"/>
        <w:left w:val="none" w:sz="0" w:space="0" w:color="auto"/>
        <w:bottom w:val="none" w:sz="0" w:space="0" w:color="auto"/>
        <w:right w:val="none" w:sz="0" w:space="0" w:color="auto"/>
      </w:divBdr>
    </w:div>
    <w:div w:id="1027099000">
      <w:marLeft w:val="0"/>
      <w:marRight w:val="0"/>
      <w:marTop w:val="0"/>
      <w:marBottom w:val="0"/>
      <w:divBdr>
        <w:top w:val="none" w:sz="0" w:space="0" w:color="auto"/>
        <w:left w:val="none" w:sz="0" w:space="0" w:color="auto"/>
        <w:bottom w:val="none" w:sz="0" w:space="0" w:color="auto"/>
        <w:right w:val="none" w:sz="0" w:space="0" w:color="auto"/>
      </w:divBdr>
    </w:div>
    <w:div w:id="1035617684">
      <w:marLeft w:val="0"/>
      <w:marRight w:val="0"/>
      <w:marTop w:val="0"/>
      <w:marBottom w:val="0"/>
      <w:divBdr>
        <w:top w:val="none" w:sz="0" w:space="0" w:color="auto"/>
        <w:left w:val="none" w:sz="0" w:space="0" w:color="auto"/>
        <w:bottom w:val="none" w:sz="0" w:space="0" w:color="auto"/>
        <w:right w:val="none" w:sz="0" w:space="0" w:color="auto"/>
      </w:divBdr>
    </w:div>
    <w:div w:id="1051346258">
      <w:marLeft w:val="0"/>
      <w:marRight w:val="0"/>
      <w:marTop w:val="0"/>
      <w:marBottom w:val="0"/>
      <w:divBdr>
        <w:top w:val="none" w:sz="0" w:space="0" w:color="auto"/>
        <w:left w:val="none" w:sz="0" w:space="0" w:color="auto"/>
        <w:bottom w:val="none" w:sz="0" w:space="0" w:color="auto"/>
        <w:right w:val="none" w:sz="0" w:space="0" w:color="auto"/>
      </w:divBdr>
    </w:div>
    <w:div w:id="1063334172">
      <w:marLeft w:val="0"/>
      <w:marRight w:val="0"/>
      <w:marTop w:val="0"/>
      <w:marBottom w:val="0"/>
      <w:divBdr>
        <w:top w:val="none" w:sz="0" w:space="0" w:color="auto"/>
        <w:left w:val="none" w:sz="0" w:space="0" w:color="auto"/>
        <w:bottom w:val="none" w:sz="0" w:space="0" w:color="auto"/>
        <w:right w:val="none" w:sz="0" w:space="0" w:color="auto"/>
      </w:divBdr>
    </w:div>
    <w:div w:id="1096318304">
      <w:marLeft w:val="0"/>
      <w:marRight w:val="0"/>
      <w:marTop w:val="0"/>
      <w:marBottom w:val="0"/>
      <w:divBdr>
        <w:top w:val="none" w:sz="0" w:space="0" w:color="auto"/>
        <w:left w:val="none" w:sz="0" w:space="0" w:color="auto"/>
        <w:bottom w:val="none" w:sz="0" w:space="0" w:color="auto"/>
        <w:right w:val="none" w:sz="0" w:space="0" w:color="auto"/>
      </w:divBdr>
    </w:div>
    <w:div w:id="1098327494">
      <w:marLeft w:val="0"/>
      <w:marRight w:val="0"/>
      <w:marTop w:val="0"/>
      <w:marBottom w:val="0"/>
      <w:divBdr>
        <w:top w:val="none" w:sz="0" w:space="0" w:color="auto"/>
        <w:left w:val="none" w:sz="0" w:space="0" w:color="auto"/>
        <w:bottom w:val="none" w:sz="0" w:space="0" w:color="auto"/>
        <w:right w:val="none" w:sz="0" w:space="0" w:color="auto"/>
      </w:divBdr>
    </w:div>
    <w:div w:id="1113671230">
      <w:marLeft w:val="0"/>
      <w:marRight w:val="0"/>
      <w:marTop w:val="0"/>
      <w:marBottom w:val="0"/>
      <w:divBdr>
        <w:top w:val="none" w:sz="0" w:space="0" w:color="auto"/>
        <w:left w:val="none" w:sz="0" w:space="0" w:color="auto"/>
        <w:bottom w:val="none" w:sz="0" w:space="0" w:color="auto"/>
        <w:right w:val="none" w:sz="0" w:space="0" w:color="auto"/>
      </w:divBdr>
    </w:div>
    <w:div w:id="1117530349">
      <w:marLeft w:val="0"/>
      <w:marRight w:val="0"/>
      <w:marTop w:val="0"/>
      <w:marBottom w:val="0"/>
      <w:divBdr>
        <w:top w:val="none" w:sz="0" w:space="0" w:color="auto"/>
        <w:left w:val="none" w:sz="0" w:space="0" w:color="auto"/>
        <w:bottom w:val="none" w:sz="0" w:space="0" w:color="auto"/>
        <w:right w:val="none" w:sz="0" w:space="0" w:color="auto"/>
      </w:divBdr>
    </w:div>
    <w:div w:id="1136413581">
      <w:marLeft w:val="0"/>
      <w:marRight w:val="0"/>
      <w:marTop w:val="0"/>
      <w:marBottom w:val="0"/>
      <w:divBdr>
        <w:top w:val="none" w:sz="0" w:space="0" w:color="auto"/>
        <w:left w:val="none" w:sz="0" w:space="0" w:color="auto"/>
        <w:bottom w:val="none" w:sz="0" w:space="0" w:color="auto"/>
        <w:right w:val="none" w:sz="0" w:space="0" w:color="auto"/>
      </w:divBdr>
    </w:div>
    <w:div w:id="1145588450">
      <w:marLeft w:val="0"/>
      <w:marRight w:val="0"/>
      <w:marTop w:val="0"/>
      <w:marBottom w:val="0"/>
      <w:divBdr>
        <w:top w:val="none" w:sz="0" w:space="0" w:color="auto"/>
        <w:left w:val="none" w:sz="0" w:space="0" w:color="auto"/>
        <w:bottom w:val="none" w:sz="0" w:space="0" w:color="auto"/>
        <w:right w:val="none" w:sz="0" w:space="0" w:color="auto"/>
      </w:divBdr>
    </w:div>
    <w:div w:id="1168247214">
      <w:marLeft w:val="0"/>
      <w:marRight w:val="0"/>
      <w:marTop w:val="0"/>
      <w:marBottom w:val="0"/>
      <w:divBdr>
        <w:top w:val="none" w:sz="0" w:space="0" w:color="auto"/>
        <w:left w:val="none" w:sz="0" w:space="0" w:color="auto"/>
        <w:bottom w:val="none" w:sz="0" w:space="0" w:color="auto"/>
        <w:right w:val="none" w:sz="0" w:space="0" w:color="auto"/>
      </w:divBdr>
    </w:div>
    <w:div w:id="1172186874">
      <w:marLeft w:val="0"/>
      <w:marRight w:val="0"/>
      <w:marTop w:val="0"/>
      <w:marBottom w:val="0"/>
      <w:divBdr>
        <w:top w:val="none" w:sz="0" w:space="0" w:color="auto"/>
        <w:left w:val="none" w:sz="0" w:space="0" w:color="auto"/>
        <w:bottom w:val="none" w:sz="0" w:space="0" w:color="auto"/>
        <w:right w:val="none" w:sz="0" w:space="0" w:color="auto"/>
      </w:divBdr>
    </w:div>
    <w:div w:id="1176962375">
      <w:marLeft w:val="0"/>
      <w:marRight w:val="0"/>
      <w:marTop w:val="0"/>
      <w:marBottom w:val="0"/>
      <w:divBdr>
        <w:top w:val="none" w:sz="0" w:space="0" w:color="auto"/>
        <w:left w:val="none" w:sz="0" w:space="0" w:color="auto"/>
        <w:bottom w:val="none" w:sz="0" w:space="0" w:color="auto"/>
        <w:right w:val="none" w:sz="0" w:space="0" w:color="auto"/>
      </w:divBdr>
    </w:div>
    <w:div w:id="1210528829">
      <w:marLeft w:val="0"/>
      <w:marRight w:val="0"/>
      <w:marTop w:val="0"/>
      <w:marBottom w:val="0"/>
      <w:divBdr>
        <w:top w:val="none" w:sz="0" w:space="0" w:color="auto"/>
        <w:left w:val="none" w:sz="0" w:space="0" w:color="auto"/>
        <w:bottom w:val="none" w:sz="0" w:space="0" w:color="auto"/>
        <w:right w:val="none" w:sz="0" w:space="0" w:color="auto"/>
      </w:divBdr>
    </w:div>
    <w:div w:id="1235240133">
      <w:marLeft w:val="0"/>
      <w:marRight w:val="0"/>
      <w:marTop w:val="0"/>
      <w:marBottom w:val="0"/>
      <w:divBdr>
        <w:top w:val="none" w:sz="0" w:space="0" w:color="auto"/>
        <w:left w:val="none" w:sz="0" w:space="0" w:color="auto"/>
        <w:bottom w:val="none" w:sz="0" w:space="0" w:color="auto"/>
        <w:right w:val="none" w:sz="0" w:space="0" w:color="auto"/>
      </w:divBdr>
    </w:div>
    <w:div w:id="1269704781">
      <w:marLeft w:val="0"/>
      <w:marRight w:val="0"/>
      <w:marTop w:val="0"/>
      <w:marBottom w:val="0"/>
      <w:divBdr>
        <w:top w:val="none" w:sz="0" w:space="0" w:color="auto"/>
        <w:left w:val="none" w:sz="0" w:space="0" w:color="auto"/>
        <w:bottom w:val="none" w:sz="0" w:space="0" w:color="auto"/>
        <w:right w:val="none" w:sz="0" w:space="0" w:color="auto"/>
      </w:divBdr>
    </w:div>
    <w:div w:id="1272741181">
      <w:marLeft w:val="0"/>
      <w:marRight w:val="0"/>
      <w:marTop w:val="0"/>
      <w:marBottom w:val="0"/>
      <w:divBdr>
        <w:top w:val="none" w:sz="0" w:space="0" w:color="auto"/>
        <w:left w:val="none" w:sz="0" w:space="0" w:color="auto"/>
        <w:bottom w:val="none" w:sz="0" w:space="0" w:color="auto"/>
        <w:right w:val="none" w:sz="0" w:space="0" w:color="auto"/>
      </w:divBdr>
    </w:div>
    <w:div w:id="1279877254">
      <w:marLeft w:val="0"/>
      <w:marRight w:val="0"/>
      <w:marTop w:val="0"/>
      <w:marBottom w:val="0"/>
      <w:divBdr>
        <w:top w:val="none" w:sz="0" w:space="0" w:color="auto"/>
        <w:left w:val="none" w:sz="0" w:space="0" w:color="auto"/>
        <w:bottom w:val="none" w:sz="0" w:space="0" w:color="auto"/>
        <w:right w:val="none" w:sz="0" w:space="0" w:color="auto"/>
      </w:divBdr>
    </w:div>
    <w:div w:id="1310936321">
      <w:marLeft w:val="0"/>
      <w:marRight w:val="0"/>
      <w:marTop w:val="0"/>
      <w:marBottom w:val="0"/>
      <w:divBdr>
        <w:top w:val="none" w:sz="0" w:space="0" w:color="auto"/>
        <w:left w:val="none" w:sz="0" w:space="0" w:color="auto"/>
        <w:bottom w:val="none" w:sz="0" w:space="0" w:color="auto"/>
        <w:right w:val="none" w:sz="0" w:space="0" w:color="auto"/>
      </w:divBdr>
    </w:div>
    <w:div w:id="1325742832">
      <w:marLeft w:val="0"/>
      <w:marRight w:val="0"/>
      <w:marTop w:val="0"/>
      <w:marBottom w:val="0"/>
      <w:divBdr>
        <w:top w:val="none" w:sz="0" w:space="0" w:color="auto"/>
        <w:left w:val="none" w:sz="0" w:space="0" w:color="auto"/>
        <w:bottom w:val="none" w:sz="0" w:space="0" w:color="auto"/>
        <w:right w:val="none" w:sz="0" w:space="0" w:color="auto"/>
      </w:divBdr>
    </w:div>
    <w:div w:id="1336570445">
      <w:marLeft w:val="0"/>
      <w:marRight w:val="0"/>
      <w:marTop w:val="0"/>
      <w:marBottom w:val="0"/>
      <w:divBdr>
        <w:top w:val="none" w:sz="0" w:space="0" w:color="auto"/>
        <w:left w:val="none" w:sz="0" w:space="0" w:color="auto"/>
        <w:bottom w:val="none" w:sz="0" w:space="0" w:color="auto"/>
        <w:right w:val="none" w:sz="0" w:space="0" w:color="auto"/>
      </w:divBdr>
    </w:div>
    <w:div w:id="1338728954">
      <w:marLeft w:val="0"/>
      <w:marRight w:val="0"/>
      <w:marTop w:val="0"/>
      <w:marBottom w:val="0"/>
      <w:divBdr>
        <w:top w:val="none" w:sz="0" w:space="0" w:color="auto"/>
        <w:left w:val="none" w:sz="0" w:space="0" w:color="auto"/>
        <w:bottom w:val="none" w:sz="0" w:space="0" w:color="auto"/>
        <w:right w:val="none" w:sz="0" w:space="0" w:color="auto"/>
      </w:divBdr>
    </w:div>
    <w:div w:id="1362780459">
      <w:marLeft w:val="0"/>
      <w:marRight w:val="0"/>
      <w:marTop w:val="0"/>
      <w:marBottom w:val="0"/>
      <w:divBdr>
        <w:top w:val="none" w:sz="0" w:space="0" w:color="auto"/>
        <w:left w:val="none" w:sz="0" w:space="0" w:color="auto"/>
        <w:bottom w:val="none" w:sz="0" w:space="0" w:color="auto"/>
        <w:right w:val="none" w:sz="0" w:space="0" w:color="auto"/>
      </w:divBdr>
    </w:div>
    <w:div w:id="1365212519">
      <w:marLeft w:val="0"/>
      <w:marRight w:val="0"/>
      <w:marTop w:val="0"/>
      <w:marBottom w:val="0"/>
      <w:divBdr>
        <w:top w:val="none" w:sz="0" w:space="0" w:color="auto"/>
        <w:left w:val="none" w:sz="0" w:space="0" w:color="auto"/>
        <w:bottom w:val="none" w:sz="0" w:space="0" w:color="auto"/>
        <w:right w:val="none" w:sz="0" w:space="0" w:color="auto"/>
      </w:divBdr>
    </w:div>
    <w:div w:id="1366254787">
      <w:marLeft w:val="0"/>
      <w:marRight w:val="0"/>
      <w:marTop w:val="0"/>
      <w:marBottom w:val="0"/>
      <w:divBdr>
        <w:top w:val="none" w:sz="0" w:space="0" w:color="auto"/>
        <w:left w:val="none" w:sz="0" w:space="0" w:color="auto"/>
        <w:bottom w:val="none" w:sz="0" w:space="0" w:color="auto"/>
        <w:right w:val="none" w:sz="0" w:space="0" w:color="auto"/>
      </w:divBdr>
    </w:div>
    <w:div w:id="1372682966">
      <w:marLeft w:val="0"/>
      <w:marRight w:val="0"/>
      <w:marTop w:val="0"/>
      <w:marBottom w:val="0"/>
      <w:divBdr>
        <w:top w:val="none" w:sz="0" w:space="0" w:color="auto"/>
        <w:left w:val="none" w:sz="0" w:space="0" w:color="auto"/>
        <w:bottom w:val="none" w:sz="0" w:space="0" w:color="auto"/>
        <w:right w:val="none" w:sz="0" w:space="0" w:color="auto"/>
      </w:divBdr>
    </w:div>
    <w:div w:id="1395153361">
      <w:marLeft w:val="0"/>
      <w:marRight w:val="0"/>
      <w:marTop w:val="0"/>
      <w:marBottom w:val="0"/>
      <w:divBdr>
        <w:top w:val="none" w:sz="0" w:space="0" w:color="auto"/>
        <w:left w:val="none" w:sz="0" w:space="0" w:color="auto"/>
        <w:bottom w:val="none" w:sz="0" w:space="0" w:color="auto"/>
        <w:right w:val="none" w:sz="0" w:space="0" w:color="auto"/>
      </w:divBdr>
    </w:div>
    <w:div w:id="1397700599">
      <w:marLeft w:val="0"/>
      <w:marRight w:val="0"/>
      <w:marTop w:val="0"/>
      <w:marBottom w:val="0"/>
      <w:divBdr>
        <w:top w:val="none" w:sz="0" w:space="0" w:color="auto"/>
        <w:left w:val="none" w:sz="0" w:space="0" w:color="auto"/>
        <w:bottom w:val="none" w:sz="0" w:space="0" w:color="auto"/>
        <w:right w:val="none" w:sz="0" w:space="0" w:color="auto"/>
      </w:divBdr>
    </w:div>
    <w:div w:id="1410611154">
      <w:marLeft w:val="0"/>
      <w:marRight w:val="0"/>
      <w:marTop w:val="0"/>
      <w:marBottom w:val="0"/>
      <w:divBdr>
        <w:top w:val="none" w:sz="0" w:space="0" w:color="auto"/>
        <w:left w:val="none" w:sz="0" w:space="0" w:color="auto"/>
        <w:bottom w:val="none" w:sz="0" w:space="0" w:color="auto"/>
        <w:right w:val="none" w:sz="0" w:space="0" w:color="auto"/>
      </w:divBdr>
    </w:div>
    <w:div w:id="1425222417">
      <w:marLeft w:val="0"/>
      <w:marRight w:val="0"/>
      <w:marTop w:val="0"/>
      <w:marBottom w:val="0"/>
      <w:divBdr>
        <w:top w:val="none" w:sz="0" w:space="0" w:color="auto"/>
        <w:left w:val="none" w:sz="0" w:space="0" w:color="auto"/>
        <w:bottom w:val="none" w:sz="0" w:space="0" w:color="auto"/>
        <w:right w:val="none" w:sz="0" w:space="0" w:color="auto"/>
      </w:divBdr>
    </w:div>
    <w:div w:id="1425418093">
      <w:marLeft w:val="0"/>
      <w:marRight w:val="0"/>
      <w:marTop w:val="0"/>
      <w:marBottom w:val="0"/>
      <w:divBdr>
        <w:top w:val="none" w:sz="0" w:space="0" w:color="auto"/>
        <w:left w:val="none" w:sz="0" w:space="0" w:color="auto"/>
        <w:bottom w:val="none" w:sz="0" w:space="0" w:color="auto"/>
        <w:right w:val="none" w:sz="0" w:space="0" w:color="auto"/>
      </w:divBdr>
    </w:div>
    <w:div w:id="1442144594">
      <w:marLeft w:val="0"/>
      <w:marRight w:val="0"/>
      <w:marTop w:val="0"/>
      <w:marBottom w:val="0"/>
      <w:divBdr>
        <w:top w:val="none" w:sz="0" w:space="0" w:color="auto"/>
        <w:left w:val="none" w:sz="0" w:space="0" w:color="auto"/>
        <w:bottom w:val="none" w:sz="0" w:space="0" w:color="auto"/>
        <w:right w:val="none" w:sz="0" w:space="0" w:color="auto"/>
      </w:divBdr>
    </w:div>
    <w:div w:id="1467352264">
      <w:marLeft w:val="0"/>
      <w:marRight w:val="0"/>
      <w:marTop w:val="0"/>
      <w:marBottom w:val="0"/>
      <w:divBdr>
        <w:top w:val="none" w:sz="0" w:space="0" w:color="auto"/>
        <w:left w:val="none" w:sz="0" w:space="0" w:color="auto"/>
        <w:bottom w:val="none" w:sz="0" w:space="0" w:color="auto"/>
        <w:right w:val="none" w:sz="0" w:space="0" w:color="auto"/>
      </w:divBdr>
    </w:div>
    <w:div w:id="1476141358">
      <w:marLeft w:val="0"/>
      <w:marRight w:val="0"/>
      <w:marTop w:val="0"/>
      <w:marBottom w:val="0"/>
      <w:divBdr>
        <w:top w:val="none" w:sz="0" w:space="0" w:color="auto"/>
        <w:left w:val="none" w:sz="0" w:space="0" w:color="auto"/>
        <w:bottom w:val="none" w:sz="0" w:space="0" w:color="auto"/>
        <w:right w:val="none" w:sz="0" w:space="0" w:color="auto"/>
      </w:divBdr>
    </w:div>
    <w:div w:id="1497108579">
      <w:marLeft w:val="0"/>
      <w:marRight w:val="0"/>
      <w:marTop w:val="0"/>
      <w:marBottom w:val="0"/>
      <w:divBdr>
        <w:top w:val="none" w:sz="0" w:space="0" w:color="auto"/>
        <w:left w:val="none" w:sz="0" w:space="0" w:color="auto"/>
        <w:bottom w:val="none" w:sz="0" w:space="0" w:color="auto"/>
        <w:right w:val="none" w:sz="0" w:space="0" w:color="auto"/>
      </w:divBdr>
    </w:div>
    <w:div w:id="1501430082">
      <w:marLeft w:val="0"/>
      <w:marRight w:val="0"/>
      <w:marTop w:val="0"/>
      <w:marBottom w:val="0"/>
      <w:divBdr>
        <w:top w:val="none" w:sz="0" w:space="0" w:color="auto"/>
        <w:left w:val="none" w:sz="0" w:space="0" w:color="auto"/>
        <w:bottom w:val="none" w:sz="0" w:space="0" w:color="auto"/>
        <w:right w:val="none" w:sz="0" w:space="0" w:color="auto"/>
      </w:divBdr>
    </w:div>
    <w:div w:id="1503084105">
      <w:marLeft w:val="0"/>
      <w:marRight w:val="0"/>
      <w:marTop w:val="0"/>
      <w:marBottom w:val="0"/>
      <w:divBdr>
        <w:top w:val="none" w:sz="0" w:space="0" w:color="auto"/>
        <w:left w:val="none" w:sz="0" w:space="0" w:color="auto"/>
        <w:bottom w:val="none" w:sz="0" w:space="0" w:color="auto"/>
        <w:right w:val="none" w:sz="0" w:space="0" w:color="auto"/>
      </w:divBdr>
    </w:div>
    <w:div w:id="1580367034">
      <w:marLeft w:val="0"/>
      <w:marRight w:val="0"/>
      <w:marTop w:val="0"/>
      <w:marBottom w:val="0"/>
      <w:divBdr>
        <w:top w:val="none" w:sz="0" w:space="0" w:color="auto"/>
        <w:left w:val="none" w:sz="0" w:space="0" w:color="auto"/>
        <w:bottom w:val="none" w:sz="0" w:space="0" w:color="auto"/>
        <w:right w:val="none" w:sz="0" w:space="0" w:color="auto"/>
      </w:divBdr>
    </w:div>
    <w:div w:id="1595475897">
      <w:marLeft w:val="0"/>
      <w:marRight w:val="0"/>
      <w:marTop w:val="0"/>
      <w:marBottom w:val="0"/>
      <w:divBdr>
        <w:top w:val="none" w:sz="0" w:space="0" w:color="auto"/>
        <w:left w:val="none" w:sz="0" w:space="0" w:color="auto"/>
        <w:bottom w:val="none" w:sz="0" w:space="0" w:color="auto"/>
        <w:right w:val="none" w:sz="0" w:space="0" w:color="auto"/>
      </w:divBdr>
    </w:div>
    <w:div w:id="1597131780">
      <w:marLeft w:val="0"/>
      <w:marRight w:val="0"/>
      <w:marTop w:val="0"/>
      <w:marBottom w:val="0"/>
      <w:divBdr>
        <w:top w:val="none" w:sz="0" w:space="0" w:color="auto"/>
        <w:left w:val="none" w:sz="0" w:space="0" w:color="auto"/>
        <w:bottom w:val="none" w:sz="0" w:space="0" w:color="auto"/>
        <w:right w:val="none" w:sz="0" w:space="0" w:color="auto"/>
      </w:divBdr>
    </w:div>
    <w:div w:id="1628898896">
      <w:marLeft w:val="0"/>
      <w:marRight w:val="0"/>
      <w:marTop w:val="0"/>
      <w:marBottom w:val="0"/>
      <w:divBdr>
        <w:top w:val="none" w:sz="0" w:space="0" w:color="auto"/>
        <w:left w:val="none" w:sz="0" w:space="0" w:color="auto"/>
        <w:bottom w:val="none" w:sz="0" w:space="0" w:color="auto"/>
        <w:right w:val="none" w:sz="0" w:space="0" w:color="auto"/>
      </w:divBdr>
    </w:div>
    <w:div w:id="1630471763">
      <w:marLeft w:val="0"/>
      <w:marRight w:val="0"/>
      <w:marTop w:val="0"/>
      <w:marBottom w:val="0"/>
      <w:divBdr>
        <w:top w:val="none" w:sz="0" w:space="0" w:color="auto"/>
        <w:left w:val="none" w:sz="0" w:space="0" w:color="auto"/>
        <w:bottom w:val="none" w:sz="0" w:space="0" w:color="auto"/>
        <w:right w:val="none" w:sz="0" w:space="0" w:color="auto"/>
      </w:divBdr>
    </w:div>
    <w:div w:id="1631402016">
      <w:marLeft w:val="0"/>
      <w:marRight w:val="0"/>
      <w:marTop w:val="0"/>
      <w:marBottom w:val="0"/>
      <w:divBdr>
        <w:top w:val="none" w:sz="0" w:space="0" w:color="auto"/>
        <w:left w:val="none" w:sz="0" w:space="0" w:color="auto"/>
        <w:bottom w:val="none" w:sz="0" w:space="0" w:color="auto"/>
        <w:right w:val="none" w:sz="0" w:space="0" w:color="auto"/>
      </w:divBdr>
    </w:div>
    <w:div w:id="1642340660">
      <w:marLeft w:val="0"/>
      <w:marRight w:val="0"/>
      <w:marTop w:val="0"/>
      <w:marBottom w:val="0"/>
      <w:divBdr>
        <w:top w:val="none" w:sz="0" w:space="0" w:color="auto"/>
        <w:left w:val="none" w:sz="0" w:space="0" w:color="auto"/>
        <w:bottom w:val="none" w:sz="0" w:space="0" w:color="auto"/>
        <w:right w:val="none" w:sz="0" w:space="0" w:color="auto"/>
      </w:divBdr>
    </w:div>
    <w:div w:id="1660185114">
      <w:marLeft w:val="0"/>
      <w:marRight w:val="0"/>
      <w:marTop w:val="0"/>
      <w:marBottom w:val="0"/>
      <w:divBdr>
        <w:top w:val="none" w:sz="0" w:space="0" w:color="auto"/>
        <w:left w:val="none" w:sz="0" w:space="0" w:color="auto"/>
        <w:bottom w:val="none" w:sz="0" w:space="0" w:color="auto"/>
        <w:right w:val="none" w:sz="0" w:space="0" w:color="auto"/>
      </w:divBdr>
    </w:div>
    <w:div w:id="1676037183">
      <w:marLeft w:val="0"/>
      <w:marRight w:val="0"/>
      <w:marTop w:val="0"/>
      <w:marBottom w:val="0"/>
      <w:divBdr>
        <w:top w:val="none" w:sz="0" w:space="0" w:color="auto"/>
        <w:left w:val="none" w:sz="0" w:space="0" w:color="auto"/>
        <w:bottom w:val="none" w:sz="0" w:space="0" w:color="auto"/>
        <w:right w:val="none" w:sz="0" w:space="0" w:color="auto"/>
      </w:divBdr>
    </w:div>
    <w:div w:id="1703167147">
      <w:marLeft w:val="0"/>
      <w:marRight w:val="0"/>
      <w:marTop w:val="0"/>
      <w:marBottom w:val="0"/>
      <w:divBdr>
        <w:top w:val="none" w:sz="0" w:space="0" w:color="auto"/>
        <w:left w:val="none" w:sz="0" w:space="0" w:color="auto"/>
        <w:bottom w:val="none" w:sz="0" w:space="0" w:color="auto"/>
        <w:right w:val="none" w:sz="0" w:space="0" w:color="auto"/>
      </w:divBdr>
    </w:div>
    <w:div w:id="1724331562">
      <w:marLeft w:val="0"/>
      <w:marRight w:val="0"/>
      <w:marTop w:val="0"/>
      <w:marBottom w:val="0"/>
      <w:divBdr>
        <w:top w:val="none" w:sz="0" w:space="0" w:color="auto"/>
        <w:left w:val="none" w:sz="0" w:space="0" w:color="auto"/>
        <w:bottom w:val="none" w:sz="0" w:space="0" w:color="auto"/>
        <w:right w:val="none" w:sz="0" w:space="0" w:color="auto"/>
      </w:divBdr>
    </w:div>
    <w:div w:id="1729182937">
      <w:marLeft w:val="0"/>
      <w:marRight w:val="0"/>
      <w:marTop w:val="0"/>
      <w:marBottom w:val="0"/>
      <w:divBdr>
        <w:top w:val="none" w:sz="0" w:space="0" w:color="auto"/>
        <w:left w:val="none" w:sz="0" w:space="0" w:color="auto"/>
        <w:bottom w:val="none" w:sz="0" w:space="0" w:color="auto"/>
        <w:right w:val="none" w:sz="0" w:space="0" w:color="auto"/>
      </w:divBdr>
    </w:div>
    <w:div w:id="1736123396">
      <w:marLeft w:val="0"/>
      <w:marRight w:val="0"/>
      <w:marTop w:val="0"/>
      <w:marBottom w:val="0"/>
      <w:divBdr>
        <w:top w:val="none" w:sz="0" w:space="0" w:color="auto"/>
        <w:left w:val="none" w:sz="0" w:space="0" w:color="auto"/>
        <w:bottom w:val="none" w:sz="0" w:space="0" w:color="auto"/>
        <w:right w:val="none" w:sz="0" w:space="0" w:color="auto"/>
      </w:divBdr>
    </w:div>
    <w:div w:id="1749226542">
      <w:marLeft w:val="0"/>
      <w:marRight w:val="0"/>
      <w:marTop w:val="0"/>
      <w:marBottom w:val="0"/>
      <w:divBdr>
        <w:top w:val="none" w:sz="0" w:space="0" w:color="auto"/>
        <w:left w:val="none" w:sz="0" w:space="0" w:color="auto"/>
        <w:bottom w:val="none" w:sz="0" w:space="0" w:color="auto"/>
        <w:right w:val="none" w:sz="0" w:space="0" w:color="auto"/>
      </w:divBdr>
    </w:div>
    <w:div w:id="1763528975">
      <w:marLeft w:val="0"/>
      <w:marRight w:val="0"/>
      <w:marTop w:val="0"/>
      <w:marBottom w:val="0"/>
      <w:divBdr>
        <w:top w:val="none" w:sz="0" w:space="0" w:color="auto"/>
        <w:left w:val="none" w:sz="0" w:space="0" w:color="auto"/>
        <w:bottom w:val="none" w:sz="0" w:space="0" w:color="auto"/>
        <w:right w:val="none" w:sz="0" w:space="0" w:color="auto"/>
      </w:divBdr>
    </w:div>
    <w:div w:id="1783571320">
      <w:marLeft w:val="0"/>
      <w:marRight w:val="0"/>
      <w:marTop w:val="0"/>
      <w:marBottom w:val="0"/>
      <w:divBdr>
        <w:top w:val="none" w:sz="0" w:space="0" w:color="auto"/>
        <w:left w:val="none" w:sz="0" w:space="0" w:color="auto"/>
        <w:bottom w:val="none" w:sz="0" w:space="0" w:color="auto"/>
        <w:right w:val="none" w:sz="0" w:space="0" w:color="auto"/>
      </w:divBdr>
    </w:div>
    <w:div w:id="1826319710">
      <w:marLeft w:val="0"/>
      <w:marRight w:val="0"/>
      <w:marTop w:val="0"/>
      <w:marBottom w:val="0"/>
      <w:divBdr>
        <w:top w:val="none" w:sz="0" w:space="0" w:color="auto"/>
        <w:left w:val="none" w:sz="0" w:space="0" w:color="auto"/>
        <w:bottom w:val="none" w:sz="0" w:space="0" w:color="auto"/>
        <w:right w:val="none" w:sz="0" w:space="0" w:color="auto"/>
      </w:divBdr>
    </w:div>
    <w:div w:id="1829596399">
      <w:marLeft w:val="0"/>
      <w:marRight w:val="0"/>
      <w:marTop w:val="0"/>
      <w:marBottom w:val="0"/>
      <w:divBdr>
        <w:top w:val="none" w:sz="0" w:space="0" w:color="auto"/>
        <w:left w:val="none" w:sz="0" w:space="0" w:color="auto"/>
        <w:bottom w:val="none" w:sz="0" w:space="0" w:color="auto"/>
        <w:right w:val="none" w:sz="0" w:space="0" w:color="auto"/>
      </w:divBdr>
    </w:div>
    <w:div w:id="1842307929">
      <w:marLeft w:val="0"/>
      <w:marRight w:val="0"/>
      <w:marTop w:val="0"/>
      <w:marBottom w:val="0"/>
      <w:divBdr>
        <w:top w:val="none" w:sz="0" w:space="0" w:color="auto"/>
        <w:left w:val="none" w:sz="0" w:space="0" w:color="auto"/>
        <w:bottom w:val="none" w:sz="0" w:space="0" w:color="auto"/>
        <w:right w:val="none" w:sz="0" w:space="0" w:color="auto"/>
      </w:divBdr>
    </w:div>
    <w:div w:id="1886215337">
      <w:marLeft w:val="0"/>
      <w:marRight w:val="0"/>
      <w:marTop w:val="0"/>
      <w:marBottom w:val="0"/>
      <w:divBdr>
        <w:top w:val="none" w:sz="0" w:space="0" w:color="auto"/>
        <w:left w:val="none" w:sz="0" w:space="0" w:color="auto"/>
        <w:bottom w:val="none" w:sz="0" w:space="0" w:color="auto"/>
        <w:right w:val="none" w:sz="0" w:space="0" w:color="auto"/>
      </w:divBdr>
    </w:div>
    <w:div w:id="1889025836">
      <w:marLeft w:val="0"/>
      <w:marRight w:val="0"/>
      <w:marTop w:val="0"/>
      <w:marBottom w:val="0"/>
      <w:divBdr>
        <w:top w:val="none" w:sz="0" w:space="0" w:color="auto"/>
        <w:left w:val="none" w:sz="0" w:space="0" w:color="auto"/>
        <w:bottom w:val="none" w:sz="0" w:space="0" w:color="auto"/>
        <w:right w:val="none" w:sz="0" w:space="0" w:color="auto"/>
      </w:divBdr>
    </w:div>
    <w:div w:id="1889144873">
      <w:marLeft w:val="0"/>
      <w:marRight w:val="0"/>
      <w:marTop w:val="0"/>
      <w:marBottom w:val="0"/>
      <w:divBdr>
        <w:top w:val="none" w:sz="0" w:space="0" w:color="auto"/>
        <w:left w:val="none" w:sz="0" w:space="0" w:color="auto"/>
        <w:bottom w:val="none" w:sz="0" w:space="0" w:color="auto"/>
        <w:right w:val="none" w:sz="0" w:space="0" w:color="auto"/>
      </w:divBdr>
    </w:div>
    <w:div w:id="1891843107">
      <w:marLeft w:val="0"/>
      <w:marRight w:val="0"/>
      <w:marTop w:val="0"/>
      <w:marBottom w:val="0"/>
      <w:divBdr>
        <w:top w:val="none" w:sz="0" w:space="0" w:color="auto"/>
        <w:left w:val="none" w:sz="0" w:space="0" w:color="auto"/>
        <w:bottom w:val="none" w:sz="0" w:space="0" w:color="auto"/>
        <w:right w:val="none" w:sz="0" w:space="0" w:color="auto"/>
      </w:divBdr>
    </w:div>
    <w:div w:id="1909027960">
      <w:marLeft w:val="0"/>
      <w:marRight w:val="0"/>
      <w:marTop w:val="0"/>
      <w:marBottom w:val="0"/>
      <w:divBdr>
        <w:top w:val="none" w:sz="0" w:space="0" w:color="auto"/>
        <w:left w:val="none" w:sz="0" w:space="0" w:color="auto"/>
        <w:bottom w:val="none" w:sz="0" w:space="0" w:color="auto"/>
        <w:right w:val="none" w:sz="0" w:space="0" w:color="auto"/>
      </w:divBdr>
    </w:div>
    <w:div w:id="1911307551">
      <w:marLeft w:val="0"/>
      <w:marRight w:val="0"/>
      <w:marTop w:val="0"/>
      <w:marBottom w:val="0"/>
      <w:divBdr>
        <w:top w:val="none" w:sz="0" w:space="0" w:color="auto"/>
        <w:left w:val="none" w:sz="0" w:space="0" w:color="auto"/>
        <w:bottom w:val="none" w:sz="0" w:space="0" w:color="auto"/>
        <w:right w:val="none" w:sz="0" w:space="0" w:color="auto"/>
      </w:divBdr>
    </w:div>
    <w:div w:id="1916356225">
      <w:marLeft w:val="0"/>
      <w:marRight w:val="0"/>
      <w:marTop w:val="0"/>
      <w:marBottom w:val="0"/>
      <w:divBdr>
        <w:top w:val="none" w:sz="0" w:space="0" w:color="auto"/>
        <w:left w:val="none" w:sz="0" w:space="0" w:color="auto"/>
        <w:bottom w:val="none" w:sz="0" w:space="0" w:color="auto"/>
        <w:right w:val="none" w:sz="0" w:space="0" w:color="auto"/>
      </w:divBdr>
    </w:div>
    <w:div w:id="1919942919">
      <w:marLeft w:val="0"/>
      <w:marRight w:val="0"/>
      <w:marTop w:val="0"/>
      <w:marBottom w:val="0"/>
      <w:divBdr>
        <w:top w:val="none" w:sz="0" w:space="0" w:color="auto"/>
        <w:left w:val="none" w:sz="0" w:space="0" w:color="auto"/>
        <w:bottom w:val="none" w:sz="0" w:space="0" w:color="auto"/>
        <w:right w:val="none" w:sz="0" w:space="0" w:color="auto"/>
      </w:divBdr>
    </w:div>
    <w:div w:id="1935745560">
      <w:marLeft w:val="0"/>
      <w:marRight w:val="0"/>
      <w:marTop w:val="0"/>
      <w:marBottom w:val="0"/>
      <w:divBdr>
        <w:top w:val="none" w:sz="0" w:space="0" w:color="auto"/>
        <w:left w:val="none" w:sz="0" w:space="0" w:color="auto"/>
        <w:bottom w:val="none" w:sz="0" w:space="0" w:color="auto"/>
        <w:right w:val="none" w:sz="0" w:space="0" w:color="auto"/>
      </w:divBdr>
    </w:div>
    <w:div w:id="1945309449">
      <w:marLeft w:val="0"/>
      <w:marRight w:val="0"/>
      <w:marTop w:val="0"/>
      <w:marBottom w:val="0"/>
      <w:divBdr>
        <w:top w:val="none" w:sz="0" w:space="0" w:color="auto"/>
        <w:left w:val="none" w:sz="0" w:space="0" w:color="auto"/>
        <w:bottom w:val="none" w:sz="0" w:space="0" w:color="auto"/>
        <w:right w:val="none" w:sz="0" w:space="0" w:color="auto"/>
      </w:divBdr>
    </w:div>
    <w:div w:id="1956866931">
      <w:marLeft w:val="0"/>
      <w:marRight w:val="0"/>
      <w:marTop w:val="0"/>
      <w:marBottom w:val="0"/>
      <w:divBdr>
        <w:top w:val="none" w:sz="0" w:space="0" w:color="auto"/>
        <w:left w:val="none" w:sz="0" w:space="0" w:color="auto"/>
        <w:bottom w:val="none" w:sz="0" w:space="0" w:color="auto"/>
        <w:right w:val="none" w:sz="0" w:space="0" w:color="auto"/>
      </w:divBdr>
    </w:div>
    <w:div w:id="1966813916">
      <w:marLeft w:val="0"/>
      <w:marRight w:val="0"/>
      <w:marTop w:val="0"/>
      <w:marBottom w:val="0"/>
      <w:divBdr>
        <w:top w:val="none" w:sz="0" w:space="0" w:color="auto"/>
        <w:left w:val="none" w:sz="0" w:space="0" w:color="auto"/>
        <w:bottom w:val="none" w:sz="0" w:space="0" w:color="auto"/>
        <w:right w:val="none" w:sz="0" w:space="0" w:color="auto"/>
      </w:divBdr>
    </w:div>
    <w:div w:id="1987278301">
      <w:marLeft w:val="0"/>
      <w:marRight w:val="0"/>
      <w:marTop w:val="0"/>
      <w:marBottom w:val="0"/>
      <w:divBdr>
        <w:top w:val="none" w:sz="0" w:space="0" w:color="auto"/>
        <w:left w:val="none" w:sz="0" w:space="0" w:color="auto"/>
        <w:bottom w:val="none" w:sz="0" w:space="0" w:color="auto"/>
        <w:right w:val="none" w:sz="0" w:space="0" w:color="auto"/>
      </w:divBdr>
    </w:div>
    <w:div w:id="1995138655">
      <w:marLeft w:val="0"/>
      <w:marRight w:val="0"/>
      <w:marTop w:val="0"/>
      <w:marBottom w:val="0"/>
      <w:divBdr>
        <w:top w:val="none" w:sz="0" w:space="0" w:color="auto"/>
        <w:left w:val="none" w:sz="0" w:space="0" w:color="auto"/>
        <w:bottom w:val="none" w:sz="0" w:space="0" w:color="auto"/>
        <w:right w:val="none" w:sz="0" w:space="0" w:color="auto"/>
      </w:divBdr>
    </w:div>
    <w:div w:id="2004159459">
      <w:marLeft w:val="0"/>
      <w:marRight w:val="0"/>
      <w:marTop w:val="0"/>
      <w:marBottom w:val="0"/>
      <w:divBdr>
        <w:top w:val="none" w:sz="0" w:space="0" w:color="auto"/>
        <w:left w:val="none" w:sz="0" w:space="0" w:color="auto"/>
        <w:bottom w:val="none" w:sz="0" w:space="0" w:color="auto"/>
        <w:right w:val="none" w:sz="0" w:space="0" w:color="auto"/>
      </w:divBdr>
    </w:div>
    <w:div w:id="2033605932">
      <w:marLeft w:val="0"/>
      <w:marRight w:val="0"/>
      <w:marTop w:val="0"/>
      <w:marBottom w:val="0"/>
      <w:divBdr>
        <w:top w:val="none" w:sz="0" w:space="0" w:color="auto"/>
        <w:left w:val="none" w:sz="0" w:space="0" w:color="auto"/>
        <w:bottom w:val="none" w:sz="0" w:space="0" w:color="auto"/>
        <w:right w:val="none" w:sz="0" w:space="0" w:color="auto"/>
      </w:divBdr>
    </w:div>
    <w:div w:id="2049137327">
      <w:marLeft w:val="0"/>
      <w:marRight w:val="0"/>
      <w:marTop w:val="0"/>
      <w:marBottom w:val="0"/>
      <w:divBdr>
        <w:top w:val="none" w:sz="0" w:space="0" w:color="auto"/>
        <w:left w:val="none" w:sz="0" w:space="0" w:color="auto"/>
        <w:bottom w:val="none" w:sz="0" w:space="0" w:color="auto"/>
        <w:right w:val="none" w:sz="0" w:space="0" w:color="auto"/>
      </w:divBdr>
    </w:div>
    <w:div w:id="2055961523">
      <w:marLeft w:val="0"/>
      <w:marRight w:val="0"/>
      <w:marTop w:val="0"/>
      <w:marBottom w:val="0"/>
      <w:divBdr>
        <w:top w:val="none" w:sz="0" w:space="0" w:color="auto"/>
        <w:left w:val="none" w:sz="0" w:space="0" w:color="auto"/>
        <w:bottom w:val="none" w:sz="0" w:space="0" w:color="auto"/>
        <w:right w:val="none" w:sz="0" w:space="0" w:color="auto"/>
      </w:divBdr>
    </w:div>
    <w:div w:id="2074425740">
      <w:marLeft w:val="0"/>
      <w:marRight w:val="0"/>
      <w:marTop w:val="0"/>
      <w:marBottom w:val="0"/>
      <w:divBdr>
        <w:top w:val="none" w:sz="0" w:space="0" w:color="auto"/>
        <w:left w:val="none" w:sz="0" w:space="0" w:color="auto"/>
        <w:bottom w:val="none" w:sz="0" w:space="0" w:color="auto"/>
        <w:right w:val="none" w:sz="0" w:space="0" w:color="auto"/>
      </w:divBdr>
    </w:div>
    <w:div w:id="2080398050">
      <w:marLeft w:val="0"/>
      <w:marRight w:val="0"/>
      <w:marTop w:val="0"/>
      <w:marBottom w:val="0"/>
      <w:divBdr>
        <w:top w:val="none" w:sz="0" w:space="0" w:color="auto"/>
        <w:left w:val="none" w:sz="0" w:space="0" w:color="auto"/>
        <w:bottom w:val="none" w:sz="0" w:space="0" w:color="auto"/>
        <w:right w:val="none" w:sz="0" w:space="0" w:color="auto"/>
      </w:divBdr>
    </w:div>
    <w:div w:id="2084527948">
      <w:marLeft w:val="0"/>
      <w:marRight w:val="0"/>
      <w:marTop w:val="0"/>
      <w:marBottom w:val="0"/>
      <w:divBdr>
        <w:top w:val="none" w:sz="0" w:space="0" w:color="auto"/>
        <w:left w:val="none" w:sz="0" w:space="0" w:color="auto"/>
        <w:bottom w:val="none" w:sz="0" w:space="0" w:color="auto"/>
        <w:right w:val="none" w:sz="0" w:space="0" w:color="auto"/>
      </w:divBdr>
    </w:div>
    <w:div w:id="2088572545">
      <w:marLeft w:val="0"/>
      <w:marRight w:val="0"/>
      <w:marTop w:val="0"/>
      <w:marBottom w:val="0"/>
      <w:divBdr>
        <w:top w:val="none" w:sz="0" w:space="0" w:color="auto"/>
        <w:left w:val="none" w:sz="0" w:space="0" w:color="auto"/>
        <w:bottom w:val="none" w:sz="0" w:space="0" w:color="auto"/>
        <w:right w:val="none" w:sz="0" w:space="0" w:color="auto"/>
      </w:divBdr>
    </w:div>
    <w:div w:id="2096243652">
      <w:marLeft w:val="0"/>
      <w:marRight w:val="0"/>
      <w:marTop w:val="0"/>
      <w:marBottom w:val="0"/>
      <w:divBdr>
        <w:top w:val="none" w:sz="0" w:space="0" w:color="auto"/>
        <w:left w:val="none" w:sz="0" w:space="0" w:color="auto"/>
        <w:bottom w:val="none" w:sz="0" w:space="0" w:color="auto"/>
        <w:right w:val="none" w:sz="0" w:space="0" w:color="auto"/>
      </w:divBdr>
    </w:div>
    <w:div w:id="2101216886">
      <w:marLeft w:val="0"/>
      <w:marRight w:val="0"/>
      <w:marTop w:val="0"/>
      <w:marBottom w:val="0"/>
      <w:divBdr>
        <w:top w:val="none" w:sz="0" w:space="0" w:color="auto"/>
        <w:left w:val="none" w:sz="0" w:space="0" w:color="auto"/>
        <w:bottom w:val="none" w:sz="0" w:space="0" w:color="auto"/>
        <w:right w:val="none" w:sz="0" w:space="0" w:color="auto"/>
      </w:divBdr>
    </w:div>
    <w:div w:id="2107577377">
      <w:marLeft w:val="0"/>
      <w:marRight w:val="0"/>
      <w:marTop w:val="0"/>
      <w:marBottom w:val="0"/>
      <w:divBdr>
        <w:top w:val="none" w:sz="0" w:space="0" w:color="auto"/>
        <w:left w:val="none" w:sz="0" w:space="0" w:color="auto"/>
        <w:bottom w:val="none" w:sz="0" w:space="0" w:color="auto"/>
        <w:right w:val="none" w:sz="0" w:space="0" w:color="auto"/>
      </w:divBdr>
    </w:div>
    <w:div w:id="2112361448">
      <w:marLeft w:val="0"/>
      <w:marRight w:val="0"/>
      <w:marTop w:val="0"/>
      <w:marBottom w:val="0"/>
      <w:divBdr>
        <w:top w:val="none" w:sz="0" w:space="0" w:color="auto"/>
        <w:left w:val="none" w:sz="0" w:space="0" w:color="auto"/>
        <w:bottom w:val="none" w:sz="0" w:space="0" w:color="auto"/>
        <w:right w:val="none" w:sz="0" w:space="0" w:color="auto"/>
      </w:divBdr>
    </w:div>
    <w:div w:id="2113743010">
      <w:marLeft w:val="0"/>
      <w:marRight w:val="0"/>
      <w:marTop w:val="0"/>
      <w:marBottom w:val="0"/>
      <w:divBdr>
        <w:top w:val="none" w:sz="0" w:space="0" w:color="auto"/>
        <w:left w:val="none" w:sz="0" w:space="0" w:color="auto"/>
        <w:bottom w:val="none" w:sz="0" w:space="0" w:color="auto"/>
        <w:right w:val="none" w:sz="0" w:space="0" w:color="auto"/>
      </w:divBdr>
    </w:div>
    <w:div w:id="2135443908">
      <w:marLeft w:val="0"/>
      <w:marRight w:val="0"/>
      <w:marTop w:val="0"/>
      <w:marBottom w:val="0"/>
      <w:divBdr>
        <w:top w:val="none" w:sz="0" w:space="0" w:color="auto"/>
        <w:left w:val="none" w:sz="0" w:space="0" w:color="auto"/>
        <w:bottom w:val="none" w:sz="0" w:space="0" w:color="auto"/>
        <w:right w:val="none" w:sz="0" w:space="0" w:color="auto"/>
      </w:divBdr>
    </w:div>
    <w:div w:id="2139643490">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69</Pages>
  <Words>32484</Words>
  <Characters>178663</Characters>
  <Application>Microsoft Office Word</Application>
  <DocSecurity>0</DocSecurity>
  <Lines>1488</Lines>
  <Paragraphs>421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Leopoldo</dc:creator>
  <cp:keywords/>
  <dc:description/>
  <cp:lastModifiedBy>Leopoldo</cp:lastModifiedBy>
  <cp:revision>2</cp:revision>
  <dcterms:created xsi:type="dcterms:W3CDTF">2018-11-13T02:34:00Z</dcterms:created>
  <dcterms:modified xsi:type="dcterms:W3CDTF">2018-11-13T02:34:00Z</dcterms:modified>
</cp:coreProperties>
</file>