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37F7F">
      <w:pPr>
        <w:pStyle w:val="NormalWeb"/>
        <w:rPr>
          <w:lang w:val="es-ES"/>
        </w:rPr>
      </w:pPr>
      <w:bookmarkStart w:id="0" w:name="_GoBack"/>
      <w:bookmarkEnd w:id="0"/>
      <w:r>
        <w:rPr>
          <w:b/>
          <w:bCs/>
          <w:lang w:val="es-ES"/>
        </w:rPr>
        <w:t>Registro Oficial No. 96 , 10 de Octubre 2017</w:t>
      </w:r>
    </w:p>
    <w:p w:rsidR="00000000" w:rsidRDefault="00737F7F">
      <w:pPr>
        <w:pStyle w:val="NormalWeb"/>
        <w:rPr>
          <w:lang w:val="es-ES"/>
        </w:rPr>
      </w:pPr>
      <w:r>
        <w:rPr>
          <w:b/>
          <w:bCs/>
          <w:lang w:val="es-ES"/>
        </w:rPr>
        <w:t>Normativa:</w:t>
      </w:r>
      <w:r>
        <w:rPr>
          <w:lang w:val="es-ES"/>
        </w:rPr>
        <w:t xml:space="preserve"> Vigente</w:t>
      </w:r>
    </w:p>
    <w:p w:rsidR="00000000" w:rsidRDefault="00737F7F">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ACUERDO No. 070</w:t>
      </w:r>
      <w:r>
        <w:rPr>
          <w:rFonts w:eastAsia="Times New Roman"/>
          <w:b/>
          <w:bCs/>
          <w:sz w:val="48"/>
          <w:szCs w:val="48"/>
          <w:lang w:val="es-ES"/>
        </w:rPr>
        <w:br/>
        <w:t>(CRÉESE EL COMITÉ INSTITUCIONAL DE TRANSPARENCIA Y LUCHA CONTRA LA CORRUPCIÓN DEL MINISTERIO DEL AMBIENTE)</w:t>
      </w:r>
    </w:p>
    <w:p w:rsidR="00000000" w:rsidRDefault="00737F7F">
      <w:pPr>
        <w:divId w:val="417675221"/>
        <w:rPr>
          <w:rFonts w:eastAsia="Times New Roman"/>
          <w:sz w:val="30"/>
          <w:szCs w:val="30"/>
          <w:lang w:val="es-ES"/>
        </w:rPr>
      </w:pPr>
      <w:r>
        <w:rPr>
          <w:rFonts w:eastAsia="Times New Roman"/>
          <w:sz w:val="30"/>
          <w:szCs w:val="30"/>
          <w:lang w:val="es-ES"/>
        </w:rPr>
        <w:br/>
      </w:r>
      <w:r>
        <w:rPr>
          <w:rFonts w:eastAsia="Times New Roman"/>
          <w:sz w:val="30"/>
          <w:szCs w:val="30"/>
          <w:lang w:val="es-ES"/>
        </w:rPr>
        <w:br/>
        <w:t>Tarsicio Granizo Tamayo</w:t>
      </w:r>
      <w:r>
        <w:rPr>
          <w:rFonts w:eastAsia="Times New Roman"/>
          <w:sz w:val="30"/>
          <w:szCs w:val="30"/>
          <w:lang w:val="es-ES"/>
        </w:rPr>
        <w:br/>
        <w:t>MINISTRO DEL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el artículo 1 de la Constitución de la República del Ecuador, determina que el Ecuador es un Estado constitucional de derechos y justicia, social, democrático, soberano, independiente, unitario, intercultural, plurinacional y laico. Se organiza en for</w:t>
      </w:r>
      <w:r>
        <w:rPr>
          <w:rFonts w:eastAsia="Times New Roman"/>
          <w:sz w:val="30"/>
          <w:szCs w:val="30"/>
          <w:lang w:val="es-ES"/>
        </w:rPr>
        <w:t>ma de república y se gobierna de manera descentralizada;</w:t>
      </w:r>
      <w:r>
        <w:rPr>
          <w:rFonts w:eastAsia="Times New Roman"/>
          <w:sz w:val="30"/>
          <w:szCs w:val="30"/>
          <w:lang w:val="es-ES"/>
        </w:rPr>
        <w:br/>
      </w:r>
      <w:r>
        <w:rPr>
          <w:rFonts w:eastAsia="Times New Roman"/>
          <w:sz w:val="30"/>
          <w:szCs w:val="30"/>
          <w:lang w:val="es-ES"/>
        </w:rPr>
        <w:br/>
        <w:t>Que, el numeral 8 del artículo 3 de la Constitución de la República del Ecuador, manifiesta que son deberes primordiales del Estado, garantizar a sus habitantes el derecho a una cultura de paz, a la</w:t>
      </w:r>
      <w:r>
        <w:rPr>
          <w:rFonts w:eastAsia="Times New Roman"/>
          <w:sz w:val="30"/>
          <w:szCs w:val="30"/>
          <w:lang w:val="es-ES"/>
        </w:rPr>
        <w:t xml:space="preserve"> seguridad integral y a vivir en una sociedad democrática y libre de corrupción;</w:t>
      </w:r>
      <w:r>
        <w:rPr>
          <w:rFonts w:eastAsia="Times New Roman"/>
          <w:sz w:val="30"/>
          <w:szCs w:val="30"/>
          <w:lang w:val="es-ES"/>
        </w:rPr>
        <w:br/>
      </w:r>
      <w:r>
        <w:rPr>
          <w:rFonts w:eastAsia="Times New Roman"/>
          <w:sz w:val="30"/>
          <w:szCs w:val="30"/>
          <w:lang w:val="es-ES"/>
        </w:rPr>
        <w:br/>
        <w:t xml:space="preserve">Que, los numerales 2 y 5 del artículo 61 de la Constitución de la República del Ecuador, establece que las ecuatorianas y ecuatorianos gozan de derechos participación en los </w:t>
      </w:r>
      <w:r>
        <w:rPr>
          <w:rFonts w:eastAsia="Times New Roman"/>
          <w:sz w:val="30"/>
          <w:szCs w:val="30"/>
          <w:lang w:val="es-ES"/>
        </w:rPr>
        <w:t>asuntos de interés público y en la fiscalización de los actos de poder público;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los numerales 8 y 17 del artículo 83 de la Constitución de la República del Ecuador, señala como deberes y responsabilidades de las ecuatorianas y los ecuatorianos el adm</w:t>
      </w:r>
      <w:r>
        <w:rPr>
          <w:rFonts w:eastAsia="Times New Roman"/>
          <w:sz w:val="30"/>
          <w:szCs w:val="30"/>
          <w:lang w:val="es-ES"/>
        </w:rPr>
        <w:t>inistrar honradamente y con apego irrestricto a la ley el patrimonio público, y denunciar y combatir los actos de corrupción; y participar en la vida política, cívica y comunitaria del país, de manera honesta y transparente;</w:t>
      </w:r>
      <w:r>
        <w:rPr>
          <w:rFonts w:eastAsia="Times New Roman"/>
          <w:sz w:val="30"/>
          <w:szCs w:val="30"/>
          <w:lang w:val="es-ES"/>
        </w:rPr>
        <w:br/>
      </w:r>
      <w:r>
        <w:rPr>
          <w:rFonts w:eastAsia="Times New Roman"/>
          <w:sz w:val="30"/>
          <w:szCs w:val="30"/>
          <w:lang w:val="es-ES"/>
        </w:rPr>
        <w:br/>
        <w:t>Que, el numeral 1 del artículo</w:t>
      </w:r>
      <w:r>
        <w:rPr>
          <w:rFonts w:eastAsia="Times New Roman"/>
          <w:sz w:val="30"/>
          <w:szCs w:val="30"/>
          <w:lang w:val="es-ES"/>
        </w:rPr>
        <w:t xml:space="preserve"> 154 de la Constitución de la República del Ecuador, establece que les corresponde a las ministras y ministros de Estado, además de las atribuciones establecidas en la ley, ejercer la rectoría de las políticas públicas del área a su cargo y expedir los acu</w:t>
      </w:r>
      <w:r>
        <w:rPr>
          <w:rFonts w:eastAsia="Times New Roman"/>
          <w:sz w:val="30"/>
          <w:szCs w:val="30"/>
          <w:lang w:val="es-ES"/>
        </w:rPr>
        <w:t>erdos y resoluciones administrativas que requiera su gestión;</w:t>
      </w:r>
      <w:r>
        <w:rPr>
          <w:rFonts w:eastAsia="Times New Roman"/>
          <w:sz w:val="30"/>
          <w:szCs w:val="30"/>
          <w:lang w:val="es-ES"/>
        </w:rPr>
        <w:br/>
      </w:r>
      <w:r>
        <w:rPr>
          <w:rFonts w:eastAsia="Times New Roman"/>
          <w:sz w:val="30"/>
          <w:szCs w:val="30"/>
          <w:lang w:val="es-ES"/>
        </w:rPr>
        <w:br/>
        <w:t>Que, el artículo 226 de la Constitución de la República del Ecuador, determina que las instituciones del Estado, sus organismos, dependencias, las servidoras o servidores públicos y las persona</w:t>
      </w:r>
      <w:r>
        <w:rPr>
          <w:rFonts w:eastAsia="Times New Roman"/>
          <w:sz w:val="30"/>
          <w:szCs w:val="30"/>
          <w:lang w:val="es-ES"/>
        </w:rPr>
        <w:t>s que actúen en virtud de una potestad estatal ejercerán solamente las competencias y facultades que les sean atribuidas en la Constitución y la ley;</w:t>
      </w:r>
      <w:r>
        <w:rPr>
          <w:rFonts w:eastAsia="Times New Roman"/>
          <w:sz w:val="30"/>
          <w:szCs w:val="30"/>
          <w:lang w:val="es-ES"/>
        </w:rPr>
        <w:br/>
      </w:r>
      <w:r>
        <w:rPr>
          <w:rFonts w:eastAsia="Times New Roman"/>
          <w:sz w:val="30"/>
          <w:szCs w:val="30"/>
          <w:lang w:val="es-ES"/>
        </w:rPr>
        <w:br/>
        <w:t>Que, el artículo 227 de la Constitución de la República del Ecuador, establece que la Administración Públ</w:t>
      </w:r>
      <w:r>
        <w:rPr>
          <w:rFonts w:eastAsia="Times New Roman"/>
          <w:sz w:val="30"/>
          <w:szCs w:val="30"/>
          <w:lang w:val="es-ES"/>
        </w:rPr>
        <w:t>ica constituye un servicio a la colectividad que se rige por los principios de eficiencia, eficacia, jerarquía, calidad, descentralización, desconcentración, coordinación, planificación, transparencia y evaluación;</w:t>
      </w:r>
      <w:r>
        <w:rPr>
          <w:rFonts w:eastAsia="Times New Roman"/>
          <w:sz w:val="30"/>
          <w:szCs w:val="30"/>
          <w:lang w:val="es-ES"/>
        </w:rPr>
        <w:br/>
      </w:r>
      <w:r>
        <w:rPr>
          <w:rFonts w:eastAsia="Times New Roman"/>
          <w:sz w:val="30"/>
          <w:szCs w:val="30"/>
          <w:lang w:val="es-ES"/>
        </w:rPr>
        <w:br/>
        <w:t>Que, el Ecuador es suscriptor de la Conv</w:t>
      </w:r>
      <w:r>
        <w:rPr>
          <w:rFonts w:eastAsia="Times New Roman"/>
          <w:sz w:val="30"/>
          <w:szCs w:val="30"/>
          <w:lang w:val="es-ES"/>
        </w:rPr>
        <w:t>ención de las Naciones Unidas Contra la Corrupción, ratificada mediante Decreto Ejecutivo 340 publicado en el Registro Oficial 756 de 05 de agosto del 2005, que tiene como finalidad promover y fortalecer las medidas para prevenir y combatir más eficaz y ef</w:t>
      </w:r>
      <w:r>
        <w:rPr>
          <w:rFonts w:eastAsia="Times New Roman"/>
          <w:sz w:val="30"/>
          <w:szCs w:val="30"/>
          <w:lang w:val="es-ES"/>
        </w:rPr>
        <w:t>icientemente la corrupción; promover, facilitar y apoyar la cooperación internacional y la asistencia técnica en la prevención y la lucha contra la corrupción, incluida la recuperación de activos; promover la integridad, la obligación de rendir cuentas y l</w:t>
      </w:r>
      <w:r>
        <w:rPr>
          <w:rFonts w:eastAsia="Times New Roman"/>
          <w:sz w:val="30"/>
          <w:szCs w:val="30"/>
          <w:lang w:val="es-ES"/>
        </w:rPr>
        <w:t>a debida gestión de los asuntos y los bienes públicos;</w:t>
      </w:r>
      <w:r>
        <w:rPr>
          <w:rFonts w:eastAsia="Times New Roman"/>
          <w:sz w:val="30"/>
          <w:szCs w:val="30"/>
          <w:lang w:val="es-ES"/>
        </w:rPr>
        <w:br/>
      </w:r>
      <w:r>
        <w:rPr>
          <w:rFonts w:eastAsia="Times New Roman"/>
          <w:sz w:val="30"/>
          <w:szCs w:val="30"/>
          <w:lang w:val="es-ES"/>
        </w:rPr>
        <w:br/>
        <w:t>Que, el artículo 17 de Estatuto de Régimen Jurídico y Administrativo de la Función Ejecutiva establece que los Ministros de Estado, son competentes para el despacho de todos los asuntos inherente a su</w:t>
      </w:r>
      <w:r>
        <w:rPr>
          <w:rFonts w:eastAsia="Times New Roman"/>
          <w:sz w:val="30"/>
          <w:szCs w:val="30"/>
          <w:lang w:val="es-ES"/>
        </w:rPr>
        <w:t xml:space="preserve">s </w:t>
      </w:r>
      <w:r>
        <w:rPr>
          <w:rFonts w:eastAsia="Times New Roman"/>
          <w:sz w:val="30"/>
          <w:szCs w:val="30"/>
          <w:lang w:val="es-ES"/>
        </w:rPr>
        <w:lastRenderedPageBreak/>
        <w:t>ministros sin necesidad de autorización alguna del Presidente de la República;</w:t>
      </w:r>
      <w:r>
        <w:rPr>
          <w:rFonts w:eastAsia="Times New Roman"/>
          <w:sz w:val="30"/>
          <w:szCs w:val="30"/>
          <w:lang w:val="es-ES"/>
        </w:rPr>
        <w:br/>
      </w:r>
      <w:r>
        <w:rPr>
          <w:rFonts w:eastAsia="Times New Roman"/>
          <w:sz w:val="30"/>
          <w:szCs w:val="30"/>
          <w:lang w:val="es-ES"/>
        </w:rPr>
        <w:br/>
        <w:t>Que, el artículo 17-1 del Estatuto del Régimen Jurídico y Administrativo de la Función Ejecutiva, establece que los Ministerios Sectoriales son entidades “</w:t>
      </w:r>
      <w:r>
        <w:rPr>
          <w:rFonts w:eastAsia="Times New Roman"/>
          <w:i/>
          <w:iCs/>
          <w:sz w:val="30"/>
          <w:szCs w:val="30"/>
          <w:lang w:val="es-ES"/>
        </w:rPr>
        <w:t>encargadas de la re</w:t>
      </w:r>
      <w:r>
        <w:rPr>
          <w:rFonts w:eastAsia="Times New Roman"/>
          <w:i/>
          <w:iCs/>
          <w:sz w:val="30"/>
          <w:szCs w:val="30"/>
          <w:lang w:val="es-ES"/>
        </w:rPr>
        <w:t>ctoría de un sector, del diseño, definición e implementación de políticas, de formulación e</w:t>
      </w:r>
      <w:r>
        <w:rPr>
          <w:rFonts w:eastAsia="Times New Roman"/>
          <w:sz w:val="30"/>
          <w:szCs w:val="30"/>
          <w:lang w:val="es-ES"/>
        </w:rPr>
        <w:t xml:space="preserve"> </w:t>
      </w:r>
      <w:r>
        <w:rPr>
          <w:rFonts w:eastAsia="Times New Roman"/>
          <w:i/>
          <w:iCs/>
          <w:sz w:val="30"/>
          <w:szCs w:val="30"/>
          <w:lang w:val="es-ES"/>
        </w:rPr>
        <w:t>implementación de planes, programas y proyectos y de su ejecución de manera que dirige, salvo los casos expresamente señalados en la ley. Su dirección estará a carg</w:t>
      </w:r>
      <w:r>
        <w:rPr>
          <w:rFonts w:eastAsia="Times New Roman"/>
          <w:i/>
          <w:iCs/>
          <w:sz w:val="30"/>
          <w:szCs w:val="30"/>
          <w:lang w:val="es-ES"/>
        </w:rPr>
        <w:t>o de un Ministro de Estado que es el Jefe de la Administración Pública en su respectivo sector, sin perjuicio de la función nominadora de los representantes de entidades desconcentradas, adscritas o vinculadas”;</w:t>
      </w:r>
      <w:r>
        <w:rPr>
          <w:rFonts w:eastAsia="Times New Roman"/>
          <w:sz w:val="30"/>
          <w:szCs w:val="30"/>
          <w:lang w:val="es-ES"/>
        </w:rPr>
        <w:br/>
      </w:r>
      <w:r>
        <w:rPr>
          <w:rFonts w:eastAsia="Times New Roman"/>
          <w:sz w:val="30"/>
          <w:szCs w:val="30"/>
          <w:lang w:val="es-ES"/>
        </w:rPr>
        <w:br/>
        <w:t>Que, el objetivo 8 del Plan Nacional para e</w:t>
      </w:r>
      <w:r>
        <w:rPr>
          <w:rFonts w:eastAsia="Times New Roman"/>
          <w:sz w:val="30"/>
          <w:szCs w:val="30"/>
          <w:lang w:val="es-ES"/>
        </w:rPr>
        <w:t>l Buen Vivir 2017-2021, sobre “</w:t>
      </w:r>
      <w:r>
        <w:rPr>
          <w:rFonts w:eastAsia="Times New Roman"/>
          <w:i/>
          <w:iCs/>
          <w:sz w:val="30"/>
          <w:szCs w:val="30"/>
          <w:lang w:val="es-ES"/>
        </w:rPr>
        <w:t xml:space="preserve">Promover la transparencia y la Corresponsabilidad para una Nueva Ética Social” </w:t>
      </w:r>
      <w:r>
        <w:rPr>
          <w:rFonts w:eastAsia="Times New Roman"/>
          <w:sz w:val="30"/>
          <w:szCs w:val="30"/>
          <w:lang w:val="es-ES"/>
        </w:rPr>
        <w:t>señala que la lucha contra la corrupción se encuentra definida como una prioridad del gobierno ecuatoriano, y se requiere de todos los sectores de</w:t>
      </w:r>
      <w:r>
        <w:rPr>
          <w:rFonts w:eastAsia="Times New Roman"/>
          <w:sz w:val="30"/>
          <w:szCs w:val="30"/>
          <w:lang w:val="es-ES"/>
        </w:rPr>
        <w:t xml:space="preserve"> la sociedad para que participen y apoyen este gran emprendimiento nacional, que empoderará a la ciudadanía, al sector público y privada para la implementación de procesos efectivos de transparencia y lucha contra la corrupción bajo los principios de ética</w:t>
      </w:r>
      <w:r>
        <w:rPr>
          <w:rFonts w:eastAsia="Times New Roman"/>
          <w:sz w:val="30"/>
          <w:szCs w:val="30"/>
          <w:lang w:val="es-ES"/>
        </w:rPr>
        <w:t>, corresponsabilidad, participación y control ciudadano;</w:t>
      </w:r>
      <w:r>
        <w:rPr>
          <w:rFonts w:eastAsia="Times New Roman"/>
          <w:sz w:val="30"/>
          <w:szCs w:val="30"/>
          <w:lang w:val="es-ES"/>
        </w:rPr>
        <w:br/>
      </w:r>
      <w:r>
        <w:rPr>
          <w:rFonts w:eastAsia="Times New Roman"/>
          <w:sz w:val="30"/>
          <w:szCs w:val="30"/>
          <w:lang w:val="es-ES"/>
        </w:rPr>
        <w:br/>
        <w:t>Que, mediante Decreto Ejecutivo No. 8 de 24 de mayo de 2017, el Señor Presidente Constitucional de la República nombra como Ministro del Ambiente al Licenciado Tarsicio Granizo Tamayo;</w:t>
      </w:r>
      <w:r>
        <w:rPr>
          <w:rFonts w:eastAsia="Times New Roman"/>
          <w:sz w:val="30"/>
          <w:szCs w:val="30"/>
          <w:lang w:val="es-ES"/>
        </w:rPr>
        <w:br/>
      </w:r>
      <w:r>
        <w:rPr>
          <w:rFonts w:eastAsia="Times New Roman"/>
          <w:sz w:val="30"/>
          <w:szCs w:val="30"/>
          <w:lang w:val="es-ES"/>
        </w:rPr>
        <w:br/>
        <w:t>Que, mediant</w:t>
      </w:r>
      <w:r>
        <w:rPr>
          <w:rFonts w:eastAsia="Times New Roman"/>
          <w:sz w:val="30"/>
          <w:szCs w:val="30"/>
          <w:lang w:val="es-ES"/>
        </w:rPr>
        <w:t>e Decreto Ejecutivo No. 21 de 05 de junio de 2017, el Señor Presidente Constitucional de la República declara como política prioritaria de gobierno el fortalecimiento de la transparencia de las políticas públicas y la lucha contra la corrupción en todas su</w:t>
      </w:r>
      <w:r>
        <w:rPr>
          <w:rFonts w:eastAsia="Times New Roman"/>
          <w:sz w:val="30"/>
          <w:szCs w:val="30"/>
          <w:lang w:val="es-ES"/>
        </w:rPr>
        <w:t>s formas;</w:t>
      </w:r>
      <w:r>
        <w:rPr>
          <w:rFonts w:eastAsia="Times New Roman"/>
          <w:sz w:val="30"/>
          <w:szCs w:val="30"/>
          <w:lang w:val="es-ES"/>
        </w:rPr>
        <w:br/>
      </w:r>
      <w:r>
        <w:rPr>
          <w:rFonts w:eastAsia="Times New Roman"/>
          <w:sz w:val="30"/>
          <w:szCs w:val="30"/>
          <w:lang w:val="es-ES"/>
        </w:rPr>
        <w:br/>
        <w:t>Que, mediante Informe de Creación del Comité Institucional de Transparencia y Lucha contra la Corrupción de 03 de agosto de 2017, aprobado por la Coordinación General de Planificación Ambiental, se concluye que: “</w:t>
      </w:r>
      <w:r>
        <w:rPr>
          <w:rFonts w:eastAsia="Times New Roman"/>
          <w:i/>
          <w:iCs/>
          <w:sz w:val="30"/>
          <w:szCs w:val="30"/>
          <w:lang w:val="es-ES"/>
        </w:rPr>
        <w:t>el Ministerio del Ambiente es un</w:t>
      </w:r>
      <w:r>
        <w:rPr>
          <w:rFonts w:eastAsia="Times New Roman"/>
          <w:i/>
          <w:iCs/>
          <w:sz w:val="30"/>
          <w:szCs w:val="30"/>
          <w:lang w:val="es-ES"/>
        </w:rPr>
        <w:t xml:space="preserve">a institución del Estado comprometida con la transparencia y lucha contra la corrupción, en virtud de lo cual es imprescindible contar con un </w:t>
      </w:r>
      <w:r>
        <w:rPr>
          <w:rFonts w:eastAsia="Times New Roman"/>
          <w:i/>
          <w:iCs/>
          <w:sz w:val="30"/>
          <w:szCs w:val="30"/>
          <w:lang w:val="es-ES"/>
        </w:rPr>
        <w:lastRenderedPageBreak/>
        <w:t>Comité Institucional de Transparencia y Lucha contra la corrupción que permita fortalecer el estado de derecho y g</w:t>
      </w:r>
      <w:r>
        <w:rPr>
          <w:rFonts w:eastAsia="Times New Roman"/>
          <w:i/>
          <w:iCs/>
          <w:sz w:val="30"/>
          <w:szCs w:val="30"/>
          <w:lang w:val="es-ES"/>
        </w:rPr>
        <w:t xml:space="preserve">enerar confianza y seguridad jurídica en las instituciones , los Gobiernos y la ley” </w:t>
      </w:r>
      <w:r>
        <w:rPr>
          <w:rFonts w:eastAsia="Times New Roman"/>
          <w:sz w:val="30"/>
          <w:szCs w:val="30"/>
          <w:lang w:val="es-ES"/>
        </w:rPr>
        <w:t>y se recomienda crear un Comité Institucional de Transparencia y Lucha contra la Corrupción.</w:t>
      </w:r>
      <w:r>
        <w:rPr>
          <w:rFonts w:eastAsia="Times New Roman"/>
          <w:sz w:val="30"/>
          <w:szCs w:val="30"/>
          <w:lang w:val="es-ES"/>
        </w:rPr>
        <w:br/>
      </w:r>
      <w:r>
        <w:rPr>
          <w:rFonts w:eastAsia="Times New Roman"/>
          <w:sz w:val="30"/>
          <w:szCs w:val="30"/>
          <w:lang w:val="es-ES"/>
        </w:rPr>
        <w:br/>
        <w:t>En ejercicio de las atribuciones que confiere el numeral 1 del artículo 154 d</w:t>
      </w:r>
      <w:r>
        <w:rPr>
          <w:rFonts w:eastAsia="Times New Roman"/>
          <w:sz w:val="30"/>
          <w:szCs w:val="30"/>
          <w:lang w:val="es-ES"/>
        </w:rPr>
        <w:t>e la Constitución de la República del Ecuador y el artículo 17 del Estatuto del Régimen Jurídico y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Acuerda:</w:t>
      </w:r>
      <w:r>
        <w:rPr>
          <w:rFonts w:eastAsia="Times New Roman"/>
          <w:sz w:val="30"/>
          <w:szCs w:val="30"/>
          <w:lang w:val="es-ES"/>
        </w:rPr>
        <w:br/>
      </w:r>
      <w:r>
        <w:rPr>
          <w:rFonts w:eastAsia="Times New Roman"/>
          <w:sz w:val="30"/>
          <w:szCs w:val="30"/>
          <w:lang w:val="es-ES"/>
        </w:rPr>
        <w:br/>
        <w:t>CREAR EL COMITÉ INSTITUCIONAL DE TRANSPARENCIA Y LUCHA CONTRA LA CORRUPCIÓN</w:t>
      </w:r>
    </w:p>
    <w:p w:rsidR="00000000" w:rsidRDefault="00737F7F">
      <w:pPr>
        <w:divId w:val="257719712"/>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Objeto.- </w:t>
      </w:r>
      <w:r>
        <w:rPr>
          <w:rFonts w:eastAsia="Times New Roman"/>
          <w:sz w:val="30"/>
          <w:szCs w:val="30"/>
          <w:lang w:val="es-ES"/>
        </w:rPr>
        <w:t>El Comité de</w:t>
      </w:r>
      <w:r>
        <w:rPr>
          <w:rFonts w:eastAsia="Times New Roman"/>
          <w:sz w:val="30"/>
          <w:szCs w:val="30"/>
          <w:lang w:val="es-ES"/>
        </w:rPr>
        <w:t xml:space="preserve"> Transparencia y Lucha contra la Corrupción Institucional, tiene por objeto, tomar acciones necesarias para la prevención, identificación y sistematización de los actos de corrupción, así como para la difusión de valores y principios de transparencia en el</w:t>
      </w:r>
      <w:r>
        <w:rPr>
          <w:rFonts w:eastAsia="Times New Roman"/>
          <w:sz w:val="30"/>
          <w:szCs w:val="30"/>
          <w:lang w:val="es-ES"/>
        </w:rPr>
        <w:t xml:space="preserve"> manejo de los asuntos públicos.</w:t>
      </w:r>
    </w:p>
    <w:p w:rsidR="00000000" w:rsidRDefault="00737F7F">
      <w:pPr>
        <w:divId w:val="2114934783"/>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Comité de Transparencia y Lucha contra la Corrupción.- </w:t>
      </w:r>
      <w:r>
        <w:rPr>
          <w:rFonts w:eastAsia="Times New Roman"/>
          <w:sz w:val="30"/>
          <w:szCs w:val="30"/>
          <w:lang w:val="es-ES"/>
        </w:rPr>
        <w:t>Crease el Comité de Lucha Anticorrupción Institucional, que estará integrado de la siguiente manera:</w:t>
      </w:r>
      <w:r>
        <w:rPr>
          <w:rFonts w:eastAsia="Times New Roman"/>
          <w:sz w:val="30"/>
          <w:szCs w:val="30"/>
          <w:lang w:val="es-ES"/>
        </w:rPr>
        <w:br/>
      </w:r>
      <w:r>
        <w:rPr>
          <w:rFonts w:eastAsia="Times New Roman"/>
          <w:sz w:val="30"/>
          <w:szCs w:val="30"/>
          <w:lang w:val="es-ES"/>
        </w:rPr>
        <w:br/>
        <w:t>a) El Asesor/a Jurídico/a del Despacho Ministerial, quien</w:t>
      </w:r>
      <w:r>
        <w:rPr>
          <w:rFonts w:eastAsia="Times New Roman"/>
          <w:sz w:val="30"/>
          <w:szCs w:val="30"/>
          <w:lang w:val="es-ES"/>
        </w:rPr>
        <w:t xml:space="preserve"> lo presidirá;</w:t>
      </w:r>
      <w:r>
        <w:rPr>
          <w:rFonts w:eastAsia="Times New Roman"/>
          <w:sz w:val="30"/>
          <w:szCs w:val="30"/>
          <w:lang w:val="es-ES"/>
        </w:rPr>
        <w:br/>
      </w:r>
      <w:r>
        <w:rPr>
          <w:rFonts w:eastAsia="Times New Roman"/>
          <w:sz w:val="30"/>
          <w:szCs w:val="30"/>
          <w:lang w:val="es-ES"/>
        </w:rPr>
        <w:br/>
        <w:t>b) El Coordinador/a General de Planificación Ambiental o su delegado;</w:t>
      </w:r>
      <w:r>
        <w:rPr>
          <w:rFonts w:eastAsia="Times New Roman"/>
          <w:sz w:val="30"/>
          <w:szCs w:val="30"/>
          <w:lang w:val="es-ES"/>
        </w:rPr>
        <w:br/>
      </w:r>
      <w:r>
        <w:rPr>
          <w:rFonts w:eastAsia="Times New Roman"/>
          <w:sz w:val="30"/>
          <w:szCs w:val="30"/>
          <w:lang w:val="es-ES"/>
        </w:rPr>
        <w:br/>
        <w:t>c) El Coordinador/a General Administrativo/a Financiero/a o su delegado;</w:t>
      </w:r>
      <w:r>
        <w:rPr>
          <w:rFonts w:eastAsia="Times New Roman"/>
          <w:sz w:val="30"/>
          <w:szCs w:val="30"/>
          <w:lang w:val="es-ES"/>
        </w:rPr>
        <w:br/>
      </w:r>
      <w:r>
        <w:rPr>
          <w:rFonts w:eastAsia="Times New Roman"/>
          <w:sz w:val="30"/>
          <w:szCs w:val="30"/>
          <w:lang w:val="es-ES"/>
        </w:rPr>
        <w:br/>
        <w:t>d) El Coordinador/a General Jurídico/a o su delegado;</w:t>
      </w:r>
      <w:r>
        <w:rPr>
          <w:rFonts w:eastAsia="Times New Roman"/>
          <w:sz w:val="30"/>
          <w:szCs w:val="30"/>
          <w:lang w:val="es-ES"/>
        </w:rPr>
        <w:br/>
      </w:r>
      <w:r>
        <w:rPr>
          <w:rFonts w:eastAsia="Times New Roman"/>
          <w:sz w:val="30"/>
          <w:szCs w:val="30"/>
          <w:lang w:val="es-ES"/>
        </w:rPr>
        <w:br/>
        <w:t>e) El Coordinador/a General de Gestión E</w:t>
      </w:r>
      <w:r>
        <w:rPr>
          <w:rFonts w:eastAsia="Times New Roman"/>
          <w:sz w:val="30"/>
          <w:szCs w:val="30"/>
          <w:lang w:val="es-ES"/>
        </w:rPr>
        <w:t>stratégica o su delegado;</w:t>
      </w:r>
      <w:r>
        <w:rPr>
          <w:rFonts w:eastAsia="Times New Roman"/>
          <w:sz w:val="30"/>
          <w:szCs w:val="30"/>
          <w:lang w:val="es-ES"/>
        </w:rPr>
        <w:br/>
      </w:r>
      <w:r>
        <w:rPr>
          <w:rFonts w:eastAsia="Times New Roman"/>
          <w:sz w:val="30"/>
          <w:szCs w:val="30"/>
          <w:lang w:val="es-ES"/>
        </w:rPr>
        <w:br/>
        <w:t>f) El Asesor/a Político/a del Despacho Ministerial.</w:t>
      </w:r>
    </w:p>
    <w:p w:rsidR="00000000" w:rsidRDefault="00737F7F">
      <w:pPr>
        <w:divId w:val="91824752"/>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Ámbito.- </w:t>
      </w:r>
      <w:r>
        <w:rPr>
          <w:rFonts w:eastAsia="Times New Roman"/>
          <w:sz w:val="30"/>
          <w:szCs w:val="30"/>
          <w:lang w:val="es-ES"/>
        </w:rPr>
        <w:t>El ámbito de aplicación del presente Acuerdo es a nivel nacional, lo que incluye Planta Central, entidades operativas desconcentradas, direcciones provinciales</w:t>
      </w:r>
      <w:r>
        <w:rPr>
          <w:rFonts w:eastAsia="Times New Roman"/>
          <w:sz w:val="30"/>
          <w:szCs w:val="30"/>
          <w:lang w:val="es-ES"/>
        </w:rPr>
        <w:t xml:space="preserve">, proyectos de inversión, </w:t>
      </w:r>
      <w:r>
        <w:rPr>
          <w:rFonts w:eastAsia="Times New Roman"/>
          <w:sz w:val="30"/>
          <w:szCs w:val="30"/>
          <w:lang w:val="es-ES"/>
        </w:rPr>
        <w:lastRenderedPageBreak/>
        <w:t>cooperación internacional y todas las instancias adscritas o dependientes al Ministerio.</w:t>
      </w:r>
    </w:p>
    <w:p w:rsidR="00000000" w:rsidRDefault="00737F7F">
      <w:pPr>
        <w:divId w:val="1037971476"/>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Atribuciones.- </w:t>
      </w:r>
      <w:r>
        <w:rPr>
          <w:rFonts w:eastAsia="Times New Roman"/>
          <w:sz w:val="30"/>
          <w:szCs w:val="30"/>
          <w:lang w:val="es-ES"/>
        </w:rPr>
        <w:t>El Comité de Transparencia y Lucha contra la Corrupción, tendrá las siguientes atribuciones:</w:t>
      </w:r>
      <w:r>
        <w:rPr>
          <w:rFonts w:eastAsia="Times New Roman"/>
          <w:sz w:val="30"/>
          <w:szCs w:val="30"/>
          <w:lang w:val="es-ES"/>
        </w:rPr>
        <w:br/>
      </w:r>
      <w:r>
        <w:rPr>
          <w:rFonts w:eastAsia="Times New Roman"/>
          <w:sz w:val="30"/>
          <w:szCs w:val="30"/>
          <w:lang w:val="es-ES"/>
        </w:rPr>
        <w:br/>
        <w:t>a) Proponer estrategias</w:t>
      </w:r>
      <w:r>
        <w:rPr>
          <w:rFonts w:eastAsia="Times New Roman"/>
          <w:sz w:val="30"/>
          <w:szCs w:val="30"/>
          <w:lang w:val="es-ES"/>
        </w:rPr>
        <w:t xml:space="preserve"> y normativa para mejorar la transparencia en la gestión del servicio público.</w:t>
      </w:r>
      <w:r>
        <w:rPr>
          <w:rFonts w:eastAsia="Times New Roman"/>
          <w:sz w:val="30"/>
          <w:szCs w:val="30"/>
          <w:lang w:val="es-ES"/>
        </w:rPr>
        <w:br/>
      </w:r>
      <w:r>
        <w:rPr>
          <w:rFonts w:eastAsia="Times New Roman"/>
          <w:sz w:val="30"/>
          <w:szCs w:val="30"/>
          <w:lang w:val="es-ES"/>
        </w:rPr>
        <w:br/>
        <w:t>b) Formular programas y dirigir campañas contra la corrupción.</w:t>
      </w:r>
      <w:r>
        <w:rPr>
          <w:rFonts w:eastAsia="Times New Roman"/>
          <w:sz w:val="30"/>
          <w:szCs w:val="30"/>
          <w:lang w:val="es-ES"/>
        </w:rPr>
        <w:br/>
      </w:r>
      <w:r>
        <w:rPr>
          <w:rFonts w:eastAsia="Times New Roman"/>
          <w:sz w:val="30"/>
          <w:szCs w:val="30"/>
          <w:lang w:val="es-ES"/>
        </w:rPr>
        <w:br/>
        <w:t xml:space="preserve">c) Determinar e implementar el proceso para la identificación y sistematización de la información relevante, en </w:t>
      </w:r>
      <w:r>
        <w:rPr>
          <w:rFonts w:eastAsia="Times New Roman"/>
          <w:sz w:val="30"/>
          <w:szCs w:val="30"/>
          <w:lang w:val="es-ES"/>
        </w:rPr>
        <w:t>caso de existir indicios de corrupción en los procesos internos del Ministerio del Ambiente.</w:t>
      </w:r>
      <w:r>
        <w:rPr>
          <w:rFonts w:eastAsia="Times New Roman"/>
          <w:sz w:val="30"/>
          <w:szCs w:val="30"/>
          <w:lang w:val="es-ES"/>
        </w:rPr>
        <w:br/>
      </w:r>
      <w:r>
        <w:rPr>
          <w:rFonts w:eastAsia="Times New Roman"/>
          <w:sz w:val="30"/>
          <w:szCs w:val="30"/>
          <w:lang w:val="es-ES"/>
        </w:rPr>
        <w:br/>
        <w:t>d) Promover la participación de los funcionarios del Ministerio en la creación de una cultura de la legalidad y honestidad.</w:t>
      </w:r>
      <w:r>
        <w:rPr>
          <w:rFonts w:eastAsia="Times New Roman"/>
          <w:sz w:val="30"/>
          <w:szCs w:val="30"/>
          <w:lang w:val="es-ES"/>
        </w:rPr>
        <w:br/>
      </w:r>
      <w:r>
        <w:rPr>
          <w:rFonts w:eastAsia="Times New Roman"/>
          <w:sz w:val="30"/>
          <w:szCs w:val="30"/>
          <w:lang w:val="es-ES"/>
        </w:rPr>
        <w:br/>
        <w:t xml:space="preserve">e) Receptar, conocer y canalizar las </w:t>
      </w:r>
      <w:r>
        <w:rPr>
          <w:rFonts w:eastAsia="Times New Roman"/>
          <w:sz w:val="30"/>
          <w:szCs w:val="30"/>
          <w:lang w:val="es-ES"/>
        </w:rPr>
        <w:t>denuncias de presuntos actos de corrupción o irregularidades que hayan sido presentadas y proceder de oficio en el trámite de las mismas.</w:t>
      </w:r>
      <w:r>
        <w:rPr>
          <w:rFonts w:eastAsia="Times New Roman"/>
          <w:sz w:val="30"/>
          <w:szCs w:val="30"/>
          <w:lang w:val="es-ES"/>
        </w:rPr>
        <w:br/>
      </w:r>
      <w:r>
        <w:rPr>
          <w:rFonts w:eastAsia="Times New Roman"/>
          <w:sz w:val="30"/>
          <w:szCs w:val="30"/>
          <w:lang w:val="es-ES"/>
        </w:rPr>
        <w:br/>
        <w:t>f) Solicitar, organizar y sistematizar la información sobre los procesos que se encuentren en análisis.</w:t>
      </w:r>
      <w:r>
        <w:rPr>
          <w:rFonts w:eastAsia="Times New Roman"/>
          <w:sz w:val="30"/>
          <w:szCs w:val="30"/>
          <w:lang w:val="es-ES"/>
        </w:rPr>
        <w:br/>
      </w:r>
      <w:r>
        <w:rPr>
          <w:rFonts w:eastAsia="Times New Roman"/>
          <w:sz w:val="30"/>
          <w:szCs w:val="30"/>
          <w:lang w:val="es-ES"/>
        </w:rPr>
        <w:br/>
        <w:t>g) Solicitar</w:t>
      </w:r>
      <w:r>
        <w:rPr>
          <w:rFonts w:eastAsia="Times New Roman"/>
          <w:sz w:val="30"/>
          <w:szCs w:val="30"/>
          <w:lang w:val="es-ES"/>
        </w:rPr>
        <w:t xml:space="preserve"> la comparecencia de funcionarios ante la Comité de Transparencia y Lucha contra la Corrupción.</w:t>
      </w:r>
      <w:r>
        <w:rPr>
          <w:rFonts w:eastAsia="Times New Roman"/>
          <w:sz w:val="30"/>
          <w:szCs w:val="30"/>
          <w:lang w:val="es-ES"/>
        </w:rPr>
        <w:br/>
      </w:r>
      <w:r>
        <w:rPr>
          <w:rFonts w:eastAsia="Times New Roman"/>
          <w:sz w:val="30"/>
          <w:szCs w:val="30"/>
          <w:lang w:val="es-ES"/>
        </w:rPr>
        <w:br/>
        <w:t>h) Garantizar a las personas que colaboren con el Comité de Transparencia y Lucha contra la Corrupción la reserva y el anonimato de su identidad en el esclarec</w:t>
      </w:r>
      <w:r>
        <w:rPr>
          <w:rFonts w:eastAsia="Times New Roman"/>
          <w:sz w:val="30"/>
          <w:szCs w:val="30"/>
          <w:lang w:val="es-ES"/>
        </w:rPr>
        <w:t>imiento de los hechos, así como la protección para su seguridad personal, a través de las autoridades pertinentes.</w:t>
      </w:r>
      <w:r>
        <w:rPr>
          <w:rFonts w:eastAsia="Times New Roman"/>
          <w:sz w:val="30"/>
          <w:szCs w:val="30"/>
          <w:lang w:val="es-ES"/>
        </w:rPr>
        <w:br/>
      </w:r>
      <w:r>
        <w:rPr>
          <w:rFonts w:eastAsia="Times New Roman"/>
          <w:sz w:val="30"/>
          <w:szCs w:val="30"/>
          <w:lang w:val="es-ES"/>
        </w:rPr>
        <w:br/>
        <w:t>i) Remitir, cuando los casos así lo ameriten, los informes finales de los procesos analizados a la Contraloría General del Estado y a la Fis</w:t>
      </w:r>
      <w:r>
        <w:rPr>
          <w:rFonts w:eastAsia="Times New Roman"/>
          <w:sz w:val="30"/>
          <w:szCs w:val="30"/>
          <w:lang w:val="es-ES"/>
        </w:rPr>
        <w:t>calía General del Estado.</w:t>
      </w:r>
      <w:r>
        <w:rPr>
          <w:rFonts w:eastAsia="Times New Roman"/>
          <w:sz w:val="30"/>
          <w:szCs w:val="30"/>
          <w:lang w:val="es-ES"/>
        </w:rPr>
        <w:br/>
      </w:r>
      <w:r>
        <w:rPr>
          <w:rFonts w:eastAsia="Times New Roman"/>
          <w:sz w:val="30"/>
          <w:szCs w:val="30"/>
          <w:lang w:val="es-ES"/>
        </w:rPr>
        <w:br/>
        <w:t>j) Solicitar a las autoridades administrativas competentes, en mérito de los análisis realizados, proceder conforme a la normativa legal aplicable.</w:t>
      </w:r>
    </w:p>
    <w:p w:rsidR="00000000" w:rsidRDefault="00737F7F">
      <w:pPr>
        <w:divId w:val="1923678328"/>
        <w:rPr>
          <w:rFonts w:eastAsia="Times New Roman"/>
          <w:sz w:val="30"/>
          <w:szCs w:val="30"/>
          <w:lang w:val="es-ES"/>
        </w:rPr>
      </w:pPr>
      <w:r>
        <w:rPr>
          <w:rFonts w:eastAsia="Times New Roman"/>
          <w:sz w:val="30"/>
          <w:szCs w:val="30"/>
          <w:lang w:val="es-ES"/>
        </w:rPr>
        <w:lastRenderedPageBreak/>
        <w:t>Art. 5.-</w:t>
      </w:r>
      <w:r>
        <w:rPr>
          <w:rFonts w:eastAsia="Times New Roman"/>
          <w:b/>
          <w:bCs/>
          <w:sz w:val="30"/>
          <w:szCs w:val="30"/>
          <w:lang w:val="es-ES"/>
        </w:rPr>
        <w:t xml:space="preserve"> Responsabilidades.- </w:t>
      </w:r>
      <w:r>
        <w:rPr>
          <w:rFonts w:eastAsia="Times New Roman"/>
          <w:sz w:val="30"/>
          <w:szCs w:val="30"/>
          <w:lang w:val="es-ES"/>
        </w:rPr>
        <w:t>El Comité de Transparencia y Lucha contra la Corrupc</w:t>
      </w:r>
      <w:r>
        <w:rPr>
          <w:rFonts w:eastAsia="Times New Roman"/>
          <w:sz w:val="30"/>
          <w:szCs w:val="30"/>
          <w:lang w:val="es-ES"/>
        </w:rPr>
        <w:t>ión, tendrá las siguientes responsabilidades:</w:t>
      </w:r>
      <w:r>
        <w:rPr>
          <w:rFonts w:eastAsia="Times New Roman"/>
          <w:sz w:val="30"/>
          <w:szCs w:val="30"/>
          <w:lang w:val="es-ES"/>
        </w:rPr>
        <w:br/>
      </w:r>
      <w:r>
        <w:rPr>
          <w:rFonts w:eastAsia="Times New Roman"/>
          <w:sz w:val="30"/>
          <w:szCs w:val="30"/>
          <w:lang w:val="es-ES"/>
        </w:rPr>
        <w:br/>
        <w:t>a) Presentar al Ministro del Ambiente un informe periódico, certificando las denuncias presentadas por presuntos actos de corrupción e irregularidades, reportados a través de la página web del Ministerio del A</w:t>
      </w:r>
      <w:r>
        <w:rPr>
          <w:rFonts w:eastAsia="Times New Roman"/>
          <w:sz w:val="30"/>
          <w:szCs w:val="30"/>
          <w:lang w:val="es-ES"/>
        </w:rPr>
        <w:t>mbiente, denuncias anónimas, por oficios u otros medios.</w:t>
      </w:r>
      <w:r>
        <w:rPr>
          <w:rFonts w:eastAsia="Times New Roman"/>
          <w:sz w:val="30"/>
          <w:szCs w:val="30"/>
          <w:lang w:val="es-ES"/>
        </w:rPr>
        <w:br/>
      </w:r>
      <w:r>
        <w:rPr>
          <w:rFonts w:eastAsia="Times New Roman"/>
          <w:sz w:val="30"/>
          <w:szCs w:val="30"/>
          <w:lang w:val="es-ES"/>
        </w:rPr>
        <w:br/>
        <w:t>b) Dar un estricto seguimiento a los procesos iniciados por presuntos actos de corrupción o irregularidades denunciadas.</w:t>
      </w:r>
      <w:r>
        <w:rPr>
          <w:rFonts w:eastAsia="Times New Roman"/>
          <w:sz w:val="30"/>
          <w:szCs w:val="30"/>
          <w:lang w:val="es-ES"/>
        </w:rPr>
        <w:br/>
      </w:r>
      <w:r>
        <w:rPr>
          <w:rFonts w:eastAsia="Times New Roman"/>
          <w:sz w:val="30"/>
          <w:szCs w:val="30"/>
          <w:lang w:val="es-ES"/>
        </w:rPr>
        <w:br/>
        <w:t>c) Diseñar, monitorear y evaluar la ejecución de las políticas y estrategias</w:t>
      </w:r>
      <w:r>
        <w:rPr>
          <w:rFonts w:eastAsia="Times New Roman"/>
          <w:sz w:val="30"/>
          <w:szCs w:val="30"/>
          <w:lang w:val="es-ES"/>
        </w:rPr>
        <w:t xml:space="preserve"> dentro del Ministerio del Ambiente para la lucha contra la corrupción a nivel nacional, como objetivo fundamental del Gobierno Nacional.</w:t>
      </w:r>
      <w:r>
        <w:rPr>
          <w:rFonts w:eastAsia="Times New Roman"/>
          <w:sz w:val="30"/>
          <w:szCs w:val="30"/>
          <w:lang w:val="es-ES"/>
        </w:rPr>
        <w:br/>
      </w:r>
      <w:r>
        <w:rPr>
          <w:rFonts w:eastAsia="Times New Roman"/>
          <w:sz w:val="30"/>
          <w:szCs w:val="30"/>
          <w:lang w:val="es-ES"/>
        </w:rPr>
        <w:br/>
        <w:t>d) Proponer estrategias para mejorar la transparencia en la gestión del servicio público en el Ministerio del Ambient</w:t>
      </w:r>
      <w:r>
        <w:rPr>
          <w:rFonts w:eastAsia="Times New Roman"/>
          <w:sz w:val="30"/>
          <w:szCs w:val="30"/>
          <w:lang w:val="es-ES"/>
        </w:rPr>
        <w:t>e.</w:t>
      </w:r>
      <w:r>
        <w:rPr>
          <w:rFonts w:eastAsia="Times New Roman"/>
          <w:sz w:val="30"/>
          <w:szCs w:val="30"/>
          <w:lang w:val="es-ES"/>
        </w:rPr>
        <w:br/>
      </w:r>
      <w:r>
        <w:rPr>
          <w:rFonts w:eastAsia="Times New Roman"/>
          <w:sz w:val="30"/>
          <w:szCs w:val="30"/>
          <w:lang w:val="es-ES"/>
        </w:rPr>
        <w:br/>
        <w:t>e) Dar seguimiento a las conclusiones y recomendaciones contenidas en los distintos informes de la Contraloría General del Estado.</w:t>
      </w:r>
    </w:p>
    <w:p w:rsidR="00000000" w:rsidRDefault="00737F7F">
      <w:pPr>
        <w:divId w:val="180317866"/>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Atribuciones y deberes del Presidente.- </w:t>
      </w:r>
      <w:r>
        <w:rPr>
          <w:rFonts w:eastAsia="Times New Roman"/>
          <w:sz w:val="30"/>
          <w:szCs w:val="30"/>
          <w:lang w:val="es-ES"/>
        </w:rPr>
        <w:t>El presidente del Comité de Transparencia y Lucha contra la Corrupción t</w:t>
      </w:r>
      <w:r>
        <w:rPr>
          <w:rFonts w:eastAsia="Times New Roman"/>
          <w:sz w:val="30"/>
          <w:szCs w:val="30"/>
          <w:lang w:val="es-ES"/>
        </w:rPr>
        <w:t>ienen las siguientes atribuciones y deberes:</w:t>
      </w:r>
      <w:r>
        <w:rPr>
          <w:rFonts w:eastAsia="Times New Roman"/>
          <w:sz w:val="30"/>
          <w:szCs w:val="30"/>
          <w:lang w:val="es-ES"/>
        </w:rPr>
        <w:br/>
      </w:r>
      <w:r>
        <w:rPr>
          <w:rFonts w:eastAsia="Times New Roman"/>
          <w:sz w:val="30"/>
          <w:szCs w:val="30"/>
          <w:lang w:val="es-ES"/>
        </w:rPr>
        <w:br/>
        <w:t>a) Ejercer la representación del Comité.</w:t>
      </w:r>
      <w:r>
        <w:rPr>
          <w:rFonts w:eastAsia="Times New Roman"/>
          <w:sz w:val="30"/>
          <w:szCs w:val="30"/>
          <w:lang w:val="es-ES"/>
        </w:rPr>
        <w:br/>
      </w:r>
      <w:r>
        <w:rPr>
          <w:rFonts w:eastAsia="Times New Roman"/>
          <w:sz w:val="30"/>
          <w:szCs w:val="30"/>
          <w:lang w:val="es-ES"/>
        </w:rPr>
        <w:br/>
        <w:t>b) Convocar y presidir las sesiones del Pleno del Comité, y proponer a ésta el orden del día.</w:t>
      </w:r>
      <w:r>
        <w:rPr>
          <w:rFonts w:eastAsia="Times New Roman"/>
          <w:sz w:val="30"/>
          <w:szCs w:val="30"/>
          <w:lang w:val="es-ES"/>
        </w:rPr>
        <w:br/>
      </w:r>
      <w:r>
        <w:rPr>
          <w:rFonts w:eastAsia="Times New Roman"/>
          <w:sz w:val="30"/>
          <w:szCs w:val="30"/>
          <w:lang w:val="es-ES"/>
        </w:rPr>
        <w:br/>
        <w:t xml:space="preserve">c) Presentar al o la Ministro/a del Ambiente el informe trimestral sobre </w:t>
      </w:r>
      <w:r>
        <w:rPr>
          <w:rFonts w:eastAsia="Times New Roman"/>
          <w:sz w:val="30"/>
          <w:szCs w:val="30"/>
          <w:lang w:val="es-ES"/>
        </w:rPr>
        <w:t>el estado, funcionamiento, actividades y resultados del Comité.</w:t>
      </w:r>
      <w:r>
        <w:rPr>
          <w:rFonts w:eastAsia="Times New Roman"/>
          <w:sz w:val="30"/>
          <w:szCs w:val="30"/>
          <w:lang w:val="es-ES"/>
        </w:rPr>
        <w:br/>
      </w:r>
      <w:r>
        <w:rPr>
          <w:rFonts w:eastAsia="Times New Roman"/>
          <w:sz w:val="30"/>
          <w:szCs w:val="30"/>
          <w:lang w:val="es-ES"/>
        </w:rPr>
        <w:br/>
        <w:t>d) Verificar que se encuentren presentes los integrantes del Comité de Transparencia y Lucha contra la Corrupción, en el día y hora en que el Presidente del Comité convoque a reunión.</w:t>
      </w:r>
      <w:r>
        <w:rPr>
          <w:rFonts w:eastAsia="Times New Roman"/>
          <w:sz w:val="30"/>
          <w:szCs w:val="30"/>
          <w:lang w:val="es-ES"/>
        </w:rPr>
        <w:br/>
      </w:r>
      <w:r>
        <w:rPr>
          <w:rFonts w:eastAsia="Times New Roman"/>
          <w:sz w:val="30"/>
          <w:szCs w:val="30"/>
          <w:lang w:val="es-ES"/>
        </w:rPr>
        <w:br/>
        <w:t>e) Ela</w:t>
      </w:r>
      <w:r>
        <w:rPr>
          <w:rFonts w:eastAsia="Times New Roman"/>
          <w:sz w:val="30"/>
          <w:szCs w:val="30"/>
          <w:lang w:val="es-ES"/>
        </w:rPr>
        <w:t xml:space="preserve">borar el Acta de Reunión y enviarla a cada uno de los </w:t>
      </w:r>
      <w:r>
        <w:rPr>
          <w:rFonts w:eastAsia="Times New Roman"/>
          <w:sz w:val="30"/>
          <w:szCs w:val="30"/>
          <w:lang w:val="es-ES"/>
        </w:rPr>
        <w:lastRenderedPageBreak/>
        <w:t>integrantes del Comité de Transparencia y Lucha contra la Corrupción.</w:t>
      </w:r>
    </w:p>
    <w:p w:rsidR="00000000" w:rsidRDefault="00737F7F">
      <w:pPr>
        <w:divId w:val="293679005"/>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Quórum de instalación.- </w:t>
      </w:r>
      <w:r>
        <w:rPr>
          <w:rFonts w:eastAsia="Times New Roman"/>
          <w:sz w:val="30"/>
          <w:szCs w:val="30"/>
          <w:lang w:val="es-ES"/>
        </w:rPr>
        <w:t xml:space="preserve">El Comité de Transparencia y Lucha contra la Corrupción es permanente y se instalará dentro de los </w:t>
      </w:r>
      <w:r>
        <w:rPr>
          <w:rFonts w:eastAsia="Times New Roman"/>
          <w:sz w:val="30"/>
          <w:szCs w:val="30"/>
          <w:lang w:val="es-ES"/>
        </w:rPr>
        <w:t>cinco (5) primeros días de cada mes o cuando las circunstancias así lo ameriten mediante convocatoria del Presidente del Comité de Transparencia y Lucha contra la Corrupción. La asistencia de sus miembros o sus delegados será obligatoria con el propósito d</w:t>
      </w:r>
      <w:r>
        <w:rPr>
          <w:rFonts w:eastAsia="Times New Roman"/>
          <w:sz w:val="30"/>
          <w:szCs w:val="30"/>
          <w:lang w:val="es-ES"/>
        </w:rPr>
        <w:t>e cumplir con los fines para los cuales ha sido conformado.</w:t>
      </w:r>
    </w:p>
    <w:p w:rsidR="00000000" w:rsidRDefault="00737F7F">
      <w:pPr>
        <w:divId w:val="555049240"/>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Quórum de decisión.- </w:t>
      </w:r>
      <w:r>
        <w:rPr>
          <w:rFonts w:eastAsia="Times New Roman"/>
          <w:sz w:val="30"/>
          <w:szCs w:val="30"/>
          <w:lang w:val="es-ES"/>
        </w:rPr>
        <w:t xml:space="preserve">Las decisiones o recomendaciones del Comité de Transparencia y Lucha contra la Corrupción, serán adoptadas y aprobadas por la mayoría de votos de sus miembros en una </w:t>
      </w:r>
      <w:r>
        <w:rPr>
          <w:rFonts w:eastAsia="Times New Roman"/>
          <w:sz w:val="30"/>
          <w:szCs w:val="30"/>
          <w:lang w:val="es-ES"/>
        </w:rPr>
        <w:t>sola sesión.</w:t>
      </w:r>
    </w:p>
    <w:p w:rsidR="00000000" w:rsidRDefault="00737F7F">
      <w:pPr>
        <w:divId w:val="2031225385"/>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De las Sanciones.- </w:t>
      </w:r>
      <w:r>
        <w:rPr>
          <w:rFonts w:eastAsia="Times New Roman"/>
          <w:sz w:val="30"/>
          <w:szCs w:val="30"/>
          <w:lang w:val="es-ES"/>
        </w:rPr>
        <w:t>Las autoridades, servidores públicos, o administradores que se niegue o incumplan con este mandato serán sancionados de acuerdo a lo que establece la Ley Orgánica de Servicio Público y su Reglamento, hecho que se pr</w:t>
      </w:r>
      <w:r>
        <w:rPr>
          <w:rFonts w:eastAsia="Times New Roman"/>
          <w:sz w:val="30"/>
          <w:szCs w:val="30"/>
          <w:lang w:val="es-ES"/>
        </w:rPr>
        <w:t>oducirá como acción inmediata, luego de que el Comité de Transparencia y Lucha contra la Corrupción haya puesto en conocimiento el desacato.</w:t>
      </w:r>
    </w:p>
    <w:p w:rsidR="00000000" w:rsidRDefault="00737F7F">
      <w:pPr>
        <w:jc w:val="center"/>
        <w:rPr>
          <w:rFonts w:eastAsia="Times New Roman"/>
          <w:sz w:val="36"/>
          <w:szCs w:val="36"/>
          <w:lang w:val="es-ES"/>
        </w:rPr>
      </w:pPr>
      <w:r>
        <w:rPr>
          <w:rFonts w:eastAsia="Times New Roman"/>
          <w:b/>
          <w:bCs/>
          <w:sz w:val="36"/>
          <w:szCs w:val="36"/>
          <w:lang w:val="es-ES"/>
        </w:rPr>
        <w:br/>
        <w:t>DISPOSICIONES GENERALES</w:t>
      </w:r>
    </w:p>
    <w:p w:rsidR="00000000" w:rsidRDefault="00737F7F">
      <w:pPr>
        <w:divId w:val="150019808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El Comité de Transparencia y Lucha contra la Corrupción, ejercerá sus funciones </w:t>
      </w:r>
      <w:r>
        <w:rPr>
          <w:rFonts w:eastAsia="Times New Roman"/>
          <w:sz w:val="30"/>
          <w:szCs w:val="30"/>
          <w:lang w:val="es-ES"/>
        </w:rPr>
        <w:t>hasta que la Máxima Autoridad lo disponga.</w:t>
      </w:r>
    </w:p>
    <w:p w:rsidR="00000000" w:rsidRDefault="00737F7F">
      <w:pPr>
        <w:divId w:val="193856972"/>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virtud de la naturaleza del Comité y sus funciones, éste no será responsable por irregularidades y presuntos actos de corrupción no identificados.</w:t>
      </w:r>
      <w:r>
        <w:rPr>
          <w:rFonts w:eastAsia="Times New Roman"/>
          <w:sz w:val="30"/>
          <w:szCs w:val="30"/>
          <w:lang w:val="es-ES"/>
        </w:rPr>
        <w:br/>
      </w:r>
      <w:r>
        <w:rPr>
          <w:rFonts w:eastAsia="Times New Roman"/>
          <w:sz w:val="30"/>
          <w:szCs w:val="30"/>
          <w:lang w:val="es-ES"/>
        </w:rPr>
        <w:br/>
        <w:t xml:space="preserve">El presente Acuerdo entrará en vigencia a partir de </w:t>
      </w:r>
      <w:r>
        <w:rPr>
          <w:rFonts w:eastAsia="Times New Roman"/>
          <w:sz w:val="30"/>
          <w:szCs w:val="30"/>
          <w:lang w:val="es-ES"/>
        </w:rPr>
        <w:t>la fecha de su suscripción, sin perjuicio de su publicación en el Registro Oficial.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COMUNÍQUESE Y PUBLÍQUESE.</w:t>
      </w:r>
      <w:r>
        <w:rPr>
          <w:rFonts w:eastAsia="Times New Roman"/>
          <w:sz w:val="30"/>
          <w:szCs w:val="30"/>
          <w:lang w:val="es-ES"/>
        </w:rPr>
        <w:br/>
      </w:r>
      <w:r>
        <w:rPr>
          <w:rFonts w:eastAsia="Times New Roman"/>
          <w:sz w:val="30"/>
          <w:szCs w:val="30"/>
          <w:lang w:val="es-ES"/>
        </w:rPr>
        <w:br/>
        <w:t>Dado en Quito, a 22 de agosto de 2017.</w:t>
      </w:r>
    </w:p>
    <w:p w:rsidR="00000000" w:rsidRDefault="00737F7F">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 xml:space="preserve">FUENTES DE LA PRESENTE EDICIÓN DEL ACUERDO QUE CREA EL COMITÉ INSTITUCIONAL DE TRANSPARENCIA Y LUCHA </w:t>
      </w:r>
      <w:r>
        <w:rPr>
          <w:rFonts w:eastAsia="Times New Roman"/>
          <w:b/>
          <w:bCs/>
          <w:sz w:val="36"/>
          <w:szCs w:val="36"/>
          <w:lang w:val="es-ES"/>
        </w:rPr>
        <w:lastRenderedPageBreak/>
        <w:t>CO</w:t>
      </w:r>
      <w:r>
        <w:rPr>
          <w:rFonts w:eastAsia="Times New Roman"/>
          <w:b/>
          <w:bCs/>
          <w:sz w:val="36"/>
          <w:szCs w:val="36"/>
          <w:lang w:val="es-ES"/>
        </w:rPr>
        <w:t>NTRA LA CORRUPCIÓN DEL MINISTERIO DEL AMBIENTE</w:t>
      </w:r>
    </w:p>
    <w:p w:rsidR="00737F7F" w:rsidRDefault="00737F7F">
      <w:pPr>
        <w:divId w:val="1925919338"/>
        <w:rPr>
          <w:rFonts w:eastAsia="Times New Roman"/>
          <w:sz w:val="30"/>
          <w:szCs w:val="30"/>
          <w:lang w:val="es-ES"/>
        </w:rPr>
      </w:pPr>
      <w:r>
        <w:rPr>
          <w:rFonts w:eastAsia="Times New Roman"/>
          <w:sz w:val="30"/>
          <w:szCs w:val="30"/>
          <w:lang w:val="es-ES"/>
        </w:rPr>
        <w:br/>
      </w:r>
      <w:r>
        <w:rPr>
          <w:rFonts w:eastAsia="Times New Roman"/>
          <w:sz w:val="30"/>
          <w:szCs w:val="30"/>
          <w:lang w:val="es-ES"/>
        </w:rPr>
        <w:br/>
        <w:t>1.- Acuerdo 070 (Registro Oficial 96, 10-X-2017).</w:t>
      </w:r>
    </w:p>
    <w:sectPr w:rsidR="00737F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857E2"/>
    <w:rsid w:val="003857E2"/>
    <w:rsid w:val="00737F7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88DA9E-624B-4A13-A0F7-152A17B0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752">
      <w:marLeft w:val="0"/>
      <w:marRight w:val="0"/>
      <w:marTop w:val="0"/>
      <w:marBottom w:val="0"/>
      <w:divBdr>
        <w:top w:val="none" w:sz="0" w:space="0" w:color="auto"/>
        <w:left w:val="none" w:sz="0" w:space="0" w:color="auto"/>
        <w:bottom w:val="none" w:sz="0" w:space="0" w:color="auto"/>
        <w:right w:val="none" w:sz="0" w:space="0" w:color="auto"/>
      </w:divBdr>
    </w:div>
    <w:div w:id="180317866">
      <w:marLeft w:val="0"/>
      <w:marRight w:val="0"/>
      <w:marTop w:val="0"/>
      <w:marBottom w:val="0"/>
      <w:divBdr>
        <w:top w:val="none" w:sz="0" w:space="0" w:color="auto"/>
        <w:left w:val="none" w:sz="0" w:space="0" w:color="auto"/>
        <w:bottom w:val="none" w:sz="0" w:space="0" w:color="auto"/>
        <w:right w:val="none" w:sz="0" w:space="0" w:color="auto"/>
      </w:divBdr>
    </w:div>
    <w:div w:id="193856972">
      <w:marLeft w:val="0"/>
      <w:marRight w:val="0"/>
      <w:marTop w:val="0"/>
      <w:marBottom w:val="0"/>
      <w:divBdr>
        <w:top w:val="none" w:sz="0" w:space="0" w:color="auto"/>
        <w:left w:val="none" w:sz="0" w:space="0" w:color="auto"/>
        <w:bottom w:val="none" w:sz="0" w:space="0" w:color="auto"/>
        <w:right w:val="none" w:sz="0" w:space="0" w:color="auto"/>
      </w:divBdr>
    </w:div>
    <w:div w:id="257719712">
      <w:marLeft w:val="0"/>
      <w:marRight w:val="0"/>
      <w:marTop w:val="0"/>
      <w:marBottom w:val="0"/>
      <w:divBdr>
        <w:top w:val="none" w:sz="0" w:space="0" w:color="auto"/>
        <w:left w:val="none" w:sz="0" w:space="0" w:color="auto"/>
        <w:bottom w:val="none" w:sz="0" w:space="0" w:color="auto"/>
        <w:right w:val="none" w:sz="0" w:space="0" w:color="auto"/>
      </w:divBdr>
    </w:div>
    <w:div w:id="293679005">
      <w:marLeft w:val="0"/>
      <w:marRight w:val="0"/>
      <w:marTop w:val="0"/>
      <w:marBottom w:val="0"/>
      <w:divBdr>
        <w:top w:val="none" w:sz="0" w:space="0" w:color="auto"/>
        <w:left w:val="none" w:sz="0" w:space="0" w:color="auto"/>
        <w:bottom w:val="none" w:sz="0" w:space="0" w:color="auto"/>
        <w:right w:val="none" w:sz="0" w:space="0" w:color="auto"/>
      </w:divBdr>
    </w:div>
    <w:div w:id="417675221">
      <w:marLeft w:val="0"/>
      <w:marRight w:val="0"/>
      <w:marTop w:val="0"/>
      <w:marBottom w:val="0"/>
      <w:divBdr>
        <w:top w:val="none" w:sz="0" w:space="0" w:color="auto"/>
        <w:left w:val="none" w:sz="0" w:space="0" w:color="auto"/>
        <w:bottom w:val="none" w:sz="0" w:space="0" w:color="auto"/>
        <w:right w:val="none" w:sz="0" w:space="0" w:color="auto"/>
      </w:divBdr>
    </w:div>
    <w:div w:id="555049240">
      <w:marLeft w:val="0"/>
      <w:marRight w:val="0"/>
      <w:marTop w:val="0"/>
      <w:marBottom w:val="0"/>
      <w:divBdr>
        <w:top w:val="none" w:sz="0" w:space="0" w:color="auto"/>
        <w:left w:val="none" w:sz="0" w:space="0" w:color="auto"/>
        <w:bottom w:val="none" w:sz="0" w:space="0" w:color="auto"/>
        <w:right w:val="none" w:sz="0" w:space="0" w:color="auto"/>
      </w:divBdr>
    </w:div>
    <w:div w:id="1037971476">
      <w:marLeft w:val="0"/>
      <w:marRight w:val="0"/>
      <w:marTop w:val="0"/>
      <w:marBottom w:val="0"/>
      <w:divBdr>
        <w:top w:val="none" w:sz="0" w:space="0" w:color="auto"/>
        <w:left w:val="none" w:sz="0" w:space="0" w:color="auto"/>
        <w:bottom w:val="none" w:sz="0" w:space="0" w:color="auto"/>
        <w:right w:val="none" w:sz="0" w:space="0" w:color="auto"/>
      </w:divBdr>
    </w:div>
    <w:div w:id="1500198089">
      <w:marLeft w:val="0"/>
      <w:marRight w:val="0"/>
      <w:marTop w:val="0"/>
      <w:marBottom w:val="0"/>
      <w:divBdr>
        <w:top w:val="none" w:sz="0" w:space="0" w:color="auto"/>
        <w:left w:val="none" w:sz="0" w:space="0" w:color="auto"/>
        <w:bottom w:val="none" w:sz="0" w:space="0" w:color="auto"/>
        <w:right w:val="none" w:sz="0" w:space="0" w:color="auto"/>
      </w:divBdr>
    </w:div>
    <w:div w:id="1923678328">
      <w:marLeft w:val="0"/>
      <w:marRight w:val="0"/>
      <w:marTop w:val="0"/>
      <w:marBottom w:val="0"/>
      <w:divBdr>
        <w:top w:val="none" w:sz="0" w:space="0" w:color="auto"/>
        <w:left w:val="none" w:sz="0" w:space="0" w:color="auto"/>
        <w:bottom w:val="none" w:sz="0" w:space="0" w:color="auto"/>
        <w:right w:val="none" w:sz="0" w:space="0" w:color="auto"/>
      </w:divBdr>
    </w:div>
    <w:div w:id="1925919338">
      <w:marLeft w:val="0"/>
      <w:marRight w:val="0"/>
      <w:marTop w:val="0"/>
      <w:marBottom w:val="0"/>
      <w:divBdr>
        <w:top w:val="none" w:sz="0" w:space="0" w:color="auto"/>
        <w:left w:val="none" w:sz="0" w:space="0" w:color="auto"/>
        <w:bottom w:val="none" w:sz="0" w:space="0" w:color="auto"/>
        <w:right w:val="none" w:sz="0" w:space="0" w:color="auto"/>
      </w:divBdr>
    </w:div>
    <w:div w:id="2031225385">
      <w:marLeft w:val="0"/>
      <w:marRight w:val="0"/>
      <w:marTop w:val="0"/>
      <w:marBottom w:val="0"/>
      <w:divBdr>
        <w:top w:val="none" w:sz="0" w:space="0" w:color="auto"/>
        <w:left w:val="none" w:sz="0" w:space="0" w:color="auto"/>
        <w:bottom w:val="none" w:sz="0" w:space="0" w:color="auto"/>
        <w:right w:val="none" w:sz="0" w:space="0" w:color="auto"/>
      </w:divBdr>
    </w:div>
    <w:div w:id="21149347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10479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2017-11-23T20:37:00Z</dcterms:created>
  <dcterms:modified xsi:type="dcterms:W3CDTF">2017-11-23T20:37:00Z</dcterms:modified>
</cp:coreProperties>
</file>