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4F6A">
      <w:pPr>
        <w:pStyle w:val="NormalWeb"/>
      </w:pPr>
      <w:bookmarkStart w:id="0" w:name="_GoBack"/>
      <w:bookmarkEnd w:id="0"/>
      <w:r>
        <w:rPr>
          <w:b/>
          <w:bCs/>
        </w:rPr>
        <w:t>Registro Oficial No. 16 , 16 de Junio 2017</w:t>
      </w:r>
    </w:p>
    <w:p w:rsidR="00000000" w:rsidRDefault="00644F6A">
      <w:pPr>
        <w:pStyle w:val="NormalWeb"/>
      </w:pPr>
      <w:r>
        <w:rPr>
          <w:b/>
          <w:bCs/>
        </w:rPr>
        <w:t>Normativa:</w:t>
      </w:r>
      <w:r>
        <w:t xml:space="preserve"> Vigente</w:t>
      </w:r>
    </w:p>
    <w:p w:rsidR="00000000" w:rsidRDefault="00644F6A">
      <w:pPr>
        <w:jc w:val="center"/>
        <w:rPr>
          <w:rFonts w:eastAsia="Times New Roman"/>
          <w:sz w:val="27"/>
          <w:szCs w:val="27"/>
        </w:rPr>
      </w:pPr>
      <w:r>
        <w:rPr>
          <w:rFonts w:eastAsia="Times New Roman"/>
          <w:b/>
          <w:bCs/>
          <w:sz w:val="27"/>
          <w:szCs w:val="27"/>
        </w:rPr>
        <w:br/>
      </w:r>
      <w:r>
        <w:rPr>
          <w:rFonts w:eastAsia="Times New Roman"/>
          <w:b/>
          <w:bCs/>
          <w:sz w:val="27"/>
          <w:szCs w:val="27"/>
        </w:rPr>
        <w:br/>
      </w:r>
      <w:r>
        <w:rPr>
          <w:rFonts w:eastAsia="Times New Roman"/>
          <w:b/>
          <w:bCs/>
          <w:sz w:val="27"/>
          <w:szCs w:val="27"/>
        </w:rPr>
        <w:t>ACUERDO No. MDT-2017-0082</w:t>
      </w:r>
      <w:r>
        <w:rPr>
          <w:rFonts w:eastAsia="Times New Roman"/>
          <w:b/>
          <w:bCs/>
          <w:sz w:val="27"/>
          <w:szCs w:val="27"/>
        </w:rPr>
        <w:br/>
        <w:t>(EXPÍDESE LA NORMATIVA PARA LA ERRADICACIÓN DE LA DISCRIMINACIÓN EN EL ÁMBITO LABORAL)</w:t>
      </w:r>
    </w:p>
    <w:p w:rsidR="00000000" w:rsidRDefault="00644F6A">
      <w:pPr>
        <w:divId w:val="542905632"/>
        <w:rPr>
          <w:rFonts w:eastAsia="Times New Roman"/>
          <w:sz w:val="22"/>
          <w:szCs w:val="22"/>
        </w:rPr>
      </w:pPr>
      <w:r>
        <w:rPr>
          <w:rFonts w:eastAsia="Times New Roman"/>
          <w:sz w:val="22"/>
          <w:szCs w:val="22"/>
        </w:rPr>
        <w:br/>
      </w:r>
      <w:r>
        <w:rPr>
          <w:rFonts w:eastAsia="Times New Roman"/>
          <w:b/>
          <w:bCs/>
          <w:sz w:val="22"/>
          <w:szCs w:val="22"/>
        </w:rPr>
        <w:br/>
      </w:r>
      <w:r>
        <w:rPr>
          <w:rFonts w:eastAsia="Times New Roman"/>
          <w:sz w:val="22"/>
          <w:szCs w:val="22"/>
        </w:rPr>
        <w:t>EL MINISTRO DEL TRABAJO</w:t>
      </w:r>
      <w:r>
        <w:rPr>
          <w:rFonts w:eastAsia="Times New Roman"/>
          <w:sz w:val="22"/>
          <w:szCs w:val="22"/>
        </w:rPr>
        <w:br/>
      </w:r>
      <w:r>
        <w:rPr>
          <w:rFonts w:eastAsia="Times New Roman"/>
          <w:sz w:val="22"/>
          <w:szCs w:val="22"/>
        </w:rPr>
        <w:br/>
      </w:r>
      <w:r>
        <w:rPr>
          <w:rFonts w:eastAsia="Times New Roman"/>
          <w:b/>
          <w:bCs/>
          <w:sz w:val="22"/>
          <w:szCs w:val="22"/>
        </w:rPr>
        <w:t>Considerando:</w:t>
      </w:r>
      <w:r>
        <w:rPr>
          <w:rFonts w:eastAsia="Times New Roman"/>
          <w:sz w:val="22"/>
          <w:szCs w:val="22"/>
        </w:rPr>
        <w:br/>
      </w:r>
      <w:r>
        <w:rPr>
          <w:rFonts w:eastAsia="Times New Roman"/>
          <w:sz w:val="22"/>
          <w:szCs w:val="22"/>
        </w:rPr>
        <w:br/>
      </w:r>
      <w:r>
        <w:rPr>
          <w:rFonts w:eastAsia="Times New Roman"/>
          <w:sz w:val="22"/>
          <w:szCs w:val="22"/>
        </w:rPr>
        <w:t>Que, la Constitución de la República del Ecuador, en su artículo 11 referente a los principios de aplicación de derechos, establece la igualdad de todas las personas y el total goce de los derechos, deberes y obligaciones. "Nadie podrá ser discriminado por</w:t>
      </w:r>
      <w:r>
        <w:rPr>
          <w:rFonts w:eastAsia="Times New Roman"/>
          <w:sz w:val="22"/>
          <w:szCs w:val="22"/>
        </w:rPr>
        <w:t xml:space="preserve"> razones de etnia, lugar de nacimiento, edad, sexo, identidad de género, identidad cultural, estado civil, idioma, religión, ideología, filiación política, pasado judicial, condición socio-económica, condición migratoria, orientación sexual, estado de salu</w:t>
      </w:r>
      <w:r>
        <w:rPr>
          <w:rFonts w:eastAsia="Times New Roman"/>
          <w:sz w:val="22"/>
          <w:szCs w:val="22"/>
        </w:rPr>
        <w:t xml:space="preserve">d, portar VIH, discapacidad, diferencia física; ni por cualquier otra distinción, personal o colectiva, temporal o permanente, que tenga por objeto o resultado menoscabar o anular el reconocimiento, goce o ejercicio de los derechos. La ley sancionará toda </w:t>
      </w:r>
      <w:r>
        <w:rPr>
          <w:rFonts w:eastAsia="Times New Roman"/>
          <w:sz w:val="22"/>
          <w:szCs w:val="22"/>
        </w:rPr>
        <w:t>forma de discriminación;</w:t>
      </w:r>
      <w:r>
        <w:rPr>
          <w:rFonts w:eastAsia="Times New Roman"/>
          <w:sz w:val="22"/>
          <w:szCs w:val="22"/>
        </w:rPr>
        <w:br/>
      </w:r>
      <w:r>
        <w:rPr>
          <w:rFonts w:eastAsia="Times New Roman"/>
          <w:sz w:val="22"/>
          <w:szCs w:val="22"/>
        </w:rPr>
        <w:br/>
        <w:t>Que, la Constitución de la República, en su artículo 33 establece que: "El trabajo es un derecho y un deber social, y un derecho económico, fuente de realización personal y base de la economía. El Estado garantizará a las personas</w:t>
      </w:r>
      <w:r>
        <w:rPr>
          <w:rFonts w:eastAsia="Times New Roman"/>
          <w:sz w:val="22"/>
          <w:szCs w:val="22"/>
        </w:rPr>
        <w:t xml:space="preserve"> trabajadoras el pleno respeto a su dignidad, una vida decorosa, remuneraciones y retribuciones justas y el desempeño de un trabajo saludable y libremente escogido o aceptado";</w:t>
      </w:r>
      <w:r>
        <w:rPr>
          <w:rFonts w:eastAsia="Times New Roman"/>
          <w:sz w:val="22"/>
          <w:szCs w:val="22"/>
        </w:rPr>
        <w:br/>
      </w:r>
      <w:r>
        <w:rPr>
          <w:rFonts w:eastAsia="Times New Roman"/>
          <w:sz w:val="22"/>
          <w:szCs w:val="22"/>
        </w:rPr>
        <w:br/>
        <w:t>Que, la Constitución de la República, en su artículo 35 señala que: "Las perso</w:t>
      </w:r>
      <w:r>
        <w:rPr>
          <w:rFonts w:eastAsia="Times New Roman"/>
          <w:sz w:val="22"/>
          <w:szCs w:val="22"/>
        </w:rPr>
        <w:t>nas adultas mayores, niñas, niños y adolescentes, mujeres embarazadas, personas con discapacidad, personas privadas de libertad y quienes adolezcan de enfermedades catastróficas o de alta complejidad, recibirán atención prioritaria y especializada en los á</w:t>
      </w:r>
      <w:r>
        <w:rPr>
          <w:rFonts w:eastAsia="Times New Roman"/>
          <w:sz w:val="22"/>
          <w:szCs w:val="22"/>
        </w:rPr>
        <w:t>mbitos público y privado. La misma atención prioritaria recibirán las personas en situación de riesgo, las víctimas de violencia doméstica y sexual, maltrato infantil, desastres naturales o antropogénicos. El Estado prestará especial protección a las perso</w:t>
      </w:r>
      <w:r>
        <w:rPr>
          <w:rFonts w:eastAsia="Times New Roman"/>
          <w:sz w:val="22"/>
          <w:szCs w:val="22"/>
        </w:rPr>
        <w:t>nas en condición de doble vulnerabilidad";</w:t>
      </w:r>
      <w:r>
        <w:rPr>
          <w:rFonts w:eastAsia="Times New Roman"/>
          <w:sz w:val="22"/>
          <w:szCs w:val="22"/>
        </w:rPr>
        <w:br/>
      </w:r>
      <w:r>
        <w:rPr>
          <w:rFonts w:eastAsia="Times New Roman"/>
          <w:sz w:val="22"/>
          <w:szCs w:val="22"/>
        </w:rPr>
        <w:br/>
        <w:t>Que, la Constitución de la República, en el artículo ^47, numeral 5 establece que: "El Estado reconoce a las personas con discapacidad en derecho al trabajo en condiciones de igualdad de oportunidades, fomentando</w:t>
      </w:r>
      <w:r>
        <w:rPr>
          <w:rFonts w:eastAsia="Times New Roman"/>
          <w:sz w:val="22"/>
          <w:szCs w:val="22"/>
        </w:rPr>
        <w:t xml:space="preserve"> sus capacidades y potencialidades, a través de políticas que permitan su incorporación en entidades públicas y cr/vadas";</w:t>
      </w:r>
      <w:r>
        <w:rPr>
          <w:rFonts w:eastAsia="Times New Roman"/>
          <w:sz w:val="22"/>
          <w:szCs w:val="22"/>
        </w:rPr>
        <w:br/>
      </w:r>
      <w:r>
        <w:rPr>
          <w:rFonts w:eastAsia="Times New Roman"/>
          <w:sz w:val="22"/>
          <w:szCs w:val="22"/>
        </w:rPr>
        <w:br/>
        <w:t>Que, la Constitución de la República, en el artículo 66, referente a los derechos de libertad, garantiza en su numeral 3, el derecho</w:t>
      </w:r>
      <w:r>
        <w:rPr>
          <w:rFonts w:eastAsia="Times New Roman"/>
          <w:sz w:val="22"/>
          <w:szCs w:val="22"/>
        </w:rPr>
        <w:t xml:space="preserve"> de libertad de integridad personal, es decir física, psíquica, moral y sexual; y, en el numeral 11 del mismo artículo, garantiza el derecho a la libertad de guardar reserva de sus convicciones, señalando que: "nadie podrá ser obligado a declarar sobre las</w:t>
      </w:r>
      <w:r>
        <w:rPr>
          <w:rFonts w:eastAsia="Times New Roman"/>
          <w:sz w:val="22"/>
          <w:szCs w:val="22"/>
        </w:rPr>
        <w:t xml:space="preserve"> mismas, en ningún caso se podrá exigir o utilizar sin autorización del titular o de sus legítimos representantes la información personal o de terceros sobre sus creencias religiosas, filiación o pensamiento político; ni sobre datos referenciales a su salu</w:t>
      </w:r>
      <w:r>
        <w:rPr>
          <w:rFonts w:eastAsia="Times New Roman"/>
          <w:sz w:val="22"/>
          <w:szCs w:val="22"/>
        </w:rPr>
        <w:t>d y vida sexual, salvo por necesidades de atención médica.";</w:t>
      </w:r>
      <w:r>
        <w:rPr>
          <w:rFonts w:eastAsia="Times New Roman"/>
          <w:sz w:val="22"/>
          <w:szCs w:val="22"/>
        </w:rPr>
        <w:br/>
      </w:r>
      <w:r>
        <w:rPr>
          <w:rFonts w:eastAsia="Times New Roman"/>
          <w:sz w:val="22"/>
          <w:szCs w:val="22"/>
        </w:rPr>
        <w:br/>
      </w:r>
      <w:r>
        <w:rPr>
          <w:rFonts w:eastAsia="Times New Roman"/>
          <w:sz w:val="22"/>
          <w:szCs w:val="22"/>
        </w:rPr>
        <w:lastRenderedPageBreak/>
        <w:t>Que, la Constitución de la República del Ecuador, en su artículo 226 establece que: "Las instituciones del Estado, sus organismos, dependencias, las servidoras o servidores públicos y las person</w:t>
      </w:r>
      <w:r>
        <w:rPr>
          <w:rFonts w:eastAsia="Times New Roman"/>
          <w:sz w:val="22"/>
          <w:szCs w:val="22"/>
        </w:rPr>
        <w:t>as que actúen en virtud de una potestad estatal ejercerán solamente las competencias y facultades que les sean atribuidas en la Constitución y la ley. Tendrán el deber de coordinar acciones para el cumplimiento de sus fines y hacer efectivo el goce y ejerc</w:t>
      </w:r>
      <w:r>
        <w:rPr>
          <w:rFonts w:eastAsia="Times New Roman"/>
          <w:sz w:val="22"/>
          <w:szCs w:val="22"/>
        </w:rPr>
        <w:t>icio de los derechos reconocidos en la Constitución";</w:t>
      </w:r>
      <w:r>
        <w:rPr>
          <w:rFonts w:eastAsia="Times New Roman"/>
          <w:sz w:val="22"/>
          <w:szCs w:val="22"/>
        </w:rPr>
        <w:br/>
      </w:r>
      <w:r>
        <w:rPr>
          <w:rFonts w:eastAsia="Times New Roman"/>
          <w:sz w:val="22"/>
          <w:szCs w:val="22"/>
        </w:rPr>
        <w:br/>
        <w:t>Que, la Constitución de la República del Ecuador, en el artículo 325 señala que el Estado garantizará el derecho al trabajo;</w:t>
      </w:r>
      <w:r>
        <w:rPr>
          <w:rFonts w:eastAsia="Times New Roman"/>
          <w:sz w:val="22"/>
          <w:szCs w:val="22"/>
        </w:rPr>
        <w:br/>
      </w:r>
      <w:r>
        <w:rPr>
          <w:rFonts w:eastAsia="Times New Roman"/>
          <w:sz w:val="22"/>
          <w:szCs w:val="22"/>
        </w:rPr>
        <w:br/>
        <w:t>Que, la Constitución de la República del Ecuador, en su artículo 331 garant</w:t>
      </w:r>
      <w:r>
        <w:rPr>
          <w:rFonts w:eastAsia="Times New Roman"/>
          <w:sz w:val="22"/>
          <w:szCs w:val="22"/>
        </w:rPr>
        <w:t>iza a las mujeres "...igualdad en el acceso al empleo a la formación y promoción laboral y profesional, a la remuneración equitativa, y a la iniciativa de trabajo autónomo. Se adoptarán todas las medidas necesarias para eliminar las desigualdades. Se prohí</w:t>
      </w:r>
      <w:r>
        <w:rPr>
          <w:rFonts w:eastAsia="Times New Roman"/>
          <w:sz w:val="22"/>
          <w:szCs w:val="22"/>
        </w:rPr>
        <w:t>be toda forma de discriminación, acoso o acto de violencia de cualquier índole, sea directa o indirecta, que afecte a las mujeres en el trabajo.";</w:t>
      </w:r>
      <w:r>
        <w:rPr>
          <w:rFonts w:eastAsia="Times New Roman"/>
          <w:sz w:val="22"/>
          <w:szCs w:val="22"/>
        </w:rPr>
        <w:br/>
      </w:r>
      <w:r>
        <w:rPr>
          <w:rFonts w:eastAsia="Times New Roman"/>
          <w:sz w:val="22"/>
          <w:szCs w:val="22"/>
        </w:rPr>
        <w:br/>
        <w:t xml:space="preserve">Que, el Convenio 100 de la Organización Internacional del Trabajo, ratificado por el Ecuador y publicado en </w:t>
      </w:r>
      <w:r>
        <w:rPr>
          <w:rFonts w:eastAsia="Times New Roman"/>
          <w:sz w:val="22"/>
          <w:szCs w:val="22"/>
        </w:rPr>
        <w:t>el Registro Oficial No. 177 del 03 de abril de 1957, determina la igualdad de remuneración entre la mano de obra masculina y la mano de obra femenina por un trabajo de igual valor, estableciendo que las tasas de remuneración sean fijadas sin discriminación</w:t>
      </w:r>
      <w:r>
        <w:rPr>
          <w:rFonts w:eastAsia="Times New Roman"/>
          <w:sz w:val="22"/>
          <w:szCs w:val="22"/>
        </w:rPr>
        <w:t xml:space="preserve"> en cuanto al sexo;</w:t>
      </w:r>
      <w:r>
        <w:rPr>
          <w:rFonts w:eastAsia="Times New Roman"/>
          <w:sz w:val="22"/>
          <w:szCs w:val="22"/>
        </w:rPr>
        <w:br/>
      </w:r>
      <w:r>
        <w:rPr>
          <w:rFonts w:eastAsia="Times New Roman"/>
          <w:sz w:val="22"/>
          <w:szCs w:val="22"/>
        </w:rPr>
        <w:br/>
        <w:t>Que, el Convenio 111 de la Organización Internacional del Trabajo, relativo a la discriminación, ratificado por nuestro país el 30 de julio de 1962, señala varios aspectos concernientes a la discriminación en el empleo y la ocupación;</w:t>
      </w:r>
      <w:r>
        <w:rPr>
          <w:rFonts w:eastAsia="Times New Roman"/>
          <w:sz w:val="22"/>
          <w:szCs w:val="22"/>
        </w:rPr>
        <w:br/>
      </w:r>
      <w:r>
        <w:rPr>
          <w:rFonts w:eastAsia="Times New Roman"/>
          <w:sz w:val="22"/>
          <w:szCs w:val="22"/>
        </w:rPr>
        <w:br/>
        <w:t xml:space="preserve">Que, el Convenio 156 de la Organización Internacional del Trabajo, ratificado por nuestro país y publicado en el Registro Oficial Suplemento No. 641 del 15 de febrero de 2012, hace referencia a la igualdad de oportunidades y de trato entre trabajadores y </w:t>
      </w:r>
      <w:r>
        <w:rPr>
          <w:rFonts w:eastAsia="Times New Roman"/>
          <w:sz w:val="22"/>
          <w:szCs w:val="22"/>
        </w:rPr>
        <w:t>trabajadoras con responsabilidades familiares; en su artículo 3&gt; señala que: "...con miras a crear la igualdad efectiva de oportunidades y de trato entre trabajadores y trabajadoras, cada país Miembro deberá incluir entre los objetivos de su política nacio</w:t>
      </w:r>
      <w:r>
        <w:rPr>
          <w:rFonts w:eastAsia="Times New Roman"/>
          <w:sz w:val="22"/>
          <w:szCs w:val="22"/>
        </w:rPr>
        <w:t>nal el de permitir que las personas con responsabilidades familiares que desempeñen o deseen desempeñar un empleo ejerzan su derecho a hacerlo sin ser objeto de discriminación y, en la medida de lo posible, sin conflicto entre sus responsabilidades familia</w:t>
      </w:r>
      <w:r>
        <w:rPr>
          <w:rFonts w:eastAsia="Times New Roman"/>
          <w:sz w:val="22"/>
          <w:szCs w:val="22"/>
        </w:rPr>
        <w:t>res y profesionales";</w:t>
      </w:r>
      <w:r>
        <w:rPr>
          <w:rFonts w:eastAsia="Times New Roman"/>
          <w:sz w:val="22"/>
          <w:szCs w:val="22"/>
        </w:rPr>
        <w:br/>
      </w:r>
      <w:r>
        <w:rPr>
          <w:rFonts w:eastAsia="Times New Roman"/>
          <w:sz w:val="22"/>
          <w:szCs w:val="22"/>
        </w:rPr>
        <w:br/>
        <w:t>Que, la Decisión del Acuerdo de Cartagena 584, publicada en el Registro Oficial del Ecuador, Suplemento 461 de 15 noviembre de 2004, emite el Instrumento Andino de Seguridad y Salud en el Trabajo, que en su artículo 11 dispone que: "</w:t>
      </w:r>
      <w:r>
        <w:rPr>
          <w:rFonts w:eastAsia="Times New Roman"/>
          <w:sz w:val="22"/>
          <w:szCs w:val="22"/>
        </w:rPr>
        <w:t>En todo lugar de trabajo se deberán tomar medidas tendientes a disminuir los riesgos laborales. Estas medidas deberán basarse, en directrices sobre sistemas de gestión de la seguridad y salud en el trabajo y su entorno como responsabilidad social y empresa</w:t>
      </w:r>
      <w:r>
        <w:rPr>
          <w:rFonts w:eastAsia="Times New Roman"/>
          <w:sz w:val="22"/>
          <w:szCs w:val="22"/>
        </w:rPr>
        <w:t>rial, además de fomentar la adaptación del trabajo y de los puestos de trabajo a las capacidades de los trabajadores, habida cuenta de su estado de salud física y mental, teniendo en cuenta la ergonomía y las demás disciplinas relacionadas con los diferent</w:t>
      </w:r>
      <w:r>
        <w:rPr>
          <w:rFonts w:eastAsia="Times New Roman"/>
          <w:sz w:val="22"/>
          <w:szCs w:val="22"/>
        </w:rPr>
        <w:t>es tipos de riesgos psicosociales en el trabajo";</w:t>
      </w:r>
      <w:r>
        <w:rPr>
          <w:rFonts w:eastAsia="Times New Roman"/>
          <w:sz w:val="22"/>
          <w:szCs w:val="22"/>
        </w:rPr>
        <w:br/>
      </w:r>
      <w:r>
        <w:rPr>
          <w:rFonts w:eastAsia="Times New Roman"/>
          <w:sz w:val="22"/>
          <w:szCs w:val="22"/>
        </w:rPr>
        <w:br/>
        <w:t>Que, la decisión citada anteriormente, manifiesta en su artículo 18, que: "Todos los trabajadores tienen derecho a desarrollar sus labores en un ambiente de trabajo adecuado y propicio para el pleno ejerci</w:t>
      </w:r>
      <w:r>
        <w:rPr>
          <w:rFonts w:eastAsia="Times New Roman"/>
          <w:sz w:val="22"/>
          <w:szCs w:val="22"/>
        </w:rPr>
        <w:t>cio de sus facultades físicas y mentales, que garanticen su salud, seguridad y bienestar. Los derechos de consulta, participación, formación, vigilancia y control de la salud en materia de prevención, forman parte del derecho de los trabajadores a una adec</w:t>
      </w:r>
      <w:r>
        <w:rPr>
          <w:rFonts w:eastAsia="Times New Roman"/>
          <w:sz w:val="22"/>
          <w:szCs w:val="22"/>
        </w:rPr>
        <w:t>uada protección en materia de seguridad y salud en el trabajo";</w:t>
      </w:r>
      <w:r>
        <w:rPr>
          <w:rFonts w:eastAsia="Times New Roman"/>
          <w:sz w:val="22"/>
          <w:szCs w:val="22"/>
        </w:rPr>
        <w:br/>
      </w:r>
      <w:r>
        <w:rPr>
          <w:rFonts w:eastAsia="Times New Roman"/>
          <w:sz w:val="22"/>
          <w:szCs w:val="22"/>
        </w:rPr>
        <w:br/>
        <w:t xml:space="preserve">Que, esta misma decisión indica que en artículo 26, que: "El empleador deberá tener en cuenta, </w:t>
      </w:r>
      <w:r>
        <w:rPr>
          <w:rFonts w:eastAsia="Times New Roman"/>
          <w:sz w:val="22"/>
          <w:szCs w:val="22"/>
        </w:rPr>
        <w:lastRenderedPageBreak/>
        <w:t>en las evaluaciones del plan integral de prevención de riesgos, los factores de riesgo que puede</w:t>
      </w:r>
      <w:r>
        <w:rPr>
          <w:rFonts w:eastAsia="Times New Roman"/>
          <w:sz w:val="22"/>
          <w:szCs w:val="22"/>
        </w:rPr>
        <w:t>n incidir en las funciones de procreación de los trabajadores y trabajadoras, en particular por la exposición a los agentes físicos, químicos, biológicos, ergonómicos y psicosociales, con el fin de adoptar las medidas preventivas necesarias";</w:t>
      </w:r>
      <w:r>
        <w:rPr>
          <w:rFonts w:eastAsia="Times New Roman"/>
          <w:sz w:val="22"/>
          <w:szCs w:val="22"/>
        </w:rPr>
        <w:br/>
      </w:r>
      <w:r>
        <w:rPr>
          <w:rFonts w:eastAsia="Times New Roman"/>
          <w:sz w:val="22"/>
          <w:szCs w:val="22"/>
        </w:rPr>
        <w:br/>
        <w:t>Que, el Decr</w:t>
      </w:r>
      <w:r>
        <w:rPr>
          <w:rFonts w:eastAsia="Times New Roman"/>
          <w:sz w:val="22"/>
          <w:szCs w:val="22"/>
        </w:rPr>
        <w:t>eto Ejecutivo 60, referente al Plan Plurinacional para eliminar la Discriminación Racial, en su artículo 1 señala que es una política pública la aplicación a nivel nacional, por todos los medios del Estado del "Plan Plurinacional para Eliminar la Discrimin</w:t>
      </w:r>
      <w:r>
        <w:rPr>
          <w:rFonts w:eastAsia="Times New Roman"/>
          <w:sz w:val="22"/>
          <w:szCs w:val="22"/>
        </w:rPr>
        <w:t>ación Racial";</w:t>
      </w:r>
      <w:r>
        <w:rPr>
          <w:rFonts w:eastAsia="Times New Roman"/>
          <w:sz w:val="22"/>
          <w:szCs w:val="22"/>
        </w:rPr>
        <w:br/>
      </w:r>
      <w:r>
        <w:rPr>
          <w:rFonts w:eastAsia="Times New Roman"/>
          <w:sz w:val="22"/>
          <w:szCs w:val="22"/>
        </w:rPr>
        <w:br/>
        <w:t>Que, el Decreto 2393, en su artículo 189 numeral 1, dispone que la Dirección General o las Subdirecciones del Trabajo, sancionaran las infracciones en materia de seguridad e higiene del trabajo, de conformidad con los Arts. 435 y 628 del Có</w:t>
      </w:r>
      <w:r>
        <w:rPr>
          <w:rFonts w:eastAsia="Times New Roman"/>
          <w:sz w:val="22"/>
          <w:szCs w:val="22"/>
        </w:rPr>
        <w:t>digo del Trabajo.</w:t>
      </w:r>
      <w:r>
        <w:rPr>
          <w:rFonts w:eastAsia="Times New Roman"/>
          <w:sz w:val="22"/>
          <w:szCs w:val="22"/>
        </w:rPr>
        <w:br/>
      </w:r>
      <w:r>
        <w:rPr>
          <w:rFonts w:eastAsia="Times New Roman"/>
          <w:sz w:val="22"/>
          <w:szCs w:val="22"/>
        </w:rPr>
        <w:br/>
        <w:t>Que, el Código del Trabajo en el artículo 79, hace referencia a la Igualdad de remuneración, y establece que a trabajo igual corresponde igual remuneración, sin discriminación en razón de nacimiento, edad, sexo, etnia, color, origen soci</w:t>
      </w:r>
      <w:r>
        <w:rPr>
          <w:rFonts w:eastAsia="Times New Roman"/>
          <w:sz w:val="22"/>
          <w:szCs w:val="22"/>
        </w:rPr>
        <w:t xml:space="preserve">al, idioma, religión, filiación política, posición económica, orientación sexual, estado de salud, discapacidad, o diferencia de cualquier otra índole; más, la especialización y práctica en la ejecución del trabajo se tendrán en cuenta para los efectos de </w:t>
      </w:r>
      <w:r>
        <w:rPr>
          <w:rFonts w:eastAsia="Times New Roman"/>
          <w:sz w:val="22"/>
          <w:szCs w:val="22"/>
        </w:rPr>
        <w:t>la remuneración;</w:t>
      </w:r>
      <w:r>
        <w:rPr>
          <w:rFonts w:eastAsia="Times New Roman"/>
          <w:sz w:val="22"/>
          <w:szCs w:val="22"/>
        </w:rPr>
        <w:br/>
      </w:r>
      <w:r>
        <w:rPr>
          <w:rFonts w:eastAsia="Times New Roman"/>
          <w:sz w:val="22"/>
          <w:szCs w:val="22"/>
        </w:rPr>
        <w:br/>
        <w:t>Que, el Código del Trabajo en sus artículos 42 y 220, dispone las obligaciones del empleador, indicando que se deberá garantizar la igualdad de oportunidades y la no discriminación en el trato de trabajadores y contratos colectivos;</w:t>
      </w:r>
      <w:r>
        <w:rPr>
          <w:rFonts w:eastAsia="Times New Roman"/>
          <w:sz w:val="22"/>
          <w:szCs w:val="22"/>
        </w:rPr>
        <w:br/>
      </w:r>
      <w:r>
        <w:rPr>
          <w:rFonts w:eastAsia="Times New Roman"/>
          <w:sz w:val="22"/>
          <w:szCs w:val="22"/>
        </w:rPr>
        <w:br/>
        <w:t>Que,</w:t>
      </w:r>
      <w:r>
        <w:rPr>
          <w:rFonts w:eastAsia="Times New Roman"/>
          <w:sz w:val="22"/>
          <w:szCs w:val="22"/>
        </w:rPr>
        <w:t xml:space="preserve"> el Código de Trabajo en su artículo 539, manifiesta que: "Corresponde al Ministerio de Trabajo y Empleo la reglamentación, organización y protección del trabajo y las demás atribuciones establecidas en este Código y en la Ley de Régimen Administrativo en </w:t>
      </w:r>
      <w:r>
        <w:rPr>
          <w:rFonts w:eastAsia="Times New Roman"/>
          <w:sz w:val="22"/>
          <w:szCs w:val="22"/>
        </w:rPr>
        <w:t>materia laboral.";</w:t>
      </w:r>
      <w:r>
        <w:rPr>
          <w:rFonts w:eastAsia="Times New Roman"/>
          <w:sz w:val="22"/>
          <w:szCs w:val="22"/>
        </w:rPr>
        <w:br/>
      </w:r>
      <w:r>
        <w:rPr>
          <w:rFonts w:eastAsia="Times New Roman"/>
          <w:sz w:val="22"/>
          <w:szCs w:val="22"/>
        </w:rPr>
        <w:br/>
        <w:t>Que, la Ley Orgánica de Servicio Público señala como uno de sus objetivos y principios la no discriminación e inclusión laboral;</w:t>
      </w:r>
      <w:r>
        <w:rPr>
          <w:rFonts w:eastAsia="Times New Roman"/>
          <w:sz w:val="22"/>
          <w:szCs w:val="22"/>
        </w:rPr>
        <w:br/>
      </w:r>
      <w:r>
        <w:rPr>
          <w:rFonts w:eastAsia="Times New Roman"/>
          <w:sz w:val="22"/>
          <w:szCs w:val="22"/>
        </w:rPr>
        <w:br/>
        <w:t>Que, mediante Acuerdo Ministerial 398, publicado en el registro oficial 322, del 27 de julio de 2006 se ex</w:t>
      </w:r>
      <w:r>
        <w:rPr>
          <w:rFonts w:eastAsia="Times New Roman"/>
          <w:sz w:val="22"/>
          <w:szCs w:val="22"/>
        </w:rPr>
        <w:t>pidió la normativa regulatoria en materia laboral que prohíbe la terminación de relación laboral a personas con VIH-SIDA;</w:t>
      </w:r>
      <w:r>
        <w:rPr>
          <w:rFonts w:eastAsia="Times New Roman"/>
          <w:sz w:val="22"/>
          <w:szCs w:val="22"/>
        </w:rPr>
        <w:br/>
      </w:r>
      <w:r>
        <w:rPr>
          <w:rFonts w:eastAsia="Times New Roman"/>
          <w:sz w:val="22"/>
          <w:szCs w:val="22"/>
        </w:rPr>
        <w:br/>
        <w:t>Que, a través de los años se ha discriminado a las personas trabajadoras, por distinciones del color de su piel, sexo, religión, idio</w:t>
      </w:r>
      <w:r>
        <w:rPr>
          <w:rFonts w:eastAsia="Times New Roman"/>
          <w:sz w:val="22"/>
          <w:szCs w:val="22"/>
        </w:rPr>
        <w:t>ma, opinión o filiación política, origen social, condición migratoria, nacionalidad, estado civil, pasado judicial, discapacidad, poseer algún tipo de enfermedad, encontrarse en periodo de gestación, entre otros, que ha impedido que mantengan igualdad de o</w:t>
      </w:r>
      <w:r>
        <w:rPr>
          <w:rFonts w:eastAsia="Times New Roman"/>
          <w:sz w:val="22"/>
          <w:szCs w:val="22"/>
        </w:rPr>
        <w:t>portunidades de trabajo, dando como resultado la precarización laboral; sin embargo con el presente acuerdo se busca un libre acceso al trabajo sin exclusión ni restricción, basados en el respeto e igualdad.</w:t>
      </w:r>
      <w:r>
        <w:rPr>
          <w:rFonts w:eastAsia="Times New Roman"/>
          <w:sz w:val="22"/>
          <w:szCs w:val="22"/>
        </w:rPr>
        <w:br/>
      </w:r>
      <w:r>
        <w:rPr>
          <w:rFonts w:eastAsia="Times New Roman"/>
          <w:sz w:val="22"/>
          <w:szCs w:val="22"/>
        </w:rPr>
        <w:br/>
        <w:t>Que, la Constitución de la República del Ecuado</w:t>
      </w:r>
      <w:r>
        <w:rPr>
          <w:rFonts w:eastAsia="Times New Roman"/>
          <w:sz w:val="22"/>
          <w:szCs w:val="22"/>
        </w:rPr>
        <w:t>r, en su artículo 154 numeral 1 dispone que a las Ministras y Ministros de Estado, además de las atribuciones establecidas en la Ley, les corresponde ejercer la rectoría de las políticas públicas del área a su cargo y expedir los acuerdos y resoluciones ad</w:t>
      </w:r>
      <w:r>
        <w:rPr>
          <w:rFonts w:eastAsia="Times New Roman"/>
          <w:sz w:val="22"/>
          <w:szCs w:val="22"/>
        </w:rPr>
        <w:t>ministrativas que requiera su gestión;</w:t>
      </w:r>
      <w:r>
        <w:rPr>
          <w:rFonts w:eastAsia="Times New Roman"/>
          <w:sz w:val="22"/>
          <w:szCs w:val="22"/>
        </w:rPr>
        <w:br/>
      </w:r>
      <w:r>
        <w:rPr>
          <w:rFonts w:eastAsia="Times New Roman"/>
          <w:sz w:val="22"/>
          <w:szCs w:val="22"/>
        </w:rPr>
        <w:br/>
        <w:t>Por lo que, en ejercicio de sus atribuciones legales:</w:t>
      </w:r>
      <w:r>
        <w:rPr>
          <w:rFonts w:eastAsia="Times New Roman"/>
          <w:sz w:val="22"/>
          <w:szCs w:val="22"/>
        </w:rPr>
        <w:br/>
      </w:r>
      <w:r>
        <w:rPr>
          <w:rFonts w:eastAsia="Times New Roman"/>
          <w:sz w:val="22"/>
          <w:szCs w:val="22"/>
        </w:rPr>
        <w:br/>
      </w:r>
      <w:r>
        <w:rPr>
          <w:rFonts w:eastAsia="Times New Roman"/>
          <w:b/>
          <w:bCs/>
          <w:sz w:val="22"/>
          <w:szCs w:val="22"/>
        </w:rPr>
        <w:t>Acuerda:</w:t>
      </w:r>
      <w:r>
        <w:rPr>
          <w:rFonts w:eastAsia="Times New Roman"/>
          <w:sz w:val="22"/>
          <w:szCs w:val="22"/>
        </w:rPr>
        <w:br/>
      </w:r>
      <w:r>
        <w:rPr>
          <w:rFonts w:eastAsia="Times New Roman"/>
          <w:sz w:val="22"/>
          <w:szCs w:val="22"/>
        </w:rPr>
        <w:br/>
        <w:t>EXPEDIR LA NORMATIVA PARA LA ERRADICACIÓN DE LA DISCRIMINACIÓN EN EL ÁMBITO LABORAL.</w:t>
      </w:r>
    </w:p>
    <w:p w:rsidR="00000000" w:rsidRDefault="00644F6A">
      <w:pPr>
        <w:divId w:val="1941329636"/>
        <w:rPr>
          <w:rFonts w:eastAsia="Times New Roman"/>
          <w:sz w:val="22"/>
          <w:szCs w:val="22"/>
        </w:rPr>
      </w:pPr>
      <w:r>
        <w:rPr>
          <w:rFonts w:eastAsia="Times New Roman"/>
          <w:sz w:val="22"/>
          <w:szCs w:val="22"/>
        </w:rPr>
        <w:lastRenderedPageBreak/>
        <w:t>Art. 1.-</w:t>
      </w:r>
      <w:r>
        <w:rPr>
          <w:rFonts w:eastAsia="Times New Roman"/>
          <w:b/>
          <w:bCs/>
          <w:sz w:val="22"/>
          <w:szCs w:val="22"/>
        </w:rPr>
        <w:t xml:space="preserve"> Objeto.- </w:t>
      </w:r>
      <w:r>
        <w:rPr>
          <w:rFonts w:eastAsia="Times New Roman"/>
          <w:sz w:val="22"/>
          <w:szCs w:val="22"/>
        </w:rPr>
        <w:t>El presente acuerdo tiene como objeto establecer</w:t>
      </w:r>
      <w:r>
        <w:rPr>
          <w:rFonts w:eastAsia="Times New Roman"/>
          <w:sz w:val="22"/>
          <w:szCs w:val="22"/>
        </w:rPr>
        <w:t xml:space="preserve"> regulaciones que permitan el acceso a los procesos de selección de personal en igualdad de condiciones, así como garantizar la igualdad y no discriminación en el ámbito laboral, estableciendo mecanismos de prevención de riesgos psicosociales</w:t>
      </w:r>
    </w:p>
    <w:p w:rsidR="00000000" w:rsidRDefault="00644F6A">
      <w:pPr>
        <w:divId w:val="2098479907"/>
        <w:rPr>
          <w:rFonts w:eastAsia="Times New Roman"/>
          <w:sz w:val="22"/>
          <w:szCs w:val="22"/>
        </w:rPr>
      </w:pPr>
      <w:r>
        <w:rPr>
          <w:rFonts w:eastAsia="Times New Roman"/>
          <w:sz w:val="22"/>
          <w:szCs w:val="22"/>
        </w:rPr>
        <w:t>Art. 2.-</w:t>
      </w:r>
      <w:r>
        <w:rPr>
          <w:rFonts w:eastAsia="Times New Roman"/>
          <w:b/>
          <w:bCs/>
          <w:sz w:val="22"/>
          <w:szCs w:val="22"/>
        </w:rPr>
        <w:t xml:space="preserve"> Defi</w:t>
      </w:r>
      <w:r>
        <w:rPr>
          <w:rFonts w:eastAsia="Times New Roman"/>
          <w:b/>
          <w:bCs/>
          <w:sz w:val="22"/>
          <w:szCs w:val="22"/>
        </w:rPr>
        <w:t>nición de discriminación.</w:t>
      </w:r>
      <w:r>
        <w:rPr>
          <w:rFonts w:eastAsia="Times New Roman"/>
          <w:sz w:val="22"/>
          <w:szCs w:val="22"/>
        </w:rPr>
        <w:t>- Se entenderá como discriminación a cualquier trato desigual, exclusión o preferencia hacia una persona, basados en la identidad de género, orientación sexual, edad, discapacidad, vivir con VIH/SIDA, etnia, tener o desarrollar una</w:t>
      </w:r>
      <w:r>
        <w:rPr>
          <w:rFonts w:eastAsia="Times New Roman"/>
          <w:sz w:val="22"/>
          <w:szCs w:val="22"/>
        </w:rPr>
        <w:t xml:space="preserve"> enfermedad catastrófica, idioma, religión, nacionalidad, lugar de nacimiento, ideología, opinión política, condición migratoria, estado civil, pasado judicial, estereotipos estéticos, encontrarse en periodo de gestación, lactancia o cualquier otra, que te</w:t>
      </w:r>
      <w:r>
        <w:rPr>
          <w:rFonts w:eastAsia="Times New Roman"/>
          <w:sz w:val="22"/>
          <w:szCs w:val="22"/>
        </w:rPr>
        <w:t>nga por efecto anular, alterar o impedir el pleno ejercicio de los derechos individuales o colectivos, en los procesos de selección y durante la existencia de la relación laboral.</w:t>
      </w:r>
      <w:r>
        <w:rPr>
          <w:rFonts w:eastAsia="Times New Roman"/>
          <w:sz w:val="22"/>
          <w:szCs w:val="22"/>
        </w:rPr>
        <w:br/>
      </w:r>
      <w:r>
        <w:rPr>
          <w:rFonts w:eastAsia="Times New Roman"/>
          <w:sz w:val="22"/>
          <w:szCs w:val="22"/>
        </w:rPr>
        <w:br/>
        <w:t>No se considerará como discriminación los criterios de selección de talento</w:t>
      </w:r>
      <w:r>
        <w:rPr>
          <w:rFonts w:eastAsia="Times New Roman"/>
          <w:sz w:val="22"/>
          <w:szCs w:val="22"/>
        </w:rPr>
        <w:t xml:space="preserve"> humano, basados en el conocimiento técnico específico, experiencia necesaria y además requisitos inherentes para el adecuado desenvolvimiento de la vacante laboral.</w:t>
      </w:r>
    </w:p>
    <w:p w:rsidR="00000000" w:rsidRDefault="00644F6A">
      <w:pPr>
        <w:divId w:val="946428093"/>
        <w:rPr>
          <w:rFonts w:eastAsia="Times New Roman"/>
          <w:sz w:val="22"/>
          <w:szCs w:val="22"/>
        </w:rPr>
      </w:pPr>
      <w:r>
        <w:rPr>
          <w:rFonts w:eastAsia="Times New Roman"/>
          <w:sz w:val="22"/>
          <w:szCs w:val="22"/>
        </w:rPr>
        <w:t>Art. 3.-</w:t>
      </w:r>
      <w:r>
        <w:rPr>
          <w:rFonts w:eastAsia="Times New Roman"/>
          <w:b/>
          <w:bCs/>
          <w:sz w:val="22"/>
          <w:szCs w:val="22"/>
        </w:rPr>
        <w:t xml:space="preserve"> Ámbito de aplicación.- </w:t>
      </w:r>
      <w:r>
        <w:rPr>
          <w:rFonts w:eastAsia="Times New Roman"/>
          <w:sz w:val="22"/>
          <w:szCs w:val="22"/>
        </w:rPr>
        <w:t>Las disposiciones de esta normativa son de aplicación obli</w:t>
      </w:r>
      <w:r>
        <w:rPr>
          <w:rFonts w:eastAsia="Times New Roman"/>
          <w:sz w:val="22"/>
          <w:szCs w:val="22"/>
        </w:rPr>
        <w:t>gatoria para el sector público y privado, en reconocimiento de los derechos de las personas y de los grupos de atención prioritaria y/o en condiciones de vulnerabilidad.</w:t>
      </w:r>
    </w:p>
    <w:p w:rsidR="00000000" w:rsidRDefault="00644F6A">
      <w:pPr>
        <w:divId w:val="1687710004"/>
        <w:rPr>
          <w:rFonts w:eastAsia="Times New Roman"/>
          <w:sz w:val="22"/>
          <w:szCs w:val="22"/>
        </w:rPr>
      </w:pPr>
      <w:r>
        <w:rPr>
          <w:rFonts w:eastAsia="Times New Roman"/>
          <w:sz w:val="22"/>
          <w:szCs w:val="22"/>
        </w:rPr>
        <w:t>Art. 4.-</w:t>
      </w:r>
      <w:r>
        <w:rPr>
          <w:rFonts w:eastAsia="Times New Roman"/>
          <w:b/>
          <w:bCs/>
          <w:sz w:val="22"/>
          <w:szCs w:val="22"/>
        </w:rPr>
        <w:t xml:space="preserve"> Participación en procesos de selección de personal.- </w:t>
      </w:r>
      <w:r>
        <w:rPr>
          <w:rFonts w:eastAsia="Times New Roman"/>
          <w:sz w:val="22"/>
          <w:szCs w:val="22"/>
        </w:rPr>
        <w:t>Todas las personas tiene</w:t>
      </w:r>
      <w:r>
        <w:rPr>
          <w:rFonts w:eastAsia="Times New Roman"/>
          <w:sz w:val="22"/>
          <w:szCs w:val="22"/>
        </w:rPr>
        <w:t>n el derecho de participar en igualdad de oportunidades y libres de discriminación de cualquier índole en los procesos de selección de personal en el sector público y privado.</w:t>
      </w:r>
    </w:p>
    <w:p w:rsidR="00000000" w:rsidRDefault="00644F6A">
      <w:pPr>
        <w:divId w:val="637877424"/>
        <w:rPr>
          <w:rFonts w:eastAsia="Times New Roman"/>
          <w:sz w:val="22"/>
          <w:szCs w:val="22"/>
        </w:rPr>
      </w:pPr>
      <w:r>
        <w:rPr>
          <w:rFonts w:eastAsia="Times New Roman"/>
          <w:sz w:val="22"/>
          <w:szCs w:val="22"/>
        </w:rPr>
        <w:t>Art. 5.-</w:t>
      </w:r>
      <w:r>
        <w:rPr>
          <w:rFonts w:eastAsia="Times New Roman"/>
          <w:b/>
          <w:bCs/>
          <w:sz w:val="22"/>
          <w:szCs w:val="22"/>
        </w:rPr>
        <w:t xml:space="preserve"> Prohibición de exigencia de requisitos en la selección de personal.</w:t>
      </w:r>
      <w:r>
        <w:rPr>
          <w:rFonts w:eastAsia="Times New Roman"/>
          <w:sz w:val="22"/>
          <w:szCs w:val="22"/>
        </w:rPr>
        <w:t>- De</w:t>
      </w:r>
      <w:r>
        <w:rPr>
          <w:rFonts w:eastAsia="Times New Roman"/>
          <w:sz w:val="22"/>
          <w:szCs w:val="22"/>
        </w:rPr>
        <w:t>ntro de todo proceso de selección de personal para el acceso al trabajo se prohíbe solicitar al postulante:</w:t>
      </w:r>
      <w:r>
        <w:rPr>
          <w:rFonts w:eastAsia="Times New Roman"/>
          <w:sz w:val="22"/>
          <w:szCs w:val="22"/>
        </w:rPr>
        <w:br/>
      </w:r>
      <w:r>
        <w:rPr>
          <w:rFonts w:eastAsia="Times New Roman"/>
          <w:sz w:val="22"/>
          <w:szCs w:val="22"/>
        </w:rPr>
        <w:br/>
        <w:t>a) Pruebas y/o resultados de embarazo.</w:t>
      </w:r>
      <w:r>
        <w:rPr>
          <w:rFonts w:eastAsia="Times New Roman"/>
          <w:sz w:val="22"/>
          <w:szCs w:val="22"/>
        </w:rPr>
        <w:br/>
      </w:r>
      <w:r>
        <w:rPr>
          <w:rFonts w:eastAsia="Times New Roman"/>
          <w:sz w:val="22"/>
          <w:szCs w:val="22"/>
        </w:rPr>
        <w:br/>
        <w:t>b) Información referente al estado civil.</w:t>
      </w:r>
      <w:r>
        <w:rPr>
          <w:rFonts w:eastAsia="Times New Roman"/>
          <w:sz w:val="22"/>
          <w:szCs w:val="22"/>
        </w:rPr>
        <w:br/>
      </w:r>
      <w:r>
        <w:rPr>
          <w:rFonts w:eastAsia="Times New Roman"/>
          <w:sz w:val="22"/>
          <w:szCs w:val="22"/>
        </w:rPr>
        <w:br/>
        <w:t>c) Fotografías en el perfil de la hoja de vida.</w:t>
      </w:r>
      <w:r>
        <w:rPr>
          <w:rFonts w:eastAsia="Times New Roman"/>
          <w:sz w:val="22"/>
          <w:szCs w:val="22"/>
        </w:rPr>
        <w:br/>
      </w:r>
      <w:r>
        <w:rPr>
          <w:rFonts w:eastAsia="Times New Roman"/>
          <w:sz w:val="22"/>
          <w:szCs w:val="22"/>
        </w:rPr>
        <w:br/>
        <w:t xml:space="preserve">d) Pruebas y/o </w:t>
      </w:r>
      <w:r>
        <w:rPr>
          <w:rFonts w:eastAsia="Times New Roman"/>
          <w:sz w:val="22"/>
          <w:szCs w:val="22"/>
        </w:rPr>
        <w:t>resultados de exámenes de VIH/SIDA.</w:t>
      </w:r>
      <w:r>
        <w:rPr>
          <w:rFonts w:eastAsia="Times New Roman"/>
          <w:sz w:val="22"/>
          <w:szCs w:val="22"/>
        </w:rPr>
        <w:br/>
      </w:r>
      <w:r>
        <w:rPr>
          <w:rFonts w:eastAsia="Times New Roman"/>
          <w:sz w:val="22"/>
          <w:szCs w:val="22"/>
        </w:rPr>
        <w:br/>
        <w:t>e) Información de cualquier índole acerca de su pasado judicial.</w:t>
      </w:r>
      <w:r>
        <w:rPr>
          <w:rFonts w:eastAsia="Times New Roman"/>
          <w:sz w:val="22"/>
          <w:szCs w:val="22"/>
        </w:rPr>
        <w:br/>
      </w:r>
      <w:r>
        <w:rPr>
          <w:rFonts w:eastAsia="Times New Roman"/>
          <w:sz w:val="22"/>
          <w:szCs w:val="22"/>
        </w:rPr>
        <w:br/>
        <w:t>f) Su asistencia prohibiendo vestimentas propias referentes a su etnia o a su identidad de género.</w:t>
      </w:r>
      <w:r>
        <w:rPr>
          <w:rFonts w:eastAsia="Times New Roman"/>
          <w:sz w:val="22"/>
          <w:szCs w:val="22"/>
        </w:rPr>
        <w:br/>
      </w:r>
      <w:r>
        <w:rPr>
          <w:rFonts w:eastAsia="Times New Roman"/>
          <w:sz w:val="22"/>
          <w:szCs w:val="22"/>
        </w:rPr>
        <w:br/>
        <w:t>g) Pólizas de seguro privado por enfermedades degener</w:t>
      </w:r>
      <w:r>
        <w:rPr>
          <w:rFonts w:eastAsia="Times New Roman"/>
          <w:sz w:val="22"/>
          <w:szCs w:val="22"/>
        </w:rPr>
        <w:t>ativas o catastróficas.</w:t>
      </w:r>
      <w:r>
        <w:rPr>
          <w:rFonts w:eastAsia="Times New Roman"/>
          <w:sz w:val="22"/>
          <w:szCs w:val="22"/>
        </w:rPr>
        <w:br/>
      </w:r>
      <w:r>
        <w:rPr>
          <w:rFonts w:eastAsia="Times New Roman"/>
          <w:sz w:val="22"/>
          <w:szCs w:val="22"/>
        </w:rPr>
        <w:br/>
        <w:t>h) Establecer como requisitos, criterios de selección referentes a la edad, sexo, etnia, identidad de género, religión, pasado judicial, y otros requisitos discriminatorios detallados en el presente acuerdo.</w:t>
      </w:r>
    </w:p>
    <w:p w:rsidR="00000000" w:rsidRDefault="00644F6A">
      <w:pPr>
        <w:divId w:val="947466113"/>
        <w:rPr>
          <w:rFonts w:eastAsia="Times New Roman"/>
          <w:sz w:val="22"/>
          <w:szCs w:val="22"/>
        </w:rPr>
      </w:pPr>
      <w:r>
        <w:rPr>
          <w:rFonts w:eastAsia="Times New Roman"/>
          <w:sz w:val="22"/>
          <w:szCs w:val="22"/>
        </w:rPr>
        <w:t>Art. 6.-</w:t>
      </w:r>
      <w:r>
        <w:rPr>
          <w:rFonts w:eastAsia="Times New Roman"/>
          <w:b/>
          <w:bCs/>
          <w:sz w:val="22"/>
          <w:szCs w:val="22"/>
        </w:rPr>
        <w:t xml:space="preserve"> Prohibiciones </w:t>
      </w:r>
      <w:r>
        <w:rPr>
          <w:rFonts w:eastAsia="Times New Roman"/>
          <w:b/>
          <w:bCs/>
          <w:sz w:val="22"/>
          <w:szCs w:val="22"/>
        </w:rPr>
        <w:t xml:space="preserve">de discriminación en el espacio laboral.- </w:t>
      </w:r>
      <w:r>
        <w:rPr>
          <w:rFonts w:eastAsia="Times New Roman"/>
          <w:sz w:val="22"/>
          <w:szCs w:val="22"/>
        </w:rPr>
        <w:t>En los espacios laborales, tanto públicos como privados, se prohíbe:</w:t>
      </w:r>
      <w:r>
        <w:rPr>
          <w:rFonts w:eastAsia="Times New Roman"/>
          <w:sz w:val="22"/>
          <w:szCs w:val="22"/>
        </w:rPr>
        <w:br/>
      </w:r>
      <w:r>
        <w:rPr>
          <w:rFonts w:eastAsia="Times New Roman"/>
          <w:sz w:val="22"/>
          <w:szCs w:val="22"/>
        </w:rPr>
        <w:br/>
        <w:t>a) La desvalorización de habilidades, aptitudes, estigmatización y estereotipos negativos.</w:t>
      </w:r>
      <w:r>
        <w:rPr>
          <w:rFonts w:eastAsia="Times New Roman"/>
          <w:sz w:val="22"/>
          <w:szCs w:val="22"/>
        </w:rPr>
        <w:br/>
      </w:r>
      <w:r>
        <w:rPr>
          <w:rFonts w:eastAsia="Times New Roman"/>
          <w:sz w:val="22"/>
          <w:szCs w:val="22"/>
        </w:rPr>
        <w:br/>
        <w:t>b) La divulgación de la intimidad corporal y orienta</w:t>
      </w:r>
      <w:r>
        <w:rPr>
          <w:rFonts w:eastAsia="Times New Roman"/>
          <w:sz w:val="22"/>
          <w:szCs w:val="22"/>
        </w:rPr>
        <w:t>ción sexual diversa con fines peyorativos.</w:t>
      </w:r>
      <w:r>
        <w:rPr>
          <w:rFonts w:eastAsia="Times New Roman"/>
          <w:sz w:val="22"/>
          <w:szCs w:val="22"/>
        </w:rPr>
        <w:br/>
      </w:r>
      <w:r>
        <w:rPr>
          <w:rFonts w:eastAsia="Times New Roman"/>
          <w:sz w:val="22"/>
          <w:szCs w:val="22"/>
        </w:rPr>
        <w:br/>
        <w:t>c) La intimidación y hostigamiento.</w:t>
      </w:r>
      <w:r>
        <w:rPr>
          <w:rFonts w:eastAsia="Times New Roman"/>
          <w:sz w:val="22"/>
          <w:szCs w:val="22"/>
        </w:rPr>
        <w:br/>
      </w:r>
      <w:r>
        <w:rPr>
          <w:rFonts w:eastAsia="Times New Roman"/>
          <w:sz w:val="22"/>
          <w:szCs w:val="22"/>
        </w:rPr>
        <w:br/>
        <w:t>d) La segregación ocupacional y abuso en actividades operativas.</w:t>
      </w:r>
      <w:r>
        <w:rPr>
          <w:rFonts w:eastAsia="Times New Roman"/>
          <w:sz w:val="22"/>
          <w:szCs w:val="22"/>
        </w:rPr>
        <w:br/>
      </w:r>
      <w:r>
        <w:rPr>
          <w:rFonts w:eastAsia="Times New Roman"/>
          <w:sz w:val="22"/>
          <w:szCs w:val="22"/>
        </w:rPr>
        <w:br/>
        <w:t>e) Asignar tareas no acordes a la discapacidad, formación y/o conocimiento con el fin de obligar al trabajado</w:t>
      </w:r>
      <w:r>
        <w:rPr>
          <w:rFonts w:eastAsia="Times New Roman"/>
          <w:sz w:val="22"/>
          <w:szCs w:val="22"/>
        </w:rPr>
        <w:t>r a terminar con la relación laboral.</w:t>
      </w:r>
      <w:r>
        <w:rPr>
          <w:rFonts w:eastAsia="Times New Roman"/>
          <w:sz w:val="22"/>
          <w:szCs w:val="22"/>
        </w:rPr>
        <w:br/>
      </w:r>
      <w:r>
        <w:rPr>
          <w:rFonts w:eastAsia="Times New Roman"/>
          <w:sz w:val="22"/>
          <w:szCs w:val="22"/>
        </w:rPr>
        <w:lastRenderedPageBreak/>
        <w:br/>
        <w:t>f) Cualquier tipo de discriminación en procesos de ascensos laborales.</w:t>
      </w:r>
      <w:r>
        <w:rPr>
          <w:rFonts w:eastAsia="Times New Roman"/>
          <w:sz w:val="22"/>
          <w:szCs w:val="22"/>
        </w:rPr>
        <w:br/>
      </w:r>
      <w:r>
        <w:rPr>
          <w:rFonts w:eastAsia="Times New Roman"/>
          <w:sz w:val="22"/>
          <w:szCs w:val="22"/>
        </w:rPr>
        <w:br/>
        <w:t>g) La limitación o coerción a la libertad de expresión cultural.</w:t>
      </w:r>
      <w:r>
        <w:rPr>
          <w:rFonts w:eastAsia="Times New Roman"/>
          <w:sz w:val="22"/>
          <w:szCs w:val="22"/>
        </w:rPr>
        <w:br/>
      </w:r>
      <w:r>
        <w:rPr>
          <w:rFonts w:eastAsia="Times New Roman"/>
          <w:sz w:val="22"/>
          <w:szCs w:val="22"/>
        </w:rPr>
        <w:br/>
        <w:t>h) Cualquier tipo de agresiones verbales y/o físicas basadas en género, edad, c</w:t>
      </w:r>
      <w:r>
        <w:rPr>
          <w:rFonts w:eastAsia="Times New Roman"/>
          <w:sz w:val="22"/>
          <w:szCs w:val="22"/>
        </w:rPr>
        <w:t>ostumbres, ideología, idioma, orientación sexual, identidad, de género, vivir con VIH o cualquier otra distinción personal o colectiva.</w:t>
      </w:r>
      <w:r>
        <w:rPr>
          <w:rFonts w:eastAsia="Times New Roman"/>
          <w:sz w:val="22"/>
          <w:szCs w:val="22"/>
        </w:rPr>
        <w:br/>
      </w:r>
      <w:r>
        <w:rPr>
          <w:rFonts w:eastAsia="Times New Roman"/>
          <w:sz w:val="22"/>
          <w:szCs w:val="22"/>
        </w:rPr>
        <w:br/>
        <w:t>i) Determinar dentro del área laboral, espacios exclusivos que señalen evidente diferenciación injustificada y discrimi</w:t>
      </w:r>
      <w:r>
        <w:rPr>
          <w:rFonts w:eastAsia="Times New Roman"/>
          <w:sz w:val="22"/>
          <w:szCs w:val="22"/>
        </w:rPr>
        <w:t>natoria en el uso de servicios higiénicos, comedores, salas recreacionales, espacios de reunión, ascensores, etc.</w:t>
      </w:r>
    </w:p>
    <w:p w:rsidR="00000000" w:rsidRDefault="00644F6A">
      <w:pPr>
        <w:divId w:val="1854874750"/>
        <w:rPr>
          <w:rFonts w:eastAsia="Times New Roman"/>
          <w:sz w:val="22"/>
          <w:szCs w:val="22"/>
        </w:rPr>
      </w:pPr>
      <w:r>
        <w:rPr>
          <w:rFonts w:eastAsia="Times New Roman"/>
          <w:sz w:val="22"/>
          <w:szCs w:val="22"/>
        </w:rPr>
        <w:t>Art. 7.-</w:t>
      </w:r>
      <w:r>
        <w:rPr>
          <w:rFonts w:eastAsia="Times New Roman"/>
          <w:b/>
          <w:bCs/>
          <w:sz w:val="22"/>
          <w:szCs w:val="22"/>
        </w:rPr>
        <w:t xml:space="preserve"> Denuncia de discriminación.- </w:t>
      </w:r>
      <w:r>
        <w:rPr>
          <w:rFonts w:eastAsia="Times New Roman"/>
          <w:sz w:val="22"/>
          <w:szCs w:val="22"/>
        </w:rPr>
        <w:t>En caso de incumplimiento de lo dispuesto en los Arts. 5 y 6 del presente Acuerdo, el postulante o el tr</w:t>
      </w:r>
      <w:r>
        <w:rPr>
          <w:rFonts w:eastAsia="Times New Roman"/>
          <w:sz w:val="22"/>
          <w:szCs w:val="22"/>
        </w:rPr>
        <w:t>abajador podrán denunciar cualquier acto discriminatorio, de manera escrita o verbal, detallando los hechos y anexando pruebas que sustenten la denuncia, ante las Inspectorías provinciales de Trabajo, donde se seguirá el siguiente proceso:</w:t>
      </w:r>
      <w:r>
        <w:rPr>
          <w:rFonts w:eastAsia="Times New Roman"/>
          <w:sz w:val="22"/>
          <w:szCs w:val="22"/>
        </w:rPr>
        <w:br/>
      </w:r>
      <w:r>
        <w:rPr>
          <w:rFonts w:eastAsia="Times New Roman"/>
          <w:sz w:val="22"/>
          <w:szCs w:val="22"/>
        </w:rPr>
        <w:br/>
        <w:t xml:space="preserve">1. Una vez que </w:t>
      </w:r>
      <w:r>
        <w:rPr>
          <w:rFonts w:eastAsia="Times New Roman"/>
          <w:sz w:val="22"/>
          <w:szCs w:val="22"/>
        </w:rPr>
        <w:t>se ha ingresado la denuncia, se procederá con el sorteo correspondiente, en el término de 2 días, a fin de determinar quién es la o el inspector que se encontrará a cargo de la causa.</w:t>
      </w:r>
      <w:r>
        <w:rPr>
          <w:rFonts w:eastAsia="Times New Roman"/>
          <w:sz w:val="22"/>
          <w:szCs w:val="22"/>
        </w:rPr>
        <w:br/>
      </w:r>
      <w:r>
        <w:rPr>
          <w:rFonts w:eastAsia="Times New Roman"/>
          <w:sz w:val="22"/>
          <w:szCs w:val="22"/>
        </w:rPr>
        <w:br/>
        <w:t>2. El inspector se encargará de realizar la notificación al denunciado,</w:t>
      </w:r>
      <w:r>
        <w:rPr>
          <w:rFonts w:eastAsia="Times New Roman"/>
          <w:sz w:val="22"/>
          <w:szCs w:val="22"/>
        </w:rPr>
        <w:t xml:space="preserve"> a fin de que este ejerza su derecho a la defensa, y se pronuncie en el término de 5 días.</w:t>
      </w:r>
      <w:r>
        <w:rPr>
          <w:rFonts w:eastAsia="Times New Roman"/>
          <w:sz w:val="22"/>
          <w:szCs w:val="22"/>
        </w:rPr>
        <w:br/>
      </w:r>
      <w:r>
        <w:rPr>
          <w:rFonts w:eastAsia="Times New Roman"/>
          <w:sz w:val="22"/>
          <w:szCs w:val="22"/>
        </w:rPr>
        <w:br/>
        <w:t>Deberá además poner en conocimiento de la Dirección de Grupos Prioritarios del Ministerio rector del Trabajo, la denuncia ingresada, a fin de que en caso de ser nec</w:t>
      </w:r>
      <w:r>
        <w:rPr>
          <w:rFonts w:eastAsia="Times New Roman"/>
          <w:sz w:val="22"/>
          <w:szCs w:val="22"/>
        </w:rPr>
        <w:t>esario acompañen en el desarrollo del proceso administrativo.</w:t>
      </w:r>
      <w:r>
        <w:rPr>
          <w:rFonts w:eastAsia="Times New Roman"/>
          <w:sz w:val="22"/>
          <w:szCs w:val="22"/>
        </w:rPr>
        <w:br/>
      </w:r>
      <w:r>
        <w:rPr>
          <w:rFonts w:eastAsia="Times New Roman"/>
          <w:sz w:val="22"/>
          <w:szCs w:val="22"/>
        </w:rPr>
        <w:br/>
        <w:t>3. Con o sin la respuesta del denunciado; a juicio del inspector o a petición de parte, se convocará a audiencia para escuchar a las partes en el término de 5 días.</w:t>
      </w:r>
      <w:r>
        <w:rPr>
          <w:rFonts w:eastAsia="Times New Roman"/>
          <w:sz w:val="22"/>
          <w:szCs w:val="22"/>
        </w:rPr>
        <w:br/>
      </w:r>
      <w:r>
        <w:rPr>
          <w:rFonts w:eastAsia="Times New Roman"/>
          <w:sz w:val="22"/>
          <w:szCs w:val="22"/>
        </w:rPr>
        <w:br/>
        <w:t>4. En cualquier parte del p</w:t>
      </w:r>
      <w:r>
        <w:rPr>
          <w:rFonts w:eastAsia="Times New Roman"/>
          <w:sz w:val="22"/>
          <w:szCs w:val="22"/>
        </w:rPr>
        <w:t>roceso investigativo, el inspector puede acudir al establecimiento del empleador, para realizar una inspección sin aviso previo.</w:t>
      </w:r>
      <w:r>
        <w:rPr>
          <w:rFonts w:eastAsia="Times New Roman"/>
          <w:sz w:val="22"/>
          <w:szCs w:val="22"/>
        </w:rPr>
        <w:br/>
      </w:r>
      <w:r>
        <w:rPr>
          <w:rFonts w:eastAsia="Times New Roman"/>
          <w:sz w:val="22"/>
          <w:szCs w:val="22"/>
        </w:rPr>
        <w:br/>
        <w:t>5. En caso de que no exista evidencia suficiente de la discriminación, ya sea en los procesos de selección o en los espacios l</w:t>
      </w:r>
      <w:r>
        <w:rPr>
          <w:rFonts w:eastAsia="Times New Roman"/>
          <w:sz w:val="22"/>
          <w:szCs w:val="22"/>
        </w:rPr>
        <w:t>aborales; se procederá con el archivo de la denuncia presentada.</w:t>
      </w:r>
      <w:r>
        <w:rPr>
          <w:rFonts w:eastAsia="Times New Roman"/>
          <w:sz w:val="22"/>
          <w:szCs w:val="22"/>
        </w:rPr>
        <w:br/>
      </w:r>
      <w:r>
        <w:rPr>
          <w:rFonts w:eastAsia="Times New Roman"/>
          <w:sz w:val="22"/>
          <w:szCs w:val="22"/>
        </w:rPr>
        <w:br/>
        <w:t>6. En caso de considerarse necesario, la autoridad a cargo del proceso, podrá solicitar a la Dirección de Atención a Grupos Prioritarios o a la Dirección de Seguridad y Salud Ocupacional, el</w:t>
      </w:r>
      <w:r>
        <w:rPr>
          <w:rFonts w:eastAsia="Times New Roman"/>
          <w:sz w:val="22"/>
          <w:szCs w:val="22"/>
        </w:rPr>
        <w:t xml:space="preserve"> criterio necesario, previo a la elaboración del informe correspondiente.</w:t>
      </w:r>
      <w:r>
        <w:rPr>
          <w:rFonts w:eastAsia="Times New Roman"/>
          <w:sz w:val="22"/>
          <w:szCs w:val="22"/>
        </w:rPr>
        <w:br/>
      </w:r>
      <w:r>
        <w:rPr>
          <w:rFonts w:eastAsia="Times New Roman"/>
          <w:sz w:val="22"/>
          <w:szCs w:val="22"/>
        </w:rPr>
        <w:br/>
        <w:t>7. De considerar que se ha incurrido en un acto de discriminación, el inspector a cargo del proceso, en el término de 5 días, elaborará un informe dirigido al Director Regional, par</w:t>
      </w:r>
      <w:r>
        <w:rPr>
          <w:rFonts w:eastAsia="Times New Roman"/>
          <w:sz w:val="22"/>
          <w:szCs w:val="22"/>
        </w:rPr>
        <w:t>a que éste en el término de 15 días, resuelva sobre la pertinencia o no de sancionar al empleador.</w:t>
      </w:r>
      <w:r>
        <w:rPr>
          <w:rFonts w:eastAsia="Times New Roman"/>
          <w:sz w:val="22"/>
          <w:szCs w:val="22"/>
        </w:rPr>
        <w:br/>
      </w:r>
      <w:r>
        <w:rPr>
          <w:rFonts w:eastAsia="Times New Roman"/>
          <w:sz w:val="22"/>
          <w:szCs w:val="22"/>
        </w:rPr>
        <w:br/>
        <w:t>8. Las sanciones a establecerse, se realizarán dependiendo de la gravedad del hecho corroborado y de que se hayan dado o no medidas de reparación.</w:t>
      </w:r>
      <w:r>
        <w:rPr>
          <w:rFonts w:eastAsia="Times New Roman"/>
          <w:sz w:val="22"/>
          <w:szCs w:val="22"/>
        </w:rPr>
        <w:br/>
      </w:r>
      <w:r>
        <w:rPr>
          <w:rFonts w:eastAsia="Times New Roman"/>
          <w:sz w:val="22"/>
          <w:szCs w:val="22"/>
        </w:rPr>
        <w:br/>
        <w:t>El monto</w:t>
      </w:r>
      <w:r>
        <w:rPr>
          <w:rFonts w:eastAsia="Times New Roman"/>
          <w:sz w:val="22"/>
          <w:szCs w:val="22"/>
        </w:rPr>
        <w:t xml:space="preserve"> de las sanciones impuestas podrá ser desde 3 hasta 20 RBU.</w:t>
      </w:r>
      <w:r>
        <w:rPr>
          <w:rFonts w:eastAsia="Times New Roman"/>
          <w:sz w:val="22"/>
          <w:szCs w:val="22"/>
        </w:rPr>
        <w:br/>
      </w:r>
      <w:r>
        <w:rPr>
          <w:rFonts w:eastAsia="Times New Roman"/>
          <w:sz w:val="22"/>
          <w:szCs w:val="22"/>
        </w:rPr>
        <w:br/>
        <w:t>En caso de reincidencia, se procederá a sancionar con el doble de la sanción impuesta previamente, sin superar las 20 RBU.</w:t>
      </w:r>
      <w:r>
        <w:rPr>
          <w:rFonts w:eastAsia="Times New Roman"/>
          <w:sz w:val="22"/>
          <w:szCs w:val="22"/>
        </w:rPr>
        <w:br/>
      </w:r>
      <w:r>
        <w:rPr>
          <w:rFonts w:eastAsia="Times New Roman"/>
          <w:sz w:val="22"/>
          <w:szCs w:val="22"/>
        </w:rPr>
        <w:br/>
      </w:r>
      <w:r>
        <w:rPr>
          <w:rFonts w:eastAsia="Times New Roman"/>
          <w:sz w:val="22"/>
          <w:szCs w:val="22"/>
        </w:rPr>
        <w:lastRenderedPageBreak/>
        <w:t>El proceso como tal, no podrá exceder el término de 45 días, desde el i</w:t>
      </w:r>
      <w:r>
        <w:rPr>
          <w:rFonts w:eastAsia="Times New Roman"/>
          <w:sz w:val="22"/>
          <w:szCs w:val="22"/>
        </w:rPr>
        <w:t>ngreso de la denuncia, hasta la emisión de la resolución por parte del Director Regional.</w:t>
      </w:r>
    </w:p>
    <w:p w:rsidR="00000000" w:rsidRDefault="00644F6A">
      <w:pPr>
        <w:divId w:val="338628577"/>
        <w:rPr>
          <w:rFonts w:eastAsia="Times New Roman"/>
          <w:sz w:val="22"/>
          <w:szCs w:val="22"/>
        </w:rPr>
      </w:pPr>
      <w:r>
        <w:rPr>
          <w:rFonts w:eastAsia="Times New Roman"/>
          <w:sz w:val="22"/>
          <w:szCs w:val="22"/>
        </w:rPr>
        <w:t>Art. 8.-</w:t>
      </w:r>
      <w:r>
        <w:rPr>
          <w:rFonts w:eastAsia="Times New Roman"/>
          <w:b/>
          <w:bCs/>
          <w:sz w:val="22"/>
          <w:szCs w:val="22"/>
        </w:rPr>
        <w:t xml:space="preserve"> Derivación.- </w:t>
      </w:r>
      <w:r>
        <w:rPr>
          <w:rFonts w:eastAsia="Times New Roman"/>
          <w:sz w:val="22"/>
          <w:szCs w:val="22"/>
        </w:rPr>
        <w:t xml:space="preserve">Si en cualquier estado del proceso administrativo que se lleva a cabo, se presume la existencia de un delito o vulneración de Derechos Humanos, </w:t>
      </w:r>
      <w:r>
        <w:rPr>
          <w:rFonts w:eastAsia="Times New Roman"/>
          <w:sz w:val="22"/>
          <w:szCs w:val="22"/>
        </w:rPr>
        <w:t>la autoridad del Trabajo deberá poner en conocimiento de la autoridad competente tales hechos, para que procedan a iniciar las investigaciones correspondientes.</w:t>
      </w:r>
      <w:r>
        <w:rPr>
          <w:rFonts w:eastAsia="Times New Roman"/>
          <w:sz w:val="22"/>
          <w:szCs w:val="22"/>
        </w:rPr>
        <w:br/>
      </w:r>
      <w:r>
        <w:rPr>
          <w:rFonts w:eastAsia="Times New Roman"/>
          <w:sz w:val="22"/>
          <w:szCs w:val="22"/>
        </w:rPr>
        <w:br/>
        <w:t>El proceso sobre discriminación que se ha iniciado en las Direcciones Regionales de Trabajo de</w:t>
      </w:r>
      <w:r>
        <w:rPr>
          <w:rFonts w:eastAsia="Times New Roman"/>
          <w:sz w:val="22"/>
          <w:szCs w:val="22"/>
        </w:rPr>
        <w:t>berá concluir dentro de los términos establecidos, independiente de las investigaciones que se encuentre realizando la autoridad competente, por las presunciones de un delito.</w:t>
      </w:r>
    </w:p>
    <w:p w:rsidR="00000000" w:rsidRDefault="00644F6A">
      <w:pPr>
        <w:divId w:val="1208372088"/>
        <w:rPr>
          <w:rFonts w:eastAsia="Times New Roman"/>
          <w:sz w:val="22"/>
          <w:szCs w:val="22"/>
        </w:rPr>
      </w:pPr>
      <w:r>
        <w:rPr>
          <w:rFonts w:eastAsia="Times New Roman"/>
          <w:sz w:val="22"/>
          <w:szCs w:val="22"/>
        </w:rPr>
        <w:t>Art. 9.-</w:t>
      </w:r>
      <w:r>
        <w:rPr>
          <w:rFonts w:eastAsia="Times New Roman"/>
          <w:b/>
          <w:bCs/>
          <w:sz w:val="22"/>
          <w:szCs w:val="22"/>
        </w:rPr>
        <w:t xml:space="preserve"> Del programa de prevención de riesgos psicosociales.- </w:t>
      </w:r>
      <w:r>
        <w:rPr>
          <w:rFonts w:eastAsia="Times New Roman"/>
          <w:sz w:val="22"/>
          <w:szCs w:val="22"/>
        </w:rPr>
        <w:t>En todas las empr</w:t>
      </w:r>
      <w:r>
        <w:rPr>
          <w:rFonts w:eastAsia="Times New Roman"/>
          <w:sz w:val="22"/>
          <w:szCs w:val="22"/>
        </w:rPr>
        <w:t>esas e instituciones públicas y privadas, que cuenten con más de 10 trabajadores, se deberá implementar el programa de prevención de riesgos psicosociales, en base a los parámetros y formatos establecidos por la Autoridad Laboral, mismo que deberá contener</w:t>
      </w:r>
      <w:r>
        <w:rPr>
          <w:rFonts w:eastAsia="Times New Roman"/>
          <w:sz w:val="22"/>
          <w:szCs w:val="22"/>
        </w:rPr>
        <w:t xml:space="preserve"> acciones para fomentar una cultura de no discriminación y de igualdad de oportunidades en el ámbito laboral.</w:t>
      </w:r>
      <w:r>
        <w:rPr>
          <w:rFonts w:eastAsia="Times New Roman"/>
          <w:sz w:val="22"/>
          <w:szCs w:val="22"/>
        </w:rPr>
        <w:br/>
      </w:r>
      <w:r>
        <w:rPr>
          <w:rFonts w:eastAsia="Times New Roman"/>
          <w:sz w:val="22"/>
          <w:szCs w:val="22"/>
        </w:rPr>
        <w:br/>
        <w:t>El programa deberá ser implementado y reportado cada año al Ministerio Rector del Trabajo, por medio del sistema que se determine para el efecto.</w:t>
      </w:r>
    </w:p>
    <w:p w:rsidR="00000000" w:rsidRDefault="00644F6A">
      <w:pPr>
        <w:divId w:val="1471050095"/>
        <w:rPr>
          <w:rFonts w:eastAsia="Times New Roman"/>
          <w:sz w:val="22"/>
          <w:szCs w:val="22"/>
        </w:rPr>
      </w:pPr>
      <w:r>
        <w:rPr>
          <w:rFonts w:eastAsia="Times New Roman"/>
          <w:sz w:val="22"/>
          <w:szCs w:val="22"/>
        </w:rPr>
        <w:t>Art. 10.-</w:t>
      </w:r>
      <w:r>
        <w:rPr>
          <w:rFonts w:eastAsia="Times New Roman"/>
          <w:b/>
          <w:bCs/>
          <w:sz w:val="22"/>
          <w:szCs w:val="22"/>
        </w:rPr>
        <w:t xml:space="preserve"> De las sanciones por incumplimiento del programa.- </w:t>
      </w:r>
      <w:r>
        <w:rPr>
          <w:rFonts w:eastAsia="Times New Roman"/>
          <w:sz w:val="22"/>
          <w:szCs w:val="22"/>
        </w:rPr>
        <w:t>Las empresas e instituciones públicas y privadas que no cumplan con lo establecido en el artículo anterior, tendrán como sanción: montos pecuniarios, cierre de establecimientos o locales; y/o la</w:t>
      </w:r>
      <w:r>
        <w:rPr>
          <w:rFonts w:eastAsia="Times New Roman"/>
          <w:sz w:val="22"/>
          <w:szCs w:val="22"/>
        </w:rPr>
        <w:t xml:space="preserve"> suspensión de actividades de conformidad a lo establecido en los Artículos 435, 436 y 628 del Código del Trabajo, y conforme a las normas que en esa materia haya emitido o emita el Ministerio rector del Trabajo.</w:t>
      </w:r>
      <w:r>
        <w:rPr>
          <w:rFonts w:eastAsia="Times New Roman"/>
          <w:sz w:val="22"/>
          <w:szCs w:val="22"/>
        </w:rPr>
        <w:br/>
      </w:r>
      <w:r>
        <w:rPr>
          <w:rFonts w:eastAsia="Times New Roman"/>
          <w:sz w:val="22"/>
          <w:szCs w:val="22"/>
        </w:rPr>
        <w:br/>
        <w:t>En el caso de instituciones del Estado, se</w:t>
      </w:r>
      <w:r>
        <w:rPr>
          <w:rFonts w:eastAsia="Times New Roman"/>
          <w:sz w:val="22"/>
          <w:szCs w:val="22"/>
        </w:rPr>
        <w:t>rán sujetos de sanción las y los servidores públicos que incumplieren la aplicación del presente Acuerdo, de conformidad a lo establecido en el régimen disciplinario de la LOSEP, su Reglamento General y los reglamentos internos institucionales.</w:t>
      </w:r>
    </w:p>
    <w:p w:rsidR="00000000" w:rsidRDefault="00644F6A">
      <w:pPr>
        <w:jc w:val="center"/>
        <w:rPr>
          <w:rFonts w:eastAsia="Times New Roman"/>
        </w:rPr>
      </w:pPr>
      <w:r>
        <w:rPr>
          <w:rFonts w:eastAsia="Times New Roman"/>
          <w:b/>
          <w:bCs/>
        </w:rPr>
        <w:br/>
        <w:t>DISPOSICIO</w:t>
      </w:r>
      <w:r>
        <w:rPr>
          <w:rFonts w:eastAsia="Times New Roman"/>
          <w:b/>
          <w:bCs/>
        </w:rPr>
        <w:t>NES GENERALES</w:t>
      </w:r>
    </w:p>
    <w:p w:rsidR="00000000" w:rsidRDefault="00644F6A">
      <w:pPr>
        <w:divId w:val="1609387414"/>
        <w:rPr>
          <w:rFonts w:eastAsia="Times New Roman"/>
          <w:sz w:val="22"/>
          <w:szCs w:val="22"/>
        </w:rPr>
      </w:pPr>
      <w:r>
        <w:rPr>
          <w:rFonts w:eastAsia="Times New Roman"/>
          <w:b/>
          <w:bCs/>
          <w:sz w:val="22"/>
          <w:szCs w:val="22"/>
        </w:rPr>
        <w:t xml:space="preserve">Primera.- </w:t>
      </w:r>
      <w:r>
        <w:rPr>
          <w:rFonts w:eastAsia="Times New Roman"/>
          <w:sz w:val="22"/>
          <w:szCs w:val="22"/>
        </w:rPr>
        <w:t>Conforme a lo establecido en el presente acuerdo y en el ámbito de sus competencias, la Autoridad Laboral publicará los formatos estandarizados que deberán aplicar las empresas e instituciones públicas y privadas, siendo responsabil</w:t>
      </w:r>
      <w:r>
        <w:rPr>
          <w:rFonts w:eastAsia="Times New Roman"/>
          <w:sz w:val="22"/>
          <w:szCs w:val="22"/>
        </w:rPr>
        <w:t>idad de ésta, mantener los mismos en su página institucional para el acceso correspondiente.</w:t>
      </w:r>
    </w:p>
    <w:p w:rsidR="00000000" w:rsidRDefault="00644F6A">
      <w:pPr>
        <w:jc w:val="center"/>
        <w:rPr>
          <w:rFonts w:eastAsia="Times New Roman"/>
        </w:rPr>
      </w:pPr>
      <w:r>
        <w:rPr>
          <w:rFonts w:eastAsia="Times New Roman"/>
          <w:b/>
          <w:bCs/>
        </w:rPr>
        <w:br/>
        <w:t>DISPOSICIONES TRANSITORIAS</w:t>
      </w:r>
    </w:p>
    <w:p w:rsidR="00000000" w:rsidRDefault="00644F6A">
      <w:pPr>
        <w:divId w:val="303660157"/>
        <w:rPr>
          <w:rFonts w:eastAsia="Times New Roman"/>
          <w:sz w:val="22"/>
          <w:szCs w:val="22"/>
        </w:rPr>
      </w:pPr>
      <w:r>
        <w:rPr>
          <w:rFonts w:eastAsia="Times New Roman"/>
          <w:b/>
          <w:bCs/>
          <w:sz w:val="22"/>
          <w:szCs w:val="22"/>
        </w:rPr>
        <w:t xml:space="preserve">Primera.- </w:t>
      </w:r>
      <w:r>
        <w:rPr>
          <w:rFonts w:eastAsia="Times New Roman"/>
          <w:sz w:val="22"/>
          <w:szCs w:val="22"/>
        </w:rPr>
        <w:t xml:space="preserve">La Autoridad Laboral en el plazo de 30 días a partir de la publicación del presente Acuerdo en el Registro Oficial, incluirá </w:t>
      </w:r>
      <w:r>
        <w:rPr>
          <w:rFonts w:eastAsia="Times New Roman"/>
          <w:sz w:val="22"/>
          <w:szCs w:val="22"/>
        </w:rPr>
        <w:t>en su página institucional el programa de prevención de riesgos psicosociales, así como las guías técnicas y herramientas necesarias para el cumplimiento de lo establecido en el presente acuerdo, los mismos podrán ser ajustados por cada empresa o instituci</w:t>
      </w:r>
      <w:r>
        <w:rPr>
          <w:rFonts w:eastAsia="Times New Roman"/>
          <w:sz w:val="22"/>
          <w:szCs w:val="22"/>
        </w:rPr>
        <w:t>ón de conformidad a sus particularidades, sin dejar de cumplir los parámetros básicos establecidos en esta norma.</w:t>
      </w:r>
    </w:p>
    <w:p w:rsidR="00000000" w:rsidRDefault="00644F6A">
      <w:pPr>
        <w:divId w:val="2125690790"/>
        <w:rPr>
          <w:rFonts w:eastAsia="Times New Roman"/>
          <w:sz w:val="22"/>
          <w:szCs w:val="22"/>
        </w:rPr>
      </w:pPr>
      <w:r>
        <w:rPr>
          <w:rFonts w:eastAsia="Times New Roman"/>
          <w:b/>
          <w:bCs/>
          <w:sz w:val="22"/>
          <w:szCs w:val="22"/>
        </w:rPr>
        <w:t xml:space="preserve">Segunda.- </w:t>
      </w:r>
      <w:r>
        <w:rPr>
          <w:rFonts w:eastAsia="Times New Roman"/>
          <w:sz w:val="22"/>
          <w:szCs w:val="22"/>
        </w:rPr>
        <w:t>La autoridad laboral iniciará el proceso de control de cumplimiento del programa de prevención de riesgos psicosociales a partir del</w:t>
      </w:r>
      <w:r>
        <w:rPr>
          <w:rFonts w:eastAsia="Times New Roman"/>
          <w:sz w:val="22"/>
          <w:szCs w:val="22"/>
        </w:rPr>
        <w:t xml:space="preserve"> 1 de Enero del 2018.</w:t>
      </w:r>
    </w:p>
    <w:p w:rsidR="00000000" w:rsidRDefault="00644F6A">
      <w:pPr>
        <w:divId w:val="897936452"/>
        <w:rPr>
          <w:rFonts w:eastAsia="Times New Roman"/>
          <w:sz w:val="22"/>
          <w:szCs w:val="22"/>
        </w:rPr>
      </w:pPr>
      <w:r>
        <w:rPr>
          <w:rFonts w:eastAsia="Times New Roman"/>
          <w:b/>
          <w:bCs/>
          <w:sz w:val="22"/>
          <w:szCs w:val="22"/>
        </w:rPr>
        <w:t xml:space="preserve">Tercera.- </w:t>
      </w:r>
      <w:r>
        <w:rPr>
          <w:rFonts w:eastAsia="Times New Roman"/>
          <w:sz w:val="22"/>
          <w:szCs w:val="22"/>
        </w:rPr>
        <w:t>La Autoridad Laboral organizará y realizará charlas y talleres de socialización y sensibilización sobre el programa de prevención de riesgos psicosociales.</w:t>
      </w:r>
    </w:p>
    <w:p w:rsidR="00000000" w:rsidRDefault="00644F6A">
      <w:pPr>
        <w:jc w:val="center"/>
        <w:rPr>
          <w:rFonts w:eastAsia="Times New Roman"/>
        </w:rPr>
      </w:pPr>
      <w:r>
        <w:rPr>
          <w:rFonts w:eastAsia="Times New Roman"/>
          <w:b/>
          <w:bCs/>
        </w:rPr>
        <w:br/>
        <w:t>DISPOSICIÓN FINAL</w:t>
      </w:r>
    </w:p>
    <w:p w:rsidR="00000000" w:rsidRDefault="00644F6A">
      <w:pPr>
        <w:divId w:val="420302536"/>
        <w:rPr>
          <w:rFonts w:eastAsia="Times New Roman"/>
          <w:sz w:val="22"/>
          <w:szCs w:val="22"/>
        </w:rPr>
      </w:pPr>
      <w:r>
        <w:rPr>
          <w:rFonts w:eastAsia="Times New Roman"/>
          <w:sz w:val="22"/>
          <w:szCs w:val="22"/>
        </w:rPr>
        <w:t xml:space="preserve">El presente Acuerdo entrará en vigencia a partir </w:t>
      </w:r>
      <w:r>
        <w:rPr>
          <w:rFonts w:eastAsia="Times New Roman"/>
          <w:sz w:val="22"/>
          <w:szCs w:val="22"/>
        </w:rPr>
        <w:t>de la fecha de su publicación en el Registro Oficial.</w:t>
      </w:r>
      <w:r>
        <w:rPr>
          <w:rFonts w:eastAsia="Times New Roman"/>
          <w:sz w:val="22"/>
          <w:szCs w:val="22"/>
        </w:rPr>
        <w:br/>
      </w:r>
      <w:r>
        <w:rPr>
          <w:rFonts w:eastAsia="Times New Roman"/>
          <w:sz w:val="22"/>
          <w:szCs w:val="22"/>
        </w:rPr>
        <w:br/>
        <w:t>Dado en la ciudad de San Francisco de Quito Distrito Metropolitano, a 11 de mayo de 2017.</w:t>
      </w:r>
    </w:p>
    <w:p w:rsidR="00000000" w:rsidRDefault="00644F6A">
      <w:pPr>
        <w:jc w:val="center"/>
        <w:rPr>
          <w:rFonts w:eastAsia="Times New Roman"/>
        </w:rPr>
      </w:pPr>
      <w:r>
        <w:rPr>
          <w:rFonts w:eastAsia="Times New Roman"/>
          <w:b/>
          <w:bCs/>
        </w:rPr>
        <w:br/>
      </w:r>
      <w:r>
        <w:rPr>
          <w:rFonts w:eastAsia="Times New Roman"/>
          <w:b/>
          <w:bCs/>
        </w:rPr>
        <w:br/>
      </w:r>
      <w:r>
        <w:rPr>
          <w:rFonts w:eastAsia="Times New Roman"/>
          <w:b/>
          <w:bCs/>
        </w:rPr>
        <w:lastRenderedPageBreak/>
        <w:t xml:space="preserve">FUENTES DE LA PRESENTE EDICIÓN DEL ACUERDO QUE EXPIDE LA NORMATIVA PARA LA ERRADICACIÓN DE LA DISCRIMINACIÓN </w:t>
      </w:r>
      <w:r>
        <w:rPr>
          <w:rFonts w:eastAsia="Times New Roman"/>
          <w:b/>
          <w:bCs/>
        </w:rPr>
        <w:t>EN EL ÁMBITO LABORAL</w:t>
      </w:r>
    </w:p>
    <w:p w:rsidR="00644F6A" w:rsidRDefault="00644F6A">
      <w:pPr>
        <w:divId w:val="1806389818"/>
        <w:rPr>
          <w:rFonts w:eastAsia="Times New Roman"/>
          <w:sz w:val="22"/>
          <w:szCs w:val="22"/>
        </w:rPr>
      </w:pPr>
      <w:r>
        <w:rPr>
          <w:rFonts w:eastAsia="Times New Roman"/>
          <w:sz w:val="22"/>
          <w:szCs w:val="22"/>
        </w:rPr>
        <w:br/>
      </w:r>
      <w:r>
        <w:rPr>
          <w:rFonts w:eastAsia="Times New Roman"/>
          <w:sz w:val="22"/>
          <w:szCs w:val="22"/>
        </w:rPr>
        <w:br/>
        <w:t>1.- Acuerdo MDT-2017-0082 (Registro Oficial 16, 16-VI-2017).</w:t>
      </w:r>
    </w:p>
    <w:sectPr w:rsidR="00644F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2651"/>
    <w:rsid w:val="00644F6A"/>
    <w:rsid w:val="009E2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3F1779-6661-4A86-BA5E-575D02B8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60157">
      <w:marLeft w:val="0"/>
      <w:marRight w:val="0"/>
      <w:marTop w:val="0"/>
      <w:marBottom w:val="0"/>
      <w:divBdr>
        <w:top w:val="none" w:sz="0" w:space="0" w:color="auto"/>
        <w:left w:val="none" w:sz="0" w:space="0" w:color="auto"/>
        <w:bottom w:val="none" w:sz="0" w:space="0" w:color="auto"/>
        <w:right w:val="none" w:sz="0" w:space="0" w:color="auto"/>
      </w:divBdr>
    </w:div>
    <w:div w:id="338628577">
      <w:marLeft w:val="0"/>
      <w:marRight w:val="0"/>
      <w:marTop w:val="0"/>
      <w:marBottom w:val="0"/>
      <w:divBdr>
        <w:top w:val="none" w:sz="0" w:space="0" w:color="auto"/>
        <w:left w:val="none" w:sz="0" w:space="0" w:color="auto"/>
        <w:bottom w:val="none" w:sz="0" w:space="0" w:color="auto"/>
        <w:right w:val="none" w:sz="0" w:space="0" w:color="auto"/>
      </w:divBdr>
    </w:div>
    <w:div w:id="420302536">
      <w:marLeft w:val="0"/>
      <w:marRight w:val="0"/>
      <w:marTop w:val="0"/>
      <w:marBottom w:val="0"/>
      <w:divBdr>
        <w:top w:val="none" w:sz="0" w:space="0" w:color="auto"/>
        <w:left w:val="none" w:sz="0" w:space="0" w:color="auto"/>
        <w:bottom w:val="none" w:sz="0" w:space="0" w:color="auto"/>
        <w:right w:val="none" w:sz="0" w:space="0" w:color="auto"/>
      </w:divBdr>
    </w:div>
    <w:div w:id="542905632">
      <w:marLeft w:val="0"/>
      <w:marRight w:val="0"/>
      <w:marTop w:val="0"/>
      <w:marBottom w:val="0"/>
      <w:divBdr>
        <w:top w:val="none" w:sz="0" w:space="0" w:color="auto"/>
        <w:left w:val="none" w:sz="0" w:space="0" w:color="auto"/>
        <w:bottom w:val="none" w:sz="0" w:space="0" w:color="auto"/>
        <w:right w:val="none" w:sz="0" w:space="0" w:color="auto"/>
      </w:divBdr>
    </w:div>
    <w:div w:id="637877424">
      <w:marLeft w:val="0"/>
      <w:marRight w:val="0"/>
      <w:marTop w:val="0"/>
      <w:marBottom w:val="0"/>
      <w:divBdr>
        <w:top w:val="none" w:sz="0" w:space="0" w:color="auto"/>
        <w:left w:val="none" w:sz="0" w:space="0" w:color="auto"/>
        <w:bottom w:val="none" w:sz="0" w:space="0" w:color="auto"/>
        <w:right w:val="none" w:sz="0" w:space="0" w:color="auto"/>
      </w:divBdr>
    </w:div>
    <w:div w:id="897936452">
      <w:marLeft w:val="0"/>
      <w:marRight w:val="0"/>
      <w:marTop w:val="0"/>
      <w:marBottom w:val="0"/>
      <w:divBdr>
        <w:top w:val="none" w:sz="0" w:space="0" w:color="auto"/>
        <w:left w:val="none" w:sz="0" w:space="0" w:color="auto"/>
        <w:bottom w:val="none" w:sz="0" w:space="0" w:color="auto"/>
        <w:right w:val="none" w:sz="0" w:space="0" w:color="auto"/>
      </w:divBdr>
    </w:div>
    <w:div w:id="946428093">
      <w:marLeft w:val="0"/>
      <w:marRight w:val="0"/>
      <w:marTop w:val="0"/>
      <w:marBottom w:val="0"/>
      <w:divBdr>
        <w:top w:val="none" w:sz="0" w:space="0" w:color="auto"/>
        <w:left w:val="none" w:sz="0" w:space="0" w:color="auto"/>
        <w:bottom w:val="none" w:sz="0" w:space="0" w:color="auto"/>
        <w:right w:val="none" w:sz="0" w:space="0" w:color="auto"/>
      </w:divBdr>
    </w:div>
    <w:div w:id="947466113">
      <w:marLeft w:val="0"/>
      <w:marRight w:val="0"/>
      <w:marTop w:val="0"/>
      <w:marBottom w:val="0"/>
      <w:divBdr>
        <w:top w:val="none" w:sz="0" w:space="0" w:color="auto"/>
        <w:left w:val="none" w:sz="0" w:space="0" w:color="auto"/>
        <w:bottom w:val="none" w:sz="0" w:space="0" w:color="auto"/>
        <w:right w:val="none" w:sz="0" w:space="0" w:color="auto"/>
      </w:divBdr>
    </w:div>
    <w:div w:id="1208372088">
      <w:marLeft w:val="0"/>
      <w:marRight w:val="0"/>
      <w:marTop w:val="0"/>
      <w:marBottom w:val="0"/>
      <w:divBdr>
        <w:top w:val="none" w:sz="0" w:space="0" w:color="auto"/>
        <w:left w:val="none" w:sz="0" w:space="0" w:color="auto"/>
        <w:bottom w:val="none" w:sz="0" w:space="0" w:color="auto"/>
        <w:right w:val="none" w:sz="0" w:space="0" w:color="auto"/>
      </w:divBdr>
    </w:div>
    <w:div w:id="1471050095">
      <w:marLeft w:val="0"/>
      <w:marRight w:val="0"/>
      <w:marTop w:val="0"/>
      <w:marBottom w:val="0"/>
      <w:divBdr>
        <w:top w:val="none" w:sz="0" w:space="0" w:color="auto"/>
        <w:left w:val="none" w:sz="0" w:space="0" w:color="auto"/>
        <w:bottom w:val="none" w:sz="0" w:space="0" w:color="auto"/>
        <w:right w:val="none" w:sz="0" w:space="0" w:color="auto"/>
      </w:divBdr>
    </w:div>
    <w:div w:id="1609387414">
      <w:marLeft w:val="0"/>
      <w:marRight w:val="0"/>
      <w:marTop w:val="0"/>
      <w:marBottom w:val="0"/>
      <w:divBdr>
        <w:top w:val="none" w:sz="0" w:space="0" w:color="auto"/>
        <w:left w:val="none" w:sz="0" w:space="0" w:color="auto"/>
        <w:bottom w:val="none" w:sz="0" w:space="0" w:color="auto"/>
        <w:right w:val="none" w:sz="0" w:space="0" w:color="auto"/>
      </w:divBdr>
    </w:div>
    <w:div w:id="1687710004">
      <w:marLeft w:val="0"/>
      <w:marRight w:val="0"/>
      <w:marTop w:val="0"/>
      <w:marBottom w:val="0"/>
      <w:divBdr>
        <w:top w:val="none" w:sz="0" w:space="0" w:color="auto"/>
        <w:left w:val="none" w:sz="0" w:space="0" w:color="auto"/>
        <w:bottom w:val="none" w:sz="0" w:space="0" w:color="auto"/>
        <w:right w:val="none" w:sz="0" w:space="0" w:color="auto"/>
      </w:divBdr>
    </w:div>
    <w:div w:id="1806389818">
      <w:marLeft w:val="0"/>
      <w:marRight w:val="0"/>
      <w:marTop w:val="0"/>
      <w:marBottom w:val="0"/>
      <w:divBdr>
        <w:top w:val="none" w:sz="0" w:space="0" w:color="auto"/>
        <w:left w:val="none" w:sz="0" w:space="0" w:color="auto"/>
        <w:bottom w:val="none" w:sz="0" w:space="0" w:color="auto"/>
        <w:right w:val="none" w:sz="0" w:space="0" w:color="auto"/>
      </w:divBdr>
    </w:div>
    <w:div w:id="1854874750">
      <w:marLeft w:val="0"/>
      <w:marRight w:val="0"/>
      <w:marTop w:val="0"/>
      <w:marBottom w:val="0"/>
      <w:divBdr>
        <w:top w:val="none" w:sz="0" w:space="0" w:color="auto"/>
        <w:left w:val="none" w:sz="0" w:space="0" w:color="auto"/>
        <w:bottom w:val="none" w:sz="0" w:space="0" w:color="auto"/>
        <w:right w:val="none" w:sz="0" w:space="0" w:color="auto"/>
      </w:divBdr>
    </w:div>
    <w:div w:id="1941329636">
      <w:marLeft w:val="0"/>
      <w:marRight w:val="0"/>
      <w:marTop w:val="0"/>
      <w:marBottom w:val="0"/>
      <w:divBdr>
        <w:top w:val="none" w:sz="0" w:space="0" w:color="auto"/>
        <w:left w:val="none" w:sz="0" w:space="0" w:color="auto"/>
        <w:bottom w:val="none" w:sz="0" w:space="0" w:color="auto"/>
        <w:right w:val="none" w:sz="0" w:space="0" w:color="auto"/>
      </w:divBdr>
    </w:div>
    <w:div w:id="2098479907">
      <w:marLeft w:val="0"/>
      <w:marRight w:val="0"/>
      <w:marTop w:val="0"/>
      <w:marBottom w:val="0"/>
      <w:divBdr>
        <w:top w:val="none" w:sz="0" w:space="0" w:color="auto"/>
        <w:left w:val="none" w:sz="0" w:space="0" w:color="auto"/>
        <w:bottom w:val="none" w:sz="0" w:space="0" w:color="auto"/>
        <w:right w:val="none" w:sz="0" w:space="0" w:color="auto"/>
      </w:divBdr>
    </w:div>
    <w:div w:id="21256907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17153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2018-07-11T18:27:00Z</dcterms:created>
  <dcterms:modified xsi:type="dcterms:W3CDTF">2018-07-11T18:27:00Z</dcterms:modified>
</cp:coreProperties>
</file>